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3F4B0A" w14:textId="77777777" w:rsidR="00274483" w:rsidRPr="00F63AEC" w:rsidRDefault="005927A4" w:rsidP="00181D06">
      <w:pPr>
        <w:pStyle w:val="Caption"/>
        <w:rPr>
          <w:rFonts w:ascii="Candara" w:hAnsi="Candara"/>
          <w:b w:val="0"/>
          <w:lang w:val="es-ES_tradnl"/>
        </w:rPr>
        <w:sectPr w:rsidR="00274483" w:rsidRPr="00F63AEC" w:rsidSect="00F82ED3">
          <w:headerReference w:type="default" r:id="rId8"/>
          <w:footerReference w:type="even" r:id="rId9"/>
          <w:footerReference w:type="default" r:id="rId10"/>
          <w:pgSz w:w="11907" w:h="16840" w:code="9"/>
          <w:pgMar w:top="1259" w:right="907" w:bottom="720" w:left="1701" w:header="357" w:footer="0" w:gutter="0"/>
          <w:paperSrc w:first="15" w:other="15"/>
          <w:cols w:space="720"/>
          <w:titlePg/>
          <w:docGrid w:linePitch="245"/>
        </w:sectPr>
      </w:pPr>
      <w:r w:rsidRPr="00F63AEC">
        <w:rPr>
          <w:rFonts w:ascii="Candara" w:hAnsi="Candara"/>
          <w:noProof/>
          <w:lang w:val="en-IN" w:eastAsia="en-IN"/>
        </w:rPr>
        <mc:AlternateContent>
          <mc:Choice Requires="wps">
            <w:drawing>
              <wp:anchor distT="0" distB="0" distL="114300" distR="114300" simplePos="0" relativeHeight="251659264" behindDoc="0" locked="0" layoutInCell="1" allowOverlap="1" wp14:anchorId="45E9FA72" wp14:editId="3C39D02A">
                <wp:simplePos x="0" y="0"/>
                <wp:positionH relativeFrom="column">
                  <wp:posOffset>-635635</wp:posOffset>
                </wp:positionH>
                <wp:positionV relativeFrom="paragraph">
                  <wp:posOffset>1200785</wp:posOffset>
                </wp:positionV>
                <wp:extent cx="6870065" cy="4277995"/>
                <wp:effectExtent l="0" t="0" r="0" b="0"/>
                <wp:wrapNone/>
                <wp:docPr id="1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0065" cy="427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65E55F" w14:textId="77777777" w:rsidR="0083781C" w:rsidRPr="00F63AEC" w:rsidRDefault="0083781C" w:rsidP="00014BCF">
                            <w:pPr>
                              <w:jc w:val="center"/>
                              <w:rPr>
                                <w:rFonts w:ascii="Candara" w:hAnsi="Candara"/>
                                <w:b/>
                                <w:sz w:val="36"/>
                                <w:szCs w:val="36"/>
                              </w:rPr>
                            </w:pPr>
                            <w:r w:rsidRPr="00F63AEC">
                              <w:rPr>
                                <w:rFonts w:ascii="Candara" w:hAnsi="Candara"/>
                                <w:b/>
                                <w:sz w:val="36"/>
                                <w:szCs w:val="36"/>
                              </w:rPr>
                              <w:t>BEFORE</w:t>
                            </w:r>
                          </w:p>
                          <w:p w14:paraId="791D5F2D" w14:textId="77777777" w:rsidR="0083781C" w:rsidRPr="00F63AEC" w:rsidRDefault="0083781C" w:rsidP="00014BCF">
                            <w:pPr>
                              <w:jc w:val="center"/>
                              <w:rPr>
                                <w:rFonts w:ascii="Candara" w:hAnsi="Candara"/>
                                <w:b/>
                                <w:sz w:val="36"/>
                                <w:szCs w:val="36"/>
                              </w:rPr>
                            </w:pPr>
                            <w:r w:rsidRPr="00F63AEC">
                              <w:rPr>
                                <w:rFonts w:ascii="Candara" w:hAnsi="Candara"/>
                                <w:b/>
                                <w:sz w:val="36"/>
                                <w:szCs w:val="36"/>
                              </w:rPr>
                              <w:t>MEGHALAYA STATE ELECTRICITY REGULATORY COMMISSION SHILLONG</w:t>
                            </w:r>
                          </w:p>
                          <w:p w14:paraId="76D93050" w14:textId="77777777" w:rsidR="0083781C" w:rsidRPr="00F63AEC" w:rsidRDefault="0083781C" w:rsidP="00014BCF">
                            <w:pPr>
                              <w:jc w:val="center"/>
                              <w:rPr>
                                <w:rFonts w:ascii="Candara" w:hAnsi="Candara"/>
                                <w:b/>
                                <w:sz w:val="36"/>
                                <w:szCs w:val="36"/>
                              </w:rPr>
                            </w:pPr>
                          </w:p>
                          <w:p w14:paraId="051F6DB8" w14:textId="77777777" w:rsidR="0083781C" w:rsidRPr="00F63AEC" w:rsidRDefault="0083781C" w:rsidP="00014BCF">
                            <w:pPr>
                              <w:jc w:val="center"/>
                              <w:rPr>
                                <w:rFonts w:ascii="Candara" w:hAnsi="Candara"/>
                                <w:b/>
                                <w:sz w:val="36"/>
                                <w:szCs w:val="36"/>
                              </w:rPr>
                            </w:pPr>
                            <w:r w:rsidRPr="00F63AEC">
                              <w:rPr>
                                <w:rFonts w:ascii="Candara" w:hAnsi="Candara"/>
                                <w:b/>
                                <w:sz w:val="36"/>
                                <w:szCs w:val="36"/>
                              </w:rPr>
                              <w:t>PETITION</w:t>
                            </w:r>
                          </w:p>
                          <w:p w14:paraId="21C0DAAD" w14:textId="77777777" w:rsidR="0083781C" w:rsidRPr="00F63AEC" w:rsidRDefault="0083781C" w:rsidP="00014BCF">
                            <w:pPr>
                              <w:jc w:val="center"/>
                              <w:rPr>
                                <w:rFonts w:ascii="Candara" w:hAnsi="Candara"/>
                                <w:b/>
                                <w:sz w:val="36"/>
                                <w:szCs w:val="36"/>
                              </w:rPr>
                            </w:pPr>
                            <w:r w:rsidRPr="00F63AEC">
                              <w:rPr>
                                <w:rFonts w:ascii="Candara" w:hAnsi="Candara"/>
                                <w:b/>
                                <w:sz w:val="36"/>
                                <w:szCs w:val="36"/>
                              </w:rPr>
                              <w:t>FOR</w:t>
                            </w:r>
                          </w:p>
                          <w:p w14:paraId="7E91E67A" w14:textId="77777777" w:rsidR="0083781C" w:rsidRPr="00F63AEC" w:rsidRDefault="0083781C" w:rsidP="00DE2309">
                            <w:pPr>
                              <w:jc w:val="center"/>
                              <w:rPr>
                                <w:rFonts w:ascii="Candara" w:hAnsi="Candara"/>
                                <w:b/>
                                <w:sz w:val="36"/>
                                <w:szCs w:val="36"/>
                              </w:rPr>
                            </w:pPr>
                            <w:r w:rsidRPr="00F63AEC">
                              <w:rPr>
                                <w:rFonts w:ascii="Candara" w:hAnsi="Candara"/>
                                <w:b/>
                                <w:sz w:val="36"/>
                                <w:szCs w:val="36"/>
                              </w:rPr>
                              <w:t>TRUE UP OF GENERATION BUSINESS</w:t>
                            </w:r>
                          </w:p>
                          <w:p w14:paraId="3E43C909" w14:textId="77777777" w:rsidR="0083781C" w:rsidRPr="00F63AEC" w:rsidRDefault="0083781C" w:rsidP="00DE2309">
                            <w:pPr>
                              <w:jc w:val="center"/>
                              <w:rPr>
                                <w:rFonts w:ascii="Candara" w:hAnsi="Candara"/>
                                <w:b/>
                                <w:sz w:val="36"/>
                                <w:szCs w:val="36"/>
                              </w:rPr>
                            </w:pPr>
                            <w:r w:rsidRPr="00F63AEC">
                              <w:rPr>
                                <w:rFonts w:ascii="Candara" w:hAnsi="Candara"/>
                                <w:b/>
                                <w:sz w:val="36"/>
                                <w:szCs w:val="36"/>
                              </w:rPr>
                              <w:t xml:space="preserve">FOR FY </w:t>
                            </w:r>
                            <w:r>
                              <w:rPr>
                                <w:rFonts w:ascii="Candara" w:hAnsi="Candara"/>
                                <w:b/>
                                <w:sz w:val="36"/>
                                <w:szCs w:val="36"/>
                              </w:rPr>
                              <w:t>2024-25</w:t>
                            </w:r>
                          </w:p>
                          <w:p w14:paraId="49843BB4" w14:textId="77777777" w:rsidR="0083781C" w:rsidRPr="00F63AEC" w:rsidRDefault="0083781C" w:rsidP="00DE2309">
                            <w:pPr>
                              <w:jc w:val="center"/>
                              <w:rPr>
                                <w:rFonts w:ascii="Candara" w:hAnsi="Candara"/>
                                <w:b/>
                                <w:sz w:val="36"/>
                                <w:szCs w:val="36"/>
                              </w:rPr>
                            </w:pPr>
                            <w:r w:rsidRPr="00F63AEC">
                              <w:rPr>
                                <w:rFonts w:ascii="Candara" w:hAnsi="Candara"/>
                                <w:b/>
                                <w:sz w:val="36"/>
                                <w:szCs w:val="36"/>
                              </w:rPr>
                              <w:t>&amp;</w:t>
                            </w:r>
                          </w:p>
                          <w:p w14:paraId="70F355A2" w14:textId="77777777" w:rsidR="0083781C" w:rsidRPr="00F63AEC" w:rsidRDefault="0083781C" w:rsidP="00DE2309">
                            <w:pPr>
                              <w:jc w:val="center"/>
                              <w:rPr>
                                <w:rFonts w:ascii="Candara" w:hAnsi="Candara"/>
                                <w:b/>
                                <w:sz w:val="36"/>
                                <w:szCs w:val="36"/>
                              </w:rPr>
                            </w:pPr>
                            <w:r w:rsidRPr="00F63AEC">
                              <w:rPr>
                                <w:rFonts w:ascii="Candara" w:hAnsi="Candara"/>
                                <w:b/>
                                <w:sz w:val="36"/>
                                <w:szCs w:val="36"/>
                              </w:rPr>
                              <w:t xml:space="preserve">AGGREGATE REVENUE REQUIREMENT FOR FY </w:t>
                            </w:r>
                            <w:r>
                              <w:rPr>
                                <w:rFonts w:ascii="Candara" w:hAnsi="Candara"/>
                                <w:b/>
                                <w:sz w:val="36"/>
                                <w:szCs w:val="36"/>
                              </w:rPr>
                              <w:t>2026-27</w:t>
                            </w:r>
                          </w:p>
                          <w:p w14:paraId="4229219C" w14:textId="77777777" w:rsidR="0083781C" w:rsidRPr="00F63AEC" w:rsidRDefault="0083781C" w:rsidP="00DE2309">
                            <w:pPr>
                              <w:jc w:val="center"/>
                              <w:rPr>
                                <w:rFonts w:ascii="Candara" w:hAnsi="Candara"/>
                                <w:b/>
                                <w:sz w:val="36"/>
                                <w:szCs w:val="36"/>
                              </w:rPr>
                            </w:pPr>
                          </w:p>
                          <w:p w14:paraId="3EFB3DF5" w14:textId="77777777" w:rsidR="0083781C" w:rsidRPr="00F63AEC" w:rsidRDefault="0083781C" w:rsidP="00DE2309">
                            <w:pPr>
                              <w:jc w:val="center"/>
                              <w:rPr>
                                <w:rFonts w:ascii="Candara" w:hAnsi="Candara"/>
                                <w:b/>
                                <w:sz w:val="36"/>
                                <w:szCs w:val="36"/>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50.05pt;margin-top:94.55pt;width:540.95pt;height:336.8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" filled="f" stroked="f">
                <v:textbox style="mso-fit-shape-to-text:t">
                  <w:txbxContent>
                    <w:p w:rsidR="0083781C" w:rsidRPr="00F63AEC" w:rsidRDefault="0083781C" w:rsidP="00014BCF">
                      <w:pPr>
                        <w:jc w:val="center"/>
                        <w:rPr>
                          <w:rFonts w:ascii="Candara" w:hAnsi="Candara"/>
                          <w:b/>
                          <w:sz w:val="36"/>
                          <w:szCs w:val="36"/>
                        </w:rPr>
                      </w:pPr>
                      <w:r w:rsidRPr="00F63AEC">
                        <w:rPr>
                          <w:rFonts w:ascii="Candara" w:hAnsi="Candara"/>
                          <w:b/>
                          <w:sz w:val="36"/>
                          <w:szCs w:val="36"/>
                        </w:rPr>
                        <w:t>BEFORE</w:t>
                      </w:r>
                    </w:p>
                    <w:p w:rsidR="0083781C" w:rsidRPr="00F63AEC" w:rsidRDefault="0083781C" w:rsidP="00014BCF">
                      <w:pPr>
                        <w:jc w:val="center"/>
                        <w:rPr>
                          <w:rFonts w:ascii="Candara" w:hAnsi="Candara"/>
                          <w:b/>
                          <w:sz w:val="36"/>
                          <w:szCs w:val="36"/>
                        </w:rPr>
                      </w:pPr>
                      <w:r w:rsidRPr="00F63AEC">
                        <w:rPr>
                          <w:rFonts w:ascii="Candara" w:hAnsi="Candara"/>
                          <w:b/>
                          <w:sz w:val="36"/>
                          <w:szCs w:val="36"/>
                        </w:rPr>
                        <w:t>MEGHALAYA STATE ELECTRICITY REGULATORY COMMISSION SHILLONG</w:t>
                      </w:r>
                    </w:p>
                    <w:p w:rsidR="0083781C" w:rsidRPr="00F63AEC" w:rsidRDefault="0083781C" w:rsidP="00014BCF">
                      <w:pPr>
                        <w:jc w:val="center"/>
                        <w:rPr>
                          <w:rFonts w:ascii="Candara" w:hAnsi="Candara"/>
                          <w:b/>
                          <w:sz w:val="36"/>
                          <w:szCs w:val="36"/>
                        </w:rPr>
                      </w:pPr>
                    </w:p>
                    <w:p w:rsidR="0083781C" w:rsidRPr="00F63AEC" w:rsidRDefault="0083781C" w:rsidP="00014BCF">
                      <w:pPr>
                        <w:jc w:val="center"/>
                        <w:rPr>
                          <w:rFonts w:ascii="Candara" w:hAnsi="Candara"/>
                          <w:b/>
                          <w:sz w:val="36"/>
                          <w:szCs w:val="36"/>
                        </w:rPr>
                      </w:pPr>
                      <w:r w:rsidRPr="00F63AEC">
                        <w:rPr>
                          <w:rFonts w:ascii="Candara" w:hAnsi="Candara"/>
                          <w:b/>
                          <w:sz w:val="36"/>
                          <w:szCs w:val="36"/>
                        </w:rPr>
                        <w:t>PETITION</w:t>
                      </w:r>
                    </w:p>
                    <w:p w:rsidR="0083781C" w:rsidRPr="00F63AEC" w:rsidRDefault="0083781C" w:rsidP="00014BCF">
                      <w:pPr>
                        <w:jc w:val="center"/>
                        <w:rPr>
                          <w:rFonts w:ascii="Candara" w:hAnsi="Candara"/>
                          <w:b/>
                          <w:sz w:val="36"/>
                          <w:szCs w:val="36"/>
                        </w:rPr>
                      </w:pPr>
                      <w:r w:rsidRPr="00F63AEC">
                        <w:rPr>
                          <w:rFonts w:ascii="Candara" w:hAnsi="Candara"/>
                          <w:b/>
                          <w:sz w:val="36"/>
                          <w:szCs w:val="36"/>
                        </w:rPr>
                        <w:t>FOR</w:t>
                      </w:r>
                    </w:p>
                    <w:p w:rsidR="0083781C" w:rsidRPr="00F63AEC" w:rsidRDefault="0083781C" w:rsidP="00DE2309">
                      <w:pPr>
                        <w:jc w:val="center"/>
                        <w:rPr>
                          <w:rFonts w:ascii="Candara" w:hAnsi="Candara"/>
                          <w:b/>
                          <w:sz w:val="36"/>
                          <w:szCs w:val="36"/>
                        </w:rPr>
                      </w:pPr>
                      <w:r w:rsidRPr="00F63AEC">
                        <w:rPr>
                          <w:rFonts w:ascii="Candara" w:hAnsi="Candara"/>
                          <w:b/>
                          <w:sz w:val="36"/>
                          <w:szCs w:val="36"/>
                        </w:rPr>
                        <w:t>TRUE UP OF GENERATION BUSINESS</w:t>
                      </w:r>
                    </w:p>
                    <w:p w:rsidR="0083781C" w:rsidRPr="00F63AEC" w:rsidRDefault="0083781C" w:rsidP="00DE2309">
                      <w:pPr>
                        <w:jc w:val="center"/>
                        <w:rPr>
                          <w:rFonts w:ascii="Candara" w:hAnsi="Candara"/>
                          <w:b/>
                          <w:sz w:val="36"/>
                          <w:szCs w:val="36"/>
                        </w:rPr>
                      </w:pPr>
                      <w:r w:rsidRPr="00F63AEC">
                        <w:rPr>
                          <w:rFonts w:ascii="Candara" w:hAnsi="Candara"/>
                          <w:b/>
                          <w:sz w:val="36"/>
                          <w:szCs w:val="36"/>
                        </w:rPr>
                        <w:t xml:space="preserve">FOR FY </w:t>
                      </w:r>
                      <w:r>
                        <w:rPr>
                          <w:rFonts w:ascii="Candara" w:hAnsi="Candara"/>
                          <w:b/>
                          <w:sz w:val="36"/>
                          <w:szCs w:val="36"/>
                        </w:rPr>
                        <w:t>2024-25</w:t>
                      </w:r>
                    </w:p>
                    <w:p w:rsidR="0083781C" w:rsidRPr="00F63AEC" w:rsidRDefault="0083781C" w:rsidP="00DE2309">
                      <w:pPr>
                        <w:jc w:val="center"/>
                        <w:rPr>
                          <w:rFonts w:ascii="Candara" w:hAnsi="Candara"/>
                          <w:b/>
                          <w:sz w:val="36"/>
                          <w:szCs w:val="36"/>
                        </w:rPr>
                      </w:pPr>
                      <w:r w:rsidRPr="00F63AEC">
                        <w:rPr>
                          <w:rFonts w:ascii="Candara" w:hAnsi="Candara"/>
                          <w:b/>
                          <w:sz w:val="36"/>
                          <w:szCs w:val="36"/>
                        </w:rPr>
                        <w:t>&amp;</w:t>
                      </w:r>
                    </w:p>
                    <w:p w:rsidR="0083781C" w:rsidRPr="00F63AEC" w:rsidRDefault="0083781C" w:rsidP="00DE2309">
                      <w:pPr>
                        <w:jc w:val="center"/>
                        <w:rPr>
                          <w:rFonts w:ascii="Candara" w:hAnsi="Candara"/>
                          <w:b/>
                          <w:sz w:val="36"/>
                          <w:szCs w:val="36"/>
                        </w:rPr>
                      </w:pPr>
                      <w:r w:rsidRPr="00F63AEC">
                        <w:rPr>
                          <w:rFonts w:ascii="Candara" w:hAnsi="Candara"/>
                          <w:b/>
                          <w:sz w:val="36"/>
                          <w:szCs w:val="36"/>
                        </w:rPr>
                        <w:t xml:space="preserve">AGGREGATE REVENUE REQUIREMENT FOR FY </w:t>
                      </w:r>
                      <w:r>
                        <w:rPr>
                          <w:rFonts w:ascii="Candara" w:hAnsi="Candara"/>
                          <w:b/>
                          <w:sz w:val="36"/>
                          <w:szCs w:val="36"/>
                        </w:rPr>
                        <w:t>2026-27</w:t>
                      </w:r>
                    </w:p>
                    <w:p w:rsidR="0083781C" w:rsidRPr="00F63AEC" w:rsidRDefault="0083781C" w:rsidP="00DE2309">
                      <w:pPr>
                        <w:jc w:val="center"/>
                        <w:rPr>
                          <w:rFonts w:ascii="Candara" w:hAnsi="Candara"/>
                          <w:b/>
                          <w:sz w:val="36"/>
                          <w:szCs w:val="36"/>
                        </w:rPr>
                      </w:pPr>
                    </w:p>
                    <w:p w:rsidR="0083781C" w:rsidRPr="00F63AEC" w:rsidRDefault="0083781C" w:rsidP="00DE2309">
                      <w:pPr>
                        <w:jc w:val="center"/>
                        <w:rPr>
                          <w:rFonts w:ascii="Candara" w:hAnsi="Candara"/>
                          <w:b/>
                          <w:sz w:val="36"/>
                          <w:szCs w:val="36"/>
                        </w:rPr>
                      </w:pPr>
                    </w:p>
                  </w:txbxContent>
                </v:textbox>
              </v:shape>
            </w:pict>
          </mc:Fallback>
        </mc:AlternateContent>
      </w:r>
      <w:r w:rsidRPr="00F63AEC">
        <w:rPr>
          <w:rFonts w:ascii="Candara" w:hAnsi="Candara"/>
          <w:noProof/>
          <w:lang w:val="en-IN" w:eastAsia="en-IN"/>
        </w:rPr>
        <mc:AlternateContent>
          <mc:Choice Requires="wps">
            <w:drawing>
              <wp:anchor distT="0" distB="0" distL="114300" distR="114300" simplePos="0" relativeHeight="251660288" behindDoc="0" locked="0" layoutInCell="1" allowOverlap="1" wp14:anchorId="10F3B28D" wp14:editId="70159626">
                <wp:simplePos x="0" y="0"/>
                <wp:positionH relativeFrom="column">
                  <wp:posOffset>-876935</wp:posOffset>
                </wp:positionH>
                <wp:positionV relativeFrom="paragraph">
                  <wp:posOffset>5893435</wp:posOffset>
                </wp:positionV>
                <wp:extent cx="7230110" cy="3482975"/>
                <wp:effectExtent l="0" t="0" r="0" b="0"/>
                <wp:wrapNone/>
                <wp:docPr id="1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0110" cy="3482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736C54" w14:textId="77777777" w:rsidR="0083781C" w:rsidRPr="00F63AEC" w:rsidRDefault="0083781C" w:rsidP="00C812E3">
                            <w:pPr>
                              <w:jc w:val="center"/>
                              <w:rPr>
                                <w:rFonts w:ascii="Candara" w:hAnsi="Candara"/>
                                <w:b/>
                                <w:sz w:val="36"/>
                                <w:szCs w:val="36"/>
                                <w:lang w:val="en-IN"/>
                              </w:rPr>
                            </w:pPr>
                            <w:r w:rsidRPr="00F63AEC">
                              <w:rPr>
                                <w:rFonts w:ascii="Candara" w:hAnsi="Candara"/>
                                <w:b/>
                                <w:sz w:val="36"/>
                                <w:szCs w:val="36"/>
                                <w:lang w:val="en-IN"/>
                              </w:rPr>
                              <w:t>FILED BY</w:t>
                            </w:r>
                          </w:p>
                          <w:p w14:paraId="550F9A98" w14:textId="77777777" w:rsidR="0083781C" w:rsidRDefault="0083781C" w:rsidP="00C812E3">
                            <w:pPr>
                              <w:jc w:val="center"/>
                              <w:rPr>
                                <w:b/>
                                <w:sz w:val="32"/>
                                <w:szCs w:val="32"/>
                                <w:lang w:val="en-IN"/>
                              </w:rPr>
                            </w:pPr>
                          </w:p>
                          <w:p w14:paraId="52AAAF61" w14:textId="77777777" w:rsidR="0083781C" w:rsidRDefault="0083781C" w:rsidP="00C812E3">
                            <w:pPr>
                              <w:jc w:val="center"/>
                              <w:rPr>
                                <w:b/>
                                <w:sz w:val="32"/>
                                <w:szCs w:val="32"/>
                                <w:lang w:val="en-IN"/>
                              </w:rPr>
                            </w:pPr>
                            <w:r w:rsidRPr="00B275FF">
                              <w:rPr>
                                <w:rFonts w:ascii="Georgia" w:hAnsi="Georgia" w:cs="Calibri"/>
                                <w:b/>
                                <w:smallCaps/>
                                <w:noProof/>
                                <w:color w:val="000000"/>
                                <w:sz w:val="32"/>
                                <w:szCs w:val="32"/>
                                <w:lang w:val="en-IN" w:eastAsia="en-IN"/>
                              </w:rPr>
                              <w:drawing>
                                <wp:inline distT="0" distB="0" distL="0" distR="0" wp14:anchorId="70B85F09" wp14:editId="6C22DEB8">
                                  <wp:extent cx="1809115" cy="1444625"/>
                                  <wp:effectExtent l="0" t="0" r="0" b="0"/>
                                  <wp:docPr id="2" name="Picture 3" descr="C:\MAIN\Work\Meghalaya Retainership\Tariff petition\GEN Final\MePGCL Official 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MAIN\Work\Meghalaya Retainership\Tariff petition\GEN Final\MePGCL Official LOGO.b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09115" cy="1444625"/>
                                          </a:xfrm>
                                          <a:prstGeom prst="rect">
                                            <a:avLst/>
                                          </a:prstGeom>
                                          <a:noFill/>
                                          <a:ln>
                                            <a:noFill/>
                                          </a:ln>
                                        </pic:spPr>
                                      </pic:pic>
                                    </a:graphicData>
                                  </a:graphic>
                                </wp:inline>
                              </w:drawing>
                            </w:r>
                          </w:p>
                          <w:p w14:paraId="7917073C" w14:textId="77777777" w:rsidR="0083781C" w:rsidRDefault="0083781C" w:rsidP="00C812E3">
                            <w:pPr>
                              <w:jc w:val="center"/>
                              <w:rPr>
                                <w:b/>
                                <w:sz w:val="32"/>
                                <w:szCs w:val="32"/>
                                <w:lang w:val="en-IN"/>
                              </w:rPr>
                            </w:pPr>
                          </w:p>
                          <w:p w14:paraId="037D7153" w14:textId="77777777" w:rsidR="0083781C" w:rsidRPr="00F63AEC" w:rsidRDefault="0083781C" w:rsidP="00C812E3">
                            <w:pPr>
                              <w:jc w:val="center"/>
                              <w:rPr>
                                <w:rFonts w:ascii="Candara" w:hAnsi="Candara"/>
                                <w:b/>
                                <w:sz w:val="36"/>
                                <w:szCs w:val="36"/>
                                <w:lang w:val="en-IN"/>
                              </w:rPr>
                            </w:pPr>
                            <w:r w:rsidRPr="00F63AEC">
                              <w:rPr>
                                <w:rFonts w:ascii="Candara" w:hAnsi="Candara"/>
                                <w:b/>
                                <w:sz w:val="36"/>
                                <w:szCs w:val="36"/>
                                <w:lang w:val="en-IN"/>
                              </w:rPr>
                              <w:t>MEGHALAYA POWER GENERATION CORPORATION LTD.</w:t>
                            </w:r>
                          </w:p>
                          <w:p w14:paraId="7E713F9C" w14:textId="77777777" w:rsidR="0083781C" w:rsidRPr="00F63AEC" w:rsidRDefault="0083781C" w:rsidP="00C812E3">
                            <w:pPr>
                              <w:jc w:val="center"/>
                              <w:rPr>
                                <w:rFonts w:ascii="Candara" w:hAnsi="Candara"/>
                                <w:b/>
                                <w:sz w:val="36"/>
                                <w:szCs w:val="36"/>
                                <w:lang w:val="en-IN"/>
                              </w:rPr>
                            </w:pPr>
                            <w:r w:rsidRPr="00F63AEC">
                              <w:rPr>
                                <w:rFonts w:ascii="Candara" w:hAnsi="Candara"/>
                                <w:b/>
                                <w:sz w:val="36"/>
                                <w:szCs w:val="36"/>
                                <w:lang w:val="en-IN"/>
                              </w:rPr>
                              <w:t>Lum Jingshai, Short Round Road, Shillong-793001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27" type="#_x0000_t202" style="position:absolute;margin-left:-69.05pt;margin-top:464.05pt;width:569.3pt;height:27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" filled="f" stroked="f">
                <v:textbox>
                  <w:txbxContent>
                    <w:p w:rsidR="0083781C" w:rsidRPr="00F63AEC" w:rsidRDefault="0083781C" w:rsidP="00C812E3">
                      <w:pPr>
                        <w:jc w:val="center"/>
                        <w:rPr>
                          <w:rFonts w:ascii="Candara" w:hAnsi="Candara"/>
                          <w:b/>
                          <w:sz w:val="36"/>
                          <w:szCs w:val="36"/>
                          <w:lang w:val="en-IN"/>
                        </w:rPr>
                      </w:pPr>
                      <w:r w:rsidRPr="00F63AEC">
                        <w:rPr>
                          <w:rFonts w:ascii="Candara" w:hAnsi="Candara"/>
                          <w:b/>
                          <w:sz w:val="36"/>
                          <w:szCs w:val="36"/>
                          <w:lang w:val="en-IN"/>
                        </w:rPr>
                        <w:t>FILED BY</w:t>
                      </w:r>
                    </w:p>
                    <w:p w:rsidR="0083781C" w:rsidRDefault="0083781C" w:rsidP="00C812E3">
                      <w:pPr>
                        <w:jc w:val="center"/>
                        <w:rPr>
                          <w:b/>
                          <w:sz w:val="32"/>
                          <w:szCs w:val="32"/>
                          <w:lang w:val="en-IN"/>
                        </w:rPr>
                      </w:pPr>
                    </w:p>
                    <w:p w:rsidR="0083781C" w:rsidRDefault="0083781C" w:rsidP="00C812E3">
                      <w:pPr>
                        <w:jc w:val="center"/>
                        <w:rPr>
                          <w:b/>
                          <w:sz w:val="32"/>
                          <w:szCs w:val="32"/>
                          <w:lang w:val="en-IN"/>
                        </w:rPr>
                      </w:pPr>
                      <w:r w:rsidRPr="00B275FF">
                        <w:rPr>
                          <w:rFonts w:ascii="Georgia" w:hAnsi="Georgia" w:cs="Calibri"/>
                          <w:b/>
                          <w:smallCaps/>
                          <w:noProof/>
                          <w:color w:val="000000"/>
                          <w:sz w:val="32"/>
                          <w:szCs w:val="32"/>
                          <w:lang w:val="en-IN" w:eastAsia="en-IN"/>
                        </w:rPr>
                        <w:drawing>
                          <wp:inline distT="0" distB="0" distL="0" distR="0">
                            <wp:extent cx="1809115" cy="1444625"/>
                            <wp:effectExtent l="0" t="0" r="0" b="0"/>
                            <wp:docPr id="2" name="Picture 3" descr="C:\MAIN\Work\Meghalaya Retainership\Tariff petition\GEN Final\MePGCL Official 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MAIN\Work\Meghalaya Retainership\Tariff petition\GEN Final\MePGCL Official LOGO.bm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09115" cy="1444625"/>
                                    </a:xfrm>
                                    <a:prstGeom prst="rect">
                                      <a:avLst/>
                                    </a:prstGeom>
                                    <a:noFill/>
                                    <a:ln>
                                      <a:noFill/>
                                    </a:ln>
                                  </pic:spPr>
                                </pic:pic>
                              </a:graphicData>
                            </a:graphic>
                          </wp:inline>
                        </w:drawing>
                      </w:r>
                    </w:p>
                    <w:p w:rsidR="0083781C" w:rsidRDefault="0083781C" w:rsidP="00C812E3">
                      <w:pPr>
                        <w:jc w:val="center"/>
                        <w:rPr>
                          <w:b/>
                          <w:sz w:val="32"/>
                          <w:szCs w:val="32"/>
                          <w:lang w:val="en-IN"/>
                        </w:rPr>
                      </w:pPr>
                    </w:p>
                    <w:p w:rsidR="0083781C" w:rsidRPr="00F63AEC" w:rsidRDefault="0083781C" w:rsidP="00C812E3">
                      <w:pPr>
                        <w:jc w:val="center"/>
                        <w:rPr>
                          <w:rFonts w:ascii="Candara" w:hAnsi="Candara"/>
                          <w:b/>
                          <w:sz w:val="36"/>
                          <w:szCs w:val="36"/>
                          <w:lang w:val="en-IN"/>
                        </w:rPr>
                      </w:pPr>
                      <w:r w:rsidRPr="00F63AEC">
                        <w:rPr>
                          <w:rFonts w:ascii="Candara" w:hAnsi="Candara"/>
                          <w:b/>
                          <w:sz w:val="36"/>
                          <w:szCs w:val="36"/>
                          <w:lang w:val="en-IN"/>
                        </w:rPr>
                        <w:t>MEGHALAYA POWER GENERATION CORPORATION LTD.</w:t>
                      </w:r>
                    </w:p>
                    <w:p w:rsidR="0083781C" w:rsidRPr="00F63AEC" w:rsidRDefault="0083781C" w:rsidP="00C812E3">
                      <w:pPr>
                        <w:jc w:val="center"/>
                        <w:rPr>
                          <w:rFonts w:ascii="Candara" w:hAnsi="Candara"/>
                          <w:b/>
                          <w:sz w:val="36"/>
                          <w:szCs w:val="36"/>
                          <w:lang w:val="en-IN"/>
                        </w:rPr>
                      </w:pPr>
                      <w:r w:rsidRPr="00F63AEC">
                        <w:rPr>
                          <w:rFonts w:ascii="Candara" w:hAnsi="Candara"/>
                          <w:b/>
                          <w:sz w:val="36"/>
                          <w:szCs w:val="36"/>
                          <w:lang w:val="en-IN"/>
                        </w:rPr>
                        <w:t>Lum Jingshai, Short Round Road, Shillong-793001</w:t>
                      </w:r>
                    </w:p>
                  </w:txbxContent>
                </v:textbox>
              </v:shape>
            </w:pict>
          </mc:Fallback>
        </mc:AlternateContent>
      </w:r>
      <w:r w:rsidRPr="00F63AEC">
        <w:rPr>
          <w:rFonts w:ascii="Candara" w:hAnsi="Candara"/>
          <w:noProof/>
          <w:lang w:val="en-IN" w:eastAsia="en-IN"/>
        </w:rPr>
        <mc:AlternateContent>
          <mc:Choice Requires="wps">
            <w:drawing>
              <wp:anchor distT="0" distB="0" distL="114300" distR="114300" simplePos="0" relativeHeight="251657216" behindDoc="0" locked="0" layoutInCell="1" allowOverlap="1" wp14:anchorId="072E2239" wp14:editId="0FE3A646">
                <wp:simplePos x="0" y="0"/>
                <wp:positionH relativeFrom="column">
                  <wp:posOffset>1336040</wp:posOffset>
                </wp:positionH>
                <wp:positionV relativeFrom="paragraph">
                  <wp:posOffset>5511800</wp:posOffset>
                </wp:positionV>
                <wp:extent cx="5342890" cy="53975"/>
                <wp:effectExtent l="0" t="0" r="0" b="3175"/>
                <wp:wrapNone/>
                <wp:docPr id="1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42890" cy="53975"/>
                        </a:xfrm>
                        <a:prstGeom prst="rect">
                          <a:avLst/>
                        </a:prstGeom>
                        <a:gradFill rotWithShape="0">
                          <a:gsLst>
                            <a:gs pos="0">
                              <a:srgbClr val="002060"/>
                            </a:gs>
                            <a:gs pos="100000">
                              <a:srgbClr val="002060">
                                <a:gamma/>
                                <a:shade val="60000"/>
                                <a:invGamma/>
                              </a:srgbClr>
                            </a:gs>
                          </a:gsLst>
                          <a:lin ang="2700000" scaled="1"/>
                        </a:gradFill>
                        <a:ln w="9525">
                          <a:solidFill>
                            <a:srgbClr val="00206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F794F4" id="Rectangle 4" o:spid="_x0000_s1026" style="position:absolute;margin-left:105.2pt;margin-top:434pt;width:420.7pt;height:4.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" fillcolor="#002060" strokecolor="#002060">
                <v:fill color2="#00133a" angle="45" focus="100%" type="gradient"/>
              </v:rect>
            </w:pict>
          </mc:Fallback>
        </mc:AlternateContent>
      </w:r>
      <w:r w:rsidRPr="00F63AEC">
        <w:rPr>
          <w:rFonts w:ascii="Candara" w:hAnsi="Candara"/>
          <w:noProof/>
          <w:lang w:val="en-IN" w:eastAsia="en-IN"/>
        </w:rPr>
        <mc:AlternateContent>
          <mc:Choice Requires="wps">
            <w:drawing>
              <wp:anchor distT="0" distB="0" distL="114300" distR="114300" simplePos="0" relativeHeight="251658240" behindDoc="0" locked="0" layoutInCell="1" allowOverlap="1" wp14:anchorId="2B6E7C6F" wp14:editId="48A88038">
                <wp:simplePos x="0" y="0"/>
                <wp:positionH relativeFrom="column">
                  <wp:posOffset>1737995</wp:posOffset>
                </wp:positionH>
                <wp:positionV relativeFrom="paragraph">
                  <wp:posOffset>5708650</wp:posOffset>
                </wp:positionV>
                <wp:extent cx="4932045" cy="53975"/>
                <wp:effectExtent l="0" t="0" r="1905" b="3175"/>
                <wp:wrapNone/>
                <wp:docPr id="20"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32045" cy="53975"/>
                        </a:xfrm>
                        <a:prstGeom prst="rect">
                          <a:avLst/>
                        </a:prstGeom>
                        <a:gradFill rotWithShape="0">
                          <a:gsLst>
                            <a:gs pos="0">
                              <a:srgbClr val="002060"/>
                            </a:gs>
                            <a:gs pos="100000">
                              <a:srgbClr val="002060">
                                <a:gamma/>
                                <a:shade val="60000"/>
                                <a:invGamma/>
                              </a:srgbClr>
                            </a:gs>
                          </a:gsLst>
                          <a:lin ang="2700000" scaled="1"/>
                        </a:gradFill>
                        <a:ln w="9525">
                          <a:solidFill>
                            <a:srgbClr val="00206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709C66" id="Rectangle 5" o:spid="_x0000_s1026" style="position:absolute;margin-left:136.85pt;margin-top:449.5pt;width:388.35pt;height: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" fillcolor="#002060" strokecolor="#002060">
                <v:fill color2="#00133a" angle="45" focus="100%" type="gradient"/>
              </v:rect>
            </w:pict>
          </mc:Fallback>
        </mc:AlternateContent>
      </w:r>
      <w:r w:rsidRPr="00F63AEC">
        <w:rPr>
          <w:rFonts w:ascii="Candara" w:hAnsi="Candara"/>
          <w:noProof/>
          <w:lang w:val="en-IN" w:eastAsia="en-IN"/>
        </w:rPr>
        <mc:AlternateContent>
          <mc:Choice Requires="wps">
            <w:drawing>
              <wp:anchor distT="0" distB="0" distL="114300" distR="114300" simplePos="0" relativeHeight="251656192" behindDoc="0" locked="0" layoutInCell="1" allowOverlap="1" wp14:anchorId="034BD2A4" wp14:editId="0EDC9F72">
                <wp:simplePos x="0" y="0"/>
                <wp:positionH relativeFrom="column">
                  <wp:posOffset>-1079500</wp:posOffset>
                </wp:positionH>
                <wp:positionV relativeFrom="paragraph">
                  <wp:posOffset>414655</wp:posOffset>
                </wp:positionV>
                <wp:extent cx="5677535" cy="53975"/>
                <wp:effectExtent l="0" t="0" r="0" b="3175"/>
                <wp:wrapNone/>
                <wp:docPr id="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77535" cy="53975"/>
                        </a:xfrm>
                        <a:prstGeom prst="rect">
                          <a:avLst/>
                        </a:prstGeom>
                        <a:gradFill rotWithShape="0">
                          <a:gsLst>
                            <a:gs pos="0">
                              <a:srgbClr val="002060"/>
                            </a:gs>
                            <a:gs pos="100000">
                              <a:srgbClr val="002060">
                                <a:gamma/>
                                <a:shade val="60000"/>
                                <a:invGamma/>
                              </a:srgbClr>
                            </a:gs>
                          </a:gsLst>
                          <a:lin ang="2700000" scaled="1"/>
                        </a:gradFill>
                        <a:ln w="9525">
                          <a:solidFill>
                            <a:srgbClr val="00206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59AD59" id="Rectangle 3" o:spid="_x0000_s1026" style="position:absolute;margin-left:-85pt;margin-top:32.65pt;width:447.05pt;height:4.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" fillcolor="#002060" strokecolor="#002060">
                <v:fill color2="#00133a" angle="45" focus="100%" type="gradient"/>
              </v:rect>
            </w:pict>
          </mc:Fallback>
        </mc:AlternateContent>
      </w:r>
      <w:r w:rsidRPr="00F63AEC">
        <w:rPr>
          <w:rFonts w:ascii="Candara" w:hAnsi="Candara"/>
          <w:noProof/>
          <w:lang w:val="en-IN" w:eastAsia="en-IN"/>
        </w:rPr>
        <mc:AlternateContent>
          <mc:Choice Requires="wps">
            <w:drawing>
              <wp:anchor distT="0" distB="0" distL="114300" distR="114300" simplePos="0" relativeHeight="251655168" behindDoc="0" locked="0" layoutInCell="1" allowOverlap="1" wp14:anchorId="40DD7EEE" wp14:editId="0C5B48E1">
                <wp:simplePos x="0" y="0"/>
                <wp:positionH relativeFrom="column">
                  <wp:posOffset>-1075055</wp:posOffset>
                </wp:positionH>
                <wp:positionV relativeFrom="paragraph">
                  <wp:posOffset>262255</wp:posOffset>
                </wp:positionV>
                <wp:extent cx="5342890" cy="53975"/>
                <wp:effectExtent l="0" t="0" r="0" b="3175"/>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42890" cy="53975"/>
                        </a:xfrm>
                        <a:prstGeom prst="rect">
                          <a:avLst/>
                        </a:prstGeom>
                        <a:gradFill rotWithShape="0">
                          <a:gsLst>
                            <a:gs pos="0">
                              <a:srgbClr val="002060"/>
                            </a:gs>
                            <a:gs pos="100000">
                              <a:srgbClr val="002060">
                                <a:gamma/>
                                <a:shade val="60000"/>
                                <a:invGamma/>
                              </a:srgbClr>
                            </a:gs>
                          </a:gsLst>
                          <a:lin ang="2700000" scaled="1"/>
                        </a:gradFill>
                        <a:ln w="9525">
                          <a:solidFill>
                            <a:srgbClr val="00206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4F4C81" id="Rectangle 2" o:spid="_x0000_s1026" style="position:absolute;margin-left:-84.65pt;margin-top:20.65pt;width:420.7pt;height:4.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" fillcolor="#002060" strokecolor="#002060">
                <v:fill color2="#00133a" angle="45" focus="100%" type="gradient"/>
              </v:rect>
            </w:pict>
          </mc:Fallback>
        </mc:AlternateContent>
      </w:r>
    </w:p>
    <w:p w14:paraId="252E9ACC" w14:textId="77777777" w:rsidR="00D512AD" w:rsidRPr="00F63AEC" w:rsidRDefault="008D761D" w:rsidP="00533B45">
      <w:pPr>
        <w:pStyle w:val="Textocaratula"/>
        <w:spacing w:before="0" w:after="0"/>
        <w:rPr>
          <w:rFonts w:ascii="Candara" w:hAnsi="Candara"/>
          <w:color w:val="000000"/>
          <w:sz w:val="24"/>
          <w:szCs w:val="16"/>
        </w:rPr>
      </w:pPr>
      <w:r w:rsidRPr="00F63AEC">
        <w:rPr>
          <w:rFonts w:ascii="Candara" w:hAnsi="Candara"/>
          <w:color w:val="000000"/>
          <w:sz w:val="24"/>
          <w:szCs w:val="16"/>
        </w:rPr>
        <w:lastRenderedPageBreak/>
        <w:t>BEFORE THE HON’BLE MEGHALAYA STATE ELECTRICITY REGULATORY COMMISSION</w:t>
      </w:r>
    </w:p>
    <w:p w14:paraId="07F547A0" w14:textId="77777777" w:rsidR="008D761D" w:rsidRPr="00F63AEC" w:rsidRDefault="008D761D" w:rsidP="00533B45">
      <w:pPr>
        <w:pStyle w:val="Textocaratula"/>
        <w:spacing w:before="0" w:after="0"/>
        <w:rPr>
          <w:rFonts w:ascii="Candara" w:hAnsi="Candara"/>
          <w:color w:val="000000"/>
          <w:sz w:val="24"/>
          <w:szCs w:val="16"/>
        </w:rPr>
      </w:pPr>
    </w:p>
    <w:p w14:paraId="67C96B7C" w14:textId="77777777" w:rsidR="008D761D" w:rsidRPr="00F63AEC" w:rsidRDefault="008D761D" w:rsidP="008D761D">
      <w:pPr>
        <w:pStyle w:val="Textocaratula"/>
        <w:spacing w:before="0" w:after="0"/>
        <w:ind w:left="4942" w:firstLine="706"/>
        <w:rPr>
          <w:rFonts w:ascii="Candara" w:hAnsi="Candara"/>
          <w:b w:val="0"/>
          <w:color w:val="000000"/>
          <w:sz w:val="22"/>
          <w:szCs w:val="22"/>
        </w:rPr>
      </w:pPr>
      <w:r w:rsidRPr="00F63AEC">
        <w:rPr>
          <w:rFonts w:ascii="Candara" w:hAnsi="Candara"/>
          <w:b w:val="0"/>
          <w:color w:val="000000"/>
          <w:sz w:val="22"/>
          <w:szCs w:val="22"/>
        </w:rPr>
        <w:t>fILE/ PETITION NO…...</w:t>
      </w:r>
    </w:p>
    <w:p w14:paraId="352D7440" w14:textId="77777777" w:rsidR="008D761D" w:rsidRPr="00F63AEC" w:rsidRDefault="008D761D" w:rsidP="008D761D">
      <w:pPr>
        <w:pStyle w:val="Textocaratula"/>
        <w:spacing w:before="0" w:after="0"/>
        <w:ind w:left="4942" w:firstLine="706"/>
        <w:rPr>
          <w:rFonts w:ascii="Candara" w:hAnsi="Candara"/>
          <w:b w:val="0"/>
          <w:color w:val="000000"/>
          <w:sz w:val="22"/>
          <w:szCs w:val="22"/>
        </w:rPr>
      </w:pPr>
    </w:p>
    <w:p w14:paraId="2BD18CEC" w14:textId="77777777" w:rsidR="008D761D" w:rsidRPr="00F15F73" w:rsidRDefault="008D761D" w:rsidP="008D761D">
      <w:pPr>
        <w:pStyle w:val="Textocaratula"/>
        <w:spacing w:before="0" w:after="0"/>
        <w:jc w:val="both"/>
        <w:rPr>
          <w:rFonts w:ascii="Candara" w:hAnsi="Candara"/>
          <w:color w:val="000000"/>
          <w:sz w:val="24"/>
          <w:szCs w:val="24"/>
        </w:rPr>
      </w:pPr>
      <w:r w:rsidRPr="00F15F73">
        <w:rPr>
          <w:rFonts w:ascii="Candara" w:hAnsi="Candara"/>
          <w:color w:val="000000"/>
          <w:sz w:val="24"/>
          <w:szCs w:val="24"/>
        </w:rPr>
        <w:t>in the matter of</w:t>
      </w:r>
    </w:p>
    <w:p w14:paraId="21181320" w14:textId="77777777" w:rsidR="008D761D" w:rsidRPr="00F15F73" w:rsidRDefault="008D761D" w:rsidP="008D761D">
      <w:pPr>
        <w:pStyle w:val="Textocaratula"/>
        <w:spacing w:before="0" w:after="0"/>
        <w:jc w:val="both"/>
        <w:rPr>
          <w:rFonts w:ascii="Candara" w:hAnsi="Candara"/>
          <w:b w:val="0"/>
          <w:color w:val="000000"/>
          <w:sz w:val="24"/>
          <w:szCs w:val="24"/>
        </w:rPr>
      </w:pPr>
    </w:p>
    <w:p w14:paraId="33A280DA" w14:textId="77777777" w:rsidR="008D761D" w:rsidRPr="00F15F73" w:rsidRDefault="008D761D" w:rsidP="008D761D">
      <w:pPr>
        <w:pStyle w:val="Textocaratula"/>
        <w:spacing w:before="0" w:after="0"/>
        <w:jc w:val="both"/>
        <w:rPr>
          <w:rFonts w:ascii="Candara" w:hAnsi="Candara"/>
          <w:b w:val="0"/>
          <w:color w:val="000000"/>
          <w:sz w:val="24"/>
          <w:szCs w:val="24"/>
        </w:rPr>
      </w:pPr>
    </w:p>
    <w:p w14:paraId="7C35F6F2" w14:textId="77777777" w:rsidR="008D761D" w:rsidRPr="00F15F73" w:rsidRDefault="008D761D" w:rsidP="008D761D">
      <w:pPr>
        <w:pStyle w:val="Textocaratula"/>
        <w:spacing w:before="0" w:after="0"/>
        <w:jc w:val="both"/>
        <w:rPr>
          <w:rFonts w:ascii="Candara" w:hAnsi="Candara"/>
          <w:caps w:val="0"/>
          <w:color w:val="000000"/>
          <w:sz w:val="24"/>
          <w:szCs w:val="24"/>
        </w:rPr>
      </w:pPr>
      <w:r w:rsidRPr="00F15F73">
        <w:rPr>
          <w:rFonts w:ascii="Candara" w:hAnsi="Candara"/>
          <w:color w:val="000000"/>
          <w:sz w:val="24"/>
          <w:szCs w:val="24"/>
        </w:rPr>
        <w:t xml:space="preserve">aPPROVAL OF </w:t>
      </w:r>
      <w:r w:rsidR="000666A0" w:rsidRPr="00F15F73">
        <w:rPr>
          <w:rFonts w:ascii="Candara" w:hAnsi="Candara"/>
          <w:color w:val="000000"/>
          <w:sz w:val="24"/>
          <w:szCs w:val="24"/>
        </w:rPr>
        <w:t xml:space="preserve">truing up of expenses for fy </w:t>
      </w:r>
      <w:r w:rsidR="00F63AEC" w:rsidRPr="00F15F73">
        <w:rPr>
          <w:rFonts w:ascii="Candara" w:hAnsi="Candara"/>
          <w:color w:val="000000"/>
          <w:sz w:val="24"/>
          <w:szCs w:val="24"/>
        </w:rPr>
        <w:t>2024-25</w:t>
      </w:r>
      <w:r w:rsidR="000666A0" w:rsidRPr="00F15F73">
        <w:rPr>
          <w:rFonts w:ascii="Candara" w:hAnsi="Candara"/>
          <w:color w:val="000000"/>
          <w:sz w:val="24"/>
          <w:szCs w:val="24"/>
        </w:rPr>
        <w:t xml:space="preserve"> and approval of </w:t>
      </w:r>
      <w:r w:rsidR="00F4785F" w:rsidRPr="00F15F73">
        <w:rPr>
          <w:rFonts w:ascii="Candara" w:hAnsi="Candara"/>
          <w:color w:val="000000"/>
          <w:sz w:val="24"/>
          <w:szCs w:val="24"/>
        </w:rPr>
        <w:t>REVISED</w:t>
      </w:r>
      <w:r w:rsidR="000666A0" w:rsidRPr="00F15F73">
        <w:rPr>
          <w:rFonts w:ascii="Candara" w:hAnsi="Candara"/>
          <w:color w:val="000000"/>
          <w:sz w:val="24"/>
          <w:szCs w:val="24"/>
        </w:rPr>
        <w:t xml:space="preserve"> arr</w:t>
      </w:r>
      <w:r w:rsidRPr="00F15F73">
        <w:rPr>
          <w:rFonts w:ascii="Candara" w:hAnsi="Candara"/>
          <w:color w:val="000000"/>
          <w:sz w:val="24"/>
          <w:szCs w:val="24"/>
        </w:rPr>
        <w:t xml:space="preserve"> FOR FY </w:t>
      </w:r>
      <w:r w:rsidR="00787D54">
        <w:rPr>
          <w:rFonts w:ascii="Candara" w:hAnsi="Candara"/>
          <w:color w:val="000000"/>
          <w:sz w:val="24"/>
          <w:szCs w:val="24"/>
        </w:rPr>
        <w:t>2026-27</w:t>
      </w:r>
      <w:r w:rsidR="00F4785F" w:rsidRPr="00F15F73">
        <w:rPr>
          <w:rFonts w:ascii="Candara" w:hAnsi="Candara"/>
          <w:color w:val="000000"/>
          <w:sz w:val="24"/>
          <w:szCs w:val="24"/>
        </w:rPr>
        <w:t xml:space="preserve"> </w:t>
      </w:r>
      <w:r w:rsidR="009B3478" w:rsidRPr="00F15F73">
        <w:rPr>
          <w:rFonts w:ascii="Candara" w:hAnsi="Candara"/>
          <w:color w:val="000000"/>
          <w:sz w:val="24"/>
          <w:szCs w:val="24"/>
        </w:rPr>
        <w:t xml:space="preserve">and generation tariff for fy </w:t>
      </w:r>
      <w:r w:rsidR="00F63AEC" w:rsidRPr="00F15F73">
        <w:rPr>
          <w:rFonts w:ascii="Candara" w:hAnsi="Candara"/>
          <w:color w:val="000000"/>
          <w:sz w:val="24"/>
          <w:szCs w:val="24"/>
        </w:rPr>
        <w:t>2026-27</w:t>
      </w:r>
      <w:r w:rsidR="009B3478" w:rsidRPr="00F15F73">
        <w:rPr>
          <w:rFonts w:ascii="Candara" w:hAnsi="Candara"/>
          <w:color w:val="000000"/>
          <w:sz w:val="24"/>
          <w:szCs w:val="24"/>
        </w:rPr>
        <w:t xml:space="preserve"> OF</w:t>
      </w:r>
      <w:r w:rsidRPr="00F15F73">
        <w:rPr>
          <w:rFonts w:ascii="Candara" w:hAnsi="Candara"/>
          <w:color w:val="000000"/>
          <w:sz w:val="24"/>
          <w:szCs w:val="24"/>
        </w:rPr>
        <w:t xml:space="preserve"> THE MEGHALAYA POWER </w:t>
      </w:r>
      <w:r w:rsidR="00B275FF" w:rsidRPr="00F15F73">
        <w:rPr>
          <w:rFonts w:ascii="Candara" w:hAnsi="Candara"/>
          <w:color w:val="000000"/>
          <w:sz w:val="24"/>
          <w:szCs w:val="24"/>
        </w:rPr>
        <w:t>generATION</w:t>
      </w:r>
      <w:r w:rsidRPr="00F15F73">
        <w:rPr>
          <w:rFonts w:ascii="Candara" w:hAnsi="Candara"/>
          <w:color w:val="000000"/>
          <w:sz w:val="24"/>
          <w:szCs w:val="24"/>
        </w:rPr>
        <w:t xml:space="preserve"> CORPORATION LIMITED (</w:t>
      </w:r>
      <w:r w:rsidRPr="00F15F73">
        <w:rPr>
          <w:rFonts w:ascii="Candara" w:hAnsi="Candara"/>
          <w:caps w:val="0"/>
          <w:color w:val="000000"/>
          <w:sz w:val="24"/>
          <w:szCs w:val="24"/>
        </w:rPr>
        <w:t>MeP</w:t>
      </w:r>
      <w:r w:rsidR="00B275FF" w:rsidRPr="00F15F73">
        <w:rPr>
          <w:rFonts w:ascii="Candara" w:hAnsi="Candara"/>
          <w:caps w:val="0"/>
          <w:color w:val="000000"/>
          <w:sz w:val="24"/>
          <w:szCs w:val="24"/>
        </w:rPr>
        <w:t>G</w:t>
      </w:r>
      <w:r w:rsidRPr="00F15F73">
        <w:rPr>
          <w:rFonts w:ascii="Candara" w:hAnsi="Candara"/>
          <w:caps w:val="0"/>
          <w:color w:val="000000"/>
          <w:sz w:val="24"/>
          <w:szCs w:val="24"/>
        </w:rPr>
        <w:t xml:space="preserve">CL) UNDER </w:t>
      </w:r>
      <w:r w:rsidR="000666A0" w:rsidRPr="00F15F73">
        <w:rPr>
          <w:rFonts w:ascii="Candara" w:hAnsi="Candara"/>
          <w:caps w:val="0"/>
          <w:color w:val="000000"/>
          <w:sz w:val="24"/>
          <w:szCs w:val="24"/>
        </w:rPr>
        <w:t>SECTION 62 AND 64 READ WITH SECTION 86 OF THE ELECTRICITY ACT 2003 AND PROVISIONS OF MSERC (MULTI YEAR TARIFF) REGULATIONS,2014</w:t>
      </w:r>
    </w:p>
    <w:p w14:paraId="3D4F9441" w14:textId="77777777" w:rsidR="008D761D" w:rsidRPr="00F15F73" w:rsidRDefault="008D761D" w:rsidP="008D761D">
      <w:pPr>
        <w:pStyle w:val="Textocaratula"/>
        <w:spacing w:before="0" w:after="0"/>
        <w:jc w:val="both"/>
        <w:rPr>
          <w:rFonts w:ascii="Candara" w:hAnsi="Candara"/>
          <w:caps w:val="0"/>
          <w:color w:val="000000"/>
          <w:sz w:val="24"/>
          <w:szCs w:val="24"/>
        </w:rPr>
      </w:pPr>
    </w:p>
    <w:p w14:paraId="30F762A6" w14:textId="77777777" w:rsidR="008D761D" w:rsidRPr="00F15F73" w:rsidRDefault="008D761D" w:rsidP="008D761D">
      <w:pPr>
        <w:pStyle w:val="Textocaratula"/>
        <w:spacing w:before="0" w:after="0"/>
        <w:jc w:val="both"/>
        <w:rPr>
          <w:rFonts w:ascii="Candara" w:hAnsi="Candara"/>
          <w:b w:val="0"/>
          <w:caps w:val="0"/>
          <w:color w:val="000000"/>
          <w:sz w:val="24"/>
          <w:szCs w:val="24"/>
        </w:rPr>
      </w:pPr>
      <w:r w:rsidRPr="00F15F73">
        <w:rPr>
          <w:rFonts w:ascii="Candara" w:hAnsi="Candara"/>
          <w:b w:val="0"/>
          <w:caps w:val="0"/>
          <w:color w:val="000000"/>
          <w:sz w:val="24"/>
          <w:szCs w:val="24"/>
        </w:rPr>
        <w:t xml:space="preserve">AND IN THE MATTER OF </w:t>
      </w:r>
    </w:p>
    <w:p w14:paraId="1D903666" w14:textId="77777777" w:rsidR="008D761D" w:rsidRPr="00F15F73" w:rsidRDefault="008D761D" w:rsidP="008D761D">
      <w:pPr>
        <w:pStyle w:val="Textocaratula"/>
        <w:spacing w:before="0" w:after="0"/>
        <w:jc w:val="both"/>
        <w:rPr>
          <w:rFonts w:ascii="Candara" w:hAnsi="Candara"/>
          <w:b w:val="0"/>
          <w:caps w:val="0"/>
          <w:color w:val="000000"/>
          <w:sz w:val="24"/>
          <w:szCs w:val="24"/>
        </w:rPr>
      </w:pPr>
    </w:p>
    <w:p w14:paraId="4083B475" w14:textId="77777777" w:rsidR="008D761D" w:rsidRPr="00F15F73" w:rsidRDefault="008D761D" w:rsidP="008D761D">
      <w:pPr>
        <w:pStyle w:val="Textocaratula"/>
        <w:spacing w:before="0" w:after="0"/>
        <w:jc w:val="both"/>
        <w:rPr>
          <w:rFonts w:ascii="Candara" w:hAnsi="Candara"/>
          <w:caps w:val="0"/>
          <w:color w:val="000000"/>
          <w:sz w:val="24"/>
          <w:szCs w:val="24"/>
        </w:rPr>
      </w:pPr>
      <w:r w:rsidRPr="00F15F73">
        <w:rPr>
          <w:rFonts w:ascii="Candara" w:hAnsi="Candara"/>
          <w:caps w:val="0"/>
          <w:color w:val="000000"/>
          <w:sz w:val="24"/>
          <w:szCs w:val="24"/>
        </w:rPr>
        <w:t xml:space="preserve">MEGHALATA POWER </w:t>
      </w:r>
      <w:r w:rsidR="00B275FF" w:rsidRPr="00F15F73">
        <w:rPr>
          <w:rFonts w:ascii="Candara" w:hAnsi="Candara"/>
          <w:caps w:val="0"/>
          <w:color w:val="000000"/>
          <w:sz w:val="24"/>
          <w:szCs w:val="24"/>
        </w:rPr>
        <w:t>GENERATION</w:t>
      </w:r>
      <w:r w:rsidRPr="00F15F73">
        <w:rPr>
          <w:rFonts w:ascii="Candara" w:hAnsi="Candara"/>
          <w:caps w:val="0"/>
          <w:color w:val="000000"/>
          <w:sz w:val="24"/>
          <w:szCs w:val="24"/>
        </w:rPr>
        <w:t xml:space="preserve"> CORPORATION LIMITED, LUMJINGSHAI, SHILLONG- 793001- MEGHALAYA.</w:t>
      </w:r>
    </w:p>
    <w:p w14:paraId="17AEB856" w14:textId="77777777" w:rsidR="008D761D" w:rsidRPr="00F15F73" w:rsidRDefault="008D761D" w:rsidP="008D761D">
      <w:pPr>
        <w:pStyle w:val="Textocaratula"/>
        <w:spacing w:before="0" w:after="0"/>
        <w:jc w:val="both"/>
        <w:rPr>
          <w:rFonts w:ascii="Candara" w:hAnsi="Candara"/>
          <w:caps w:val="0"/>
          <w:color w:val="000000"/>
          <w:sz w:val="24"/>
          <w:szCs w:val="24"/>
        </w:rPr>
      </w:pPr>
    </w:p>
    <w:p w14:paraId="24E267D4" w14:textId="77777777" w:rsidR="008D761D" w:rsidRPr="00F15F73" w:rsidRDefault="008D761D" w:rsidP="008D761D">
      <w:pPr>
        <w:pStyle w:val="Textocaratula"/>
        <w:spacing w:before="0" w:after="0"/>
        <w:jc w:val="both"/>
        <w:rPr>
          <w:rFonts w:ascii="Candara" w:hAnsi="Candara"/>
          <w:color w:val="000000"/>
          <w:sz w:val="24"/>
          <w:szCs w:val="24"/>
        </w:rPr>
      </w:pPr>
      <w:r w:rsidRPr="00F15F73">
        <w:rPr>
          <w:rFonts w:ascii="Candara" w:hAnsi="Candara"/>
          <w:b w:val="0"/>
          <w:caps w:val="0"/>
          <w:color w:val="000000"/>
          <w:sz w:val="24"/>
          <w:szCs w:val="24"/>
        </w:rPr>
        <w:tab/>
      </w:r>
      <w:r w:rsidRPr="00F15F73">
        <w:rPr>
          <w:rFonts w:ascii="Candara" w:hAnsi="Candara"/>
          <w:b w:val="0"/>
          <w:caps w:val="0"/>
          <w:color w:val="000000"/>
          <w:sz w:val="24"/>
          <w:szCs w:val="24"/>
        </w:rPr>
        <w:tab/>
      </w:r>
      <w:r w:rsidRPr="00F15F73">
        <w:rPr>
          <w:rFonts w:ascii="Candara" w:hAnsi="Candara"/>
          <w:b w:val="0"/>
          <w:caps w:val="0"/>
          <w:color w:val="000000"/>
          <w:sz w:val="24"/>
          <w:szCs w:val="24"/>
        </w:rPr>
        <w:tab/>
      </w:r>
      <w:r w:rsidRPr="00F15F73">
        <w:rPr>
          <w:rFonts w:ascii="Candara" w:hAnsi="Candara"/>
          <w:b w:val="0"/>
          <w:caps w:val="0"/>
          <w:color w:val="000000"/>
          <w:sz w:val="24"/>
          <w:szCs w:val="24"/>
        </w:rPr>
        <w:tab/>
      </w:r>
      <w:r w:rsidRPr="00F15F73">
        <w:rPr>
          <w:rFonts w:ascii="Candara" w:hAnsi="Candara"/>
          <w:b w:val="0"/>
          <w:caps w:val="0"/>
          <w:color w:val="000000"/>
          <w:sz w:val="24"/>
          <w:szCs w:val="24"/>
        </w:rPr>
        <w:tab/>
      </w:r>
      <w:r w:rsidRPr="00F15F73">
        <w:rPr>
          <w:rFonts w:ascii="Candara" w:hAnsi="Candara"/>
          <w:b w:val="0"/>
          <w:caps w:val="0"/>
          <w:color w:val="000000"/>
          <w:sz w:val="24"/>
          <w:szCs w:val="24"/>
        </w:rPr>
        <w:tab/>
      </w:r>
      <w:r w:rsidRPr="00F15F73">
        <w:rPr>
          <w:rFonts w:ascii="Candara" w:hAnsi="Candara"/>
          <w:b w:val="0"/>
          <w:caps w:val="0"/>
          <w:color w:val="000000"/>
          <w:sz w:val="24"/>
          <w:szCs w:val="24"/>
        </w:rPr>
        <w:tab/>
      </w:r>
      <w:r w:rsidRPr="00F15F73">
        <w:rPr>
          <w:rFonts w:ascii="Candara" w:hAnsi="Candara"/>
          <w:b w:val="0"/>
          <w:caps w:val="0"/>
          <w:color w:val="000000"/>
          <w:sz w:val="24"/>
          <w:szCs w:val="24"/>
        </w:rPr>
        <w:tab/>
      </w:r>
      <w:r w:rsidRPr="00F15F73">
        <w:rPr>
          <w:rFonts w:ascii="Candara" w:hAnsi="Candara"/>
          <w:b w:val="0"/>
          <w:caps w:val="0"/>
          <w:color w:val="000000"/>
          <w:sz w:val="24"/>
          <w:szCs w:val="24"/>
        </w:rPr>
        <w:tab/>
      </w:r>
      <w:r w:rsidRPr="00F15F73">
        <w:rPr>
          <w:rFonts w:ascii="Candara" w:hAnsi="Candara"/>
          <w:caps w:val="0"/>
          <w:color w:val="000000"/>
          <w:sz w:val="24"/>
          <w:szCs w:val="24"/>
        </w:rPr>
        <w:t xml:space="preserve">         ………. PETITIONER</w:t>
      </w:r>
    </w:p>
    <w:p w14:paraId="1CB5E66B" w14:textId="77777777" w:rsidR="00D512AD" w:rsidRPr="00F15F73" w:rsidRDefault="00D512AD" w:rsidP="00533B45">
      <w:pPr>
        <w:pStyle w:val="Textocaratula"/>
        <w:spacing w:before="0" w:after="0"/>
        <w:rPr>
          <w:rFonts w:ascii="Candara" w:hAnsi="Candara"/>
          <w:b w:val="0"/>
          <w:color w:val="000000"/>
          <w:sz w:val="24"/>
          <w:szCs w:val="24"/>
          <w:u w:val="single"/>
        </w:rPr>
      </w:pPr>
    </w:p>
    <w:p w14:paraId="09554568" w14:textId="77777777" w:rsidR="00D512AD" w:rsidRPr="00F15F73" w:rsidRDefault="00D512AD" w:rsidP="00533B45">
      <w:pPr>
        <w:pStyle w:val="Textocaratula"/>
        <w:spacing w:before="0" w:after="0"/>
        <w:rPr>
          <w:rFonts w:ascii="Candara" w:hAnsi="Candara"/>
          <w:color w:val="000000"/>
          <w:sz w:val="24"/>
          <w:szCs w:val="24"/>
          <w:u w:val="single"/>
        </w:rPr>
      </w:pPr>
    </w:p>
    <w:p w14:paraId="2754528B" w14:textId="77777777" w:rsidR="00D512AD" w:rsidRPr="00F15F73" w:rsidRDefault="008D761D" w:rsidP="008D761D">
      <w:pPr>
        <w:pStyle w:val="Textocaratula"/>
        <w:spacing w:before="0" w:after="0"/>
        <w:jc w:val="left"/>
        <w:rPr>
          <w:rFonts w:ascii="Candara" w:hAnsi="Candara"/>
          <w:color w:val="000000"/>
          <w:sz w:val="24"/>
          <w:szCs w:val="24"/>
        </w:rPr>
      </w:pPr>
      <w:r w:rsidRPr="00F15F73">
        <w:rPr>
          <w:rFonts w:ascii="Candara" w:hAnsi="Candara"/>
          <w:caps w:val="0"/>
          <w:color w:val="000000"/>
          <w:sz w:val="24"/>
          <w:szCs w:val="24"/>
        </w:rPr>
        <w:t>IT IS RESPECT SUBMITTED BY THE PETITIONER THAT:</w:t>
      </w:r>
    </w:p>
    <w:p w14:paraId="68EF54F7" w14:textId="77777777" w:rsidR="008D761D" w:rsidRPr="00F15F73" w:rsidRDefault="008D761D" w:rsidP="008D761D">
      <w:pPr>
        <w:pStyle w:val="Textocaratula"/>
        <w:spacing w:before="0" w:after="0"/>
        <w:jc w:val="left"/>
        <w:rPr>
          <w:rFonts w:ascii="Candara" w:hAnsi="Candara"/>
          <w:b w:val="0"/>
          <w:color w:val="000000"/>
          <w:sz w:val="24"/>
          <w:szCs w:val="24"/>
        </w:rPr>
      </w:pPr>
    </w:p>
    <w:p w14:paraId="409B89F5" w14:textId="77777777" w:rsidR="008D761D" w:rsidRPr="00F15F73" w:rsidRDefault="008D761D" w:rsidP="0038160C">
      <w:pPr>
        <w:pStyle w:val="Textocaratula"/>
        <w:numPr>
          <w:ilvl w:val="0"/>
          <w:numId w:val="2"/>
        </w:numPr>
        <w:tabs>
          <w:tab w:val="left" w:pos="284"/>
        </w:tabs>
        <w:spacing w:before="0" w:after="0" w:line="360" w:lineRule="auto"/>
        <w:ind w:left="284" w:hanging="284"/>
        <w:jc w:val="both"/>
        <w:rPr>
          <w:rFonts w:ascii="Candara" w:hAnsi="Candara"/>
          <w:b w:val="0"/>
          <w:color w:val="000000"/>
          <w:sz w:val="24"/>
          <w:szCs w:val="24"/>
        </w:rPr>
      </w:pPr>
      <w:r w:rsidRPr="00F15F73">
        <w:rPr>
          <w:rFonts w:ascii="Candara" w:hAnsi="Candara"/>
          <w:b w:val="0"/>
          <w:color w:val="000000"/>
          <w:sz w:val="24"/>
          <w:szCs w:val="24"/>
        </w:rPr>
        <w:t>I</w:t>
      </w:r>
      <w:r w:rsidRPr="00F15F73">
        <w:rPr>
          <w:rFonts w:ascii="Candara" w:hAnsi="Candara"/>
          <w:b w:val="0"/>
          <w:caps w:val="0"/>
          <w:color w:val="000000"/>
          <w:sz w:val="24"/>
          <w:szCs w:val="24"/>
        </w:rPr>
        <w:t>n exercising the powers conferred to it under Section 131 and 133 of the Electricity Act 2003, the State Government of Meghalaya notified “The Meghalaya Power Sector Reforms Transfer Scheme 2010”, notified on 31</w:t>
      </w:r>
      <w:r w:rsidRPr="00F15F73">
        <w:rPr>
          <w:rFonts w:ascii="Candara" w:hAnsi="Candara"/>
          <w:b w:val="0"/>
          <w:caps w:val="0"/>
          <w:color w:val="000000"/>
          <w:sz w:val="24"/>
          <w:szCs w:val="24"/>
          <w:vertAlign w:val="superscript"/>
        </w:rPr>
        <w:t>st</w:t>
      </w:r>
      <w:r w:rsidRPr="00F15F73">
        <w:rPr>
          <w:rFonts w:ascii="Candara" w:hAnsi="Candara"/>
          <w:b w:val="0"/>
          <w:caps w:val="0"/>
          <w:color w:val="000000"/>
          <w:sz w:val="24"/>
          <w:szCs w:val="24"/>
        </w:rPr>
        <w:t xml:space="preserve"> March 2010. The Scheme paved path for the re-structuring and unbundling of the erstwhile Meghalaya State Electricity Board (MeSEB). As per the provisions of the aforesaid transfer scheme MeSEB was un-bundled into four entities which are:</w:t>
      </w:r>
    </w:p>
    <w:p w14:paraId="2A084A02" w14:textId="77777777" w:rsidR="0024782B" w:rsidRPr="00F15F73" w:rsidRDefault="0024782B" w:rsidP="0038160C">
      <w:pPr>
        <w:pStyle w:val="Textocaratula"/>
        <w:numPr>
          <w:ilvl w:val="0"/>
          <w:numId w:val="3"/>
        </w:numPr>
        <w:tabs>
          <w:tab w:val="left" w:pos="284"/>
        </w:tabs>
        <w:spacing w:before="0" w:after="0" w:line="360" w:lineRule="auto"/>
        <w:ind w:hanging="720"/>
        <w:jc w:val="both"/>
        <w:rPr>
          <w:rFonts w:ascii="Candara" w:hAnsi="Candara"/>
          <w:b w:val="0"/>
          <w:caps w:val="0"/>
          <w:color w:val="000000"/>
          <w:sz w:val="24"/>
          <w:szCs w:val="24"/>
        </w:rPr>
      </w:pPr>
      <w:r w:rsidRPr="00F15F73">
        <w:rPr>
          <w:rFonts w:ascii="Candara" w:hAnsi="Candara"/>
          <w:b w:val="0"/>
          <w:caps w:val="0"/>
          <w:color w:val="000000"/>
          <w:sz w:val="24"/>
          <w:szCs w:val="24"/>
        </w:rPr>
        <w:t>Meghalaya Energy Corporation Limited (MeECL) which is the holding company;</w:t>
      </w:r>
    </w:p>
    <w:p w14:paraId="1B0BE594" w14:textId="77777777" w:rsidR="0024782B" w:rsidRPr="00F15F73" w:rsidRDefault="0024782B" w:rsidP="0038160C">
      <w:pPr>
        <w:pStyle w:val="Textocaratula"/>
        <w:numPr>
          <w:ilvl w:val="0"/>
          <w:numId w:val="3"/>
        </w:numPr>
        <w:tabs>
          <w:tab w:val="left" w:pos="284"/>
        </w:tabs>
        <w:spacing w:before="0" w:after="0" w:line="360" w:lineRule="auto"/>
        <w:ind w:hanging="720"/>
        <w:jc w:val="both"/>
        <w:rPr>
          <w:rFonts w:ascii="Candara" w:hAnsi="Candara"/>
          <w:b w:val="0"/>
          <w:caps w:val="0"/>
          <w:color w:val="000000"/>
          <w:sz w:val="24"/>
          <w:szCs w:val="24"/>
        </w:rPr>
      </w:pPr>
      <w:r w:rsidRPr="00F15F73">
        <w:rPr>
          <w:rFonts w:ascii="Candara" w:hAnsi="Candara"/>
          <w:b w:val="0"/>
          <w:caps w:val="0"/>
          <w:color w:val="000000"/>
          <w:sz w:val="24"/>
          <w:szCs w:val="24"/>
        </w:rPr>
        <w:t>Meghalaya Power Distribution Corporation Limited (</w:t>
      </w:r>
      <w:r w:rsidR="009B3478" w:rsidRPr="00F15F73">
        <w:rPr>
          <w:rFonts w:ascii="Candara" w:hAnsi="Candara"/>
          <w:b w:val="0"/>
          <w:caps w:val="0"/>
          <w:color w:val="000000"/>
          <w:sz w:val="24"/>
          <w:szCs w:val="24"/>
        </w:rPr>
        <w:t>MePD</w:t>
      </w:r>
      <w:r w:rsidR="00B275FF" w:rsidRPr="00F15F73">
        <w:rPr>
          <w:rFonts w:ascii="Candara" w:hAnsi="Candara"/>
          <w:b w:val="0"/>
          <w:caps w:val="0"/>
          <w:color w:val="000000"/>
          <w:sz w:val="24"/>
          <w:szCs w:val="24"/>
        </w:rPr>
        <w:t>CL</w:t>
      </w:r>
      <w:r w:rsidRPr="00F15F73">
        <w:rPr>
          <w:rFonts w:ascii="Candara" w:hAnsi="Candara"/>
          <w:b w:val="0"/>
          <w:caps w:val="0"/>
          <w:color w:val="000000"/>
          <w:sz w:val="24"/>
          <w:szCs w:val="24"/>
        </w:rPr>
        <w:t>) – Distribution Utility;</w:t>
      </w:r>
    </w:p>
    <w:p w14:paraId="327310BE" w14:textId="77777777" w:rsidR="0024782B" w:rsidRPr="00F15F73" w:rsidRDefault="0024782B" w:rsidP="0038160C">
      <w:pPr>
        <w:pStyle w:val="Textocaratula"/>
        <w:numPr>
          <w:ilvl w:val="0"/>
          <w:numId w:val="3"/>
        </w:numPr>
        <w:tabs>
          <w:tab w:val="left" w:pos="284"/>
        </w:tabs>
        <w:spacing w:before="0" w:after="0" w:line="360" w:lineRule="auto"/>
        <w:ind w:hanging="720"/>
        <w:jc w:val="both"/>
        <w:rPr>
          <w:rFonts w:ascii="Candara" w:hAnsi="Candara"/>
          <w:b w:val="0"/>
          <w:caps w:val="0"/>
          <w:color w:val="000000"/>
          <w:sz w:val="24"/>
          <w:szCs w:val="24"/>
        </w:rPr>
      </w:pPr>
      <w:r w:rsidRPr="00F15F73">
        <w:rPr>
          <w:rFonts w:ascii="Candara" w:hAnsi="Candara"/>
          <w:b w:val="0"/>
          <w:caps w:val="0"/>
          <w:color w:val="000000"/>
          <w:sz w:val="24"/>
          <w:szCs w:val="24"/>
        </w:rPr>
        <w:t>Meghalaya Power Generation Corporation Limited (MePGCL)- Generation Utility;</w:t>
      </w:r>
    </w:p>
    <w:p w14:paraId="035628C9" w14:textId="77777777" w:rsidR="0024782B" w:rsidRPr="00F15F73" w:rsidRDefault="0024782B" w:rsidP="0038160C">
      <w:pPr>
        <w:pStyle w:val="Textocaratula"/>
        <w:numPr>
          <w:ilvl w:val="0"/>
          <w:numId w:val="3"/>
        </w:numPr>
        <w:tabs>
          <w:tab w:val="left" w:pos="284"/>
        </w:tabs>
        <w:spacing w:before="0" w:after="0" w:line="360" w:lineRule="auto"/>
        <w:ind w:hanging="720"/>
        <w:jc w:val="both"/>
        <w:rPr>
          <w:rFonts w:ascii="Candara" w:hAnsi="Candara"/>
          <w:b w:val="0"/>
          <w:caps w:val="0"/>
          <w:color w:val="000000"/>
          <w:sz w:val="24"/>
          <w:szCs w:val="24"/>
        </w:rPr>
      </w:pPr>
      <w:r w:rsidRPr="00F15F73">
        <w:rPr>
          <w:rFonts w:ascii="Candara" w:hAnsi="Candara"/>
          <w:b w:val="0"/>
          <w:caps w:val="0"/>
          <w:color w:val="000000"/>
          <w:sz w:val="24"/>
          <w:szCs w:val="24"/>
        </w:rPr>
        <w:t>Meghalaya Power Transmission Corporation Limited (MePTCL)– Transmission Utility.</w:t>
      </w:r>
    </w:p>
    <w:p w14:paraId="1B675FBE" w14:textId="77777777" w:rsidR="00D512AD" w:rsidRPr="00F15F73" w:rsidRDefault="00D512AD" w:rsidP="0024782B">
      <w:pPr>
        <w:pStyle w:val="Textocaratula"/>
        <w:spacing w:before="0" w:after="0"/>
        <w:jc w:val="both"/>
        <w:rPr>
          <w:rFonts w:ascii="Candara" w:hAnsi="Candara"/>
          <w:color w:val="000000"/>
          <w:sz w:val="24"/>
          <w:szCs w:val="24"/>
          <w:u w:val="single"/>
        </w:rPr>
      </w:pPr>
    </w:p>
    <w:p w14:paraId="67D0C2C1" w14:textId="77777777" w:rsidR="00D512AD" w:rsidRPr="00F15F73" w:rsidRDefault="00224B3C" w:rsidP="0038160C">
      <w:pPr>
        <w:pStyle w:val="Textocaratula"/>
        <w:numPr>
          <w:ilvl w:val="0"/>
          <w:numId w:val="2"/>
        </w:numPr>
        <w:tabs>
          <w:tab w:val="left" w:pos="284"/>
        </w:tabs>
        <w:spacing w:before="0" w:after="0" w:line="360" w:lineRule="auto"/>
        <w:ind w:left="284" w:hanging="284"/>
        <w:jc w:val="both"/>
        <w:rPr>
          <w:rFonts w:ascii="Candara" w:hAnsi="Candara"/>
          <w:b w:val="0"/>
          <w:caps w:val="0"/>
          <w:color w:val="000000"/>
          <w:sz w:val="24"/>
          <w:szCs w:val="24"/>
        </w:rPr>
      </w:pPr>
      <w:r w:rsidRPr="00F15F73">
        <w:rPr>
          <w:rFonts w:ascii="Candara" w:hAnsi="Candara"/>
          <w:b w:val="0"/>
          <w:caps w:val="0"/>
          <w:color w:val="000000"/>
          <w:sz w:val="24"/>
          <w:szCs w:val="24"/>
        </w:rPr>
        <w:t>Though the transfer scheme was notified on 31st March 2010, the holding company MeECL continued to carry out the functions of distribution, generation and transmission utilities till 31st March 2012. After notification of amendment to the Power Sector Reforms Transfer Scheme by the State Government on 1</w:t>
      </w:r>
      <w:r w:rsidRPr="00F15F73">
        <w:rPr>
          <w:rFonts w:ascii="Candara" w:hAnsi="Candara"/>
          <w:b w:val="0"/>
          <w:caps w:val="0"/>
          <w:color w:val="000000"/>
          <w:sz w:val="24"/>
          <w:szCs w:val="24"/>
          <w:vertAlign w:val="superscript"/>
        </w:rPr>
        <w:t>st</w:t>
      </w:r>
      <w:r w:rsidRPr="00F15F73">
        <w:rPr>
          <w:rFonts w:ascii="Candara" w:hAnsi="Candara"/>
          <w:b w:val="0"/>
          <w:caps w:val="0"/>
          <w:color w:val="000000"/>
          <w:sz w:val="24"/>
          <w:szCs w:val="24"/>
        </w:rPr>
        <w:t xml:space="preserve"> April 2012, the un-bundling of MeECL into </w:t>
      </w:r>
      <w:r w:rsidR="009B3478" w:rsidRPr="00F15F73">
        <w:rPr>
          <w:rFonts w:ascii="Candara" w:hAnsi="Candara"/>
          <w:b w:val="0"/>
          <w:caps w:val="0"/>
          <w:color w:val="000000"/>
          <w:sz w:val="24"/>
          <w:szCs w:val="24"/>
        </w:rPr>
        <w:t>MePD</w:t>
      </w:r>
      <w:r w:rsidR="00B275FF" w:rsidRPr="00F15F73">
        <w:rPr>
          <w:rFonts w:ascii="Candara" w:hAnsi="Candara"/>
          <w:b w:val="0"/>
          <w:caps w:val="0"/>
          <w:color w:val="000000"/>
          <w:sz w:val="24"/>
          <w:szCs w:val="24"/>
        </w:rPr>
        <w:t>CL</w:t>
      </w:r>
      <w:r w:rsidRPr="00F15F73">
        <w:rPr>
          <w:rFonts w:ascii="Candara" w:hAnsi="Candara"/>
          <w:b w:val="0"/>
          <w:caps w:val="0"/>
          <w:color w:val="000000"/>
          <w:sz w:val="24"/>
          <w:szCs w:val="24"/>
        </w:rPr>
        <w:t>, MEPGCL and MePTCL came into effect.</w:t>
      </w:r>
    </w:p>
    <w:p w14:paraId="4ECC51EF" w14:textId="77777777" w:rsidR="00224B3C" w:rsidRPr="00F15F73" w:rsidRDefault="00224B3C" w:rsidP="0038160C">
      <w:pPr>
        <w:pStyle w:val="Textocaratula"/>
        <w:numPr>
          <w:ilvl w:val="0"/>
          <w:numId w:val="2"/>
        </w:numPr>
        <w:tabs>
          <w:tab w:val="left" w:pos="284"/>
        </w:tabs>
        <w:spacing w:before="0" w:after="0" w:line="360" w:lineRule="auto"/>
        <w:ind w:left="284" w:hanging="284"/>
        <w:jc w:val="both"/>
        <w:rPr>
          <w:rFonts w:ascii="Candara" w:hAnsi="Candara"/>
          <w:b w:val="0"/>
          <w:caps w:val="0"/>
          <w:color w:val="000000"/>
          <w:sz w:val="24"/>
          <w:szCs w:val="24"/>
        </w:rPr>
      </w:pPr>
      <w:r w:rsidRPr="00F15F73">
        <w:rPr>
          <w:rFonts w:ascii="Candara" w:hAnsi="Candara"/>
          <w:b w:val="0"/>
          <w:caps w:val="0"/>
          <w:color w:val="000000"/>
          <w:sz w:val="24"/>
          <w:szCs w:val="24"/>
        </w:rPr>
        <w:lastRenderedPageBreak/>
        <w:t>The Government of Meghalaya notified the vesting order of the Assets and Liabilities as on 1</w:t>
      </w:r>
      <w:r w:rsidRPr="00F15F73">
        <w:rPr>
          <w:rFonts w:ascii="Candara" w:hAnsi="Candara"/>
          <w:b w:val="0"/>
          <w:caps w:val="0"/>
          <w:color w:val="000000"/>
          <w:sz w:val="24"/>
          <w:szCs w:val="24"/>
          <w:vertAlign w:val="superscript"/>
        </w:rPr>
        <w:t>st</w:t>
      </w:r>
      <w:r w:rsidRPr="00F15F73">
        <w:rPr>
          <w:rFonts w:ascii="Candara" w:hAnsi="Candara"/>
          <w:b w:val="0"/>
          <w:caps w:val="0"/>
          <w:color w:val="000000"/>
          <w:sz w:val="24"/>
          <w:szCs w:val="24"/>
        </w:rPr>
        <w:t xml:space="preserve"> April 2010, in the books of MeECL. Subsequently, the State Government notified the 4</w:t>
      </w:r>
      <w:r w:rsidRPr="00F15F73">
        <w:rPr>
          <w:rFonts w:ascii="Candara" w:hAnsi="Candara"/>
          <w:b w:val="0"/>
          <w:caps w:val="0"/>
          <w:color w:val="000000"/>
          <w:sz w:val="24"/>
          <w:szCs w:val="24"/>
          <w:vertAlign w:val="superscript"/>
        </w:rPr>
        <w:t>th</w:t>
      </w:r>
      <w:r w:rsidRPr="00F15F73">
        <w:rPr>
          <w:rFonts w:ascii="Candara" w:hAnsi="Candara"/>
          <w:b w:val="0"/>
          <w:caps w:val="0"/>
          <w:color w:val="000000"/>
          <w:sz w:val="24"/>
          <w:szCs w:val="24"/>
        </w:rPr>
        <w:t xml:space="preserve"> amendment to the Notified Transfer Scheme on29th April 2015, wherein the opening balances of assets and liabilities of al</w:t>
      </w:r>
      <w:r w:rsidR="009B3478" w:rsidRPr="00F15F73">
        <w:rPr>
          <w:rFonts w:ascii="Candara" w:hAnsi="Candara"/>
          <w:b w:val="0"/>
          <w:caps w:val="0"/>
          <w:color w:val="000000"/>
          <w:sz w:val="24"/>
          <w:szCs w:val="24"/>
        </w:rPr>
        <w:t>l the four entities namely, MePD</w:t>
      </w:r>
      <w:r w:rsidRPr="00F15F73">
        <w:rPr>
          <w:rFonts w:ascii="Candara" w:hAnsi="Candara"/>
          <w:b w:val="0"/>
          <w:caps w:val="0"/>
          <w:color w:val="000000"/>
          <w:sz w:val="24"/>
          <w:szCs w:val="24"/>
        </w:rPr>
        <w:t xml:space="preserve">CL, </w:t>
      </w:r>
      <w:r w:rsidR="00B275FF" w:rsidRPr="00F15F73">
        <w:rPr>
          <w:rFonts w:ascii="Candara" w:hAnsi="Candara"/>
          <w:b w:val="0"/>
          <w:caps w:val="0"/>
          <w:color w:val="000000"/>
          <w:sz w:val="24"/>
          <w:szCs w:val="24"/>
        </w:rPr>
        <w:t>MePGCL</w:t>
      </w:r>
      <w:r w:rsidRPr="00F15F73">
        <w:rPr>
          <w:rFonts w:ascii="Candara" w:hAnsi="Candara"/>
          <w:b w:val="0"/>
          <w:caps w:val="0"/>
          <w:color w:val="000000"/>
          <w:sz w:val="24"/>
          <w:szCs w:val="24"/>
        </w:rPr>
        <w:t>, MePTCL and MeECL as on 1</w:t>
      </w:r>
      <w:r w:rsidRPr="00F15F73">
        <w:rPr>
          <w:rFonts w:ascii="Candara" w:hAnsi="Candara"/>
          <w:b w:val="0"/>
          <w:caps w:val="0"/>
          <w:color w:val="000000"/>
          <w:sz w:val="24"/>
          <w:szCs w:val="24"/>
          <w:vertAlign w:val="superscript"/>
        </w:rPr>
        <w:t>st</w:t>
      </w:r>
      <w:r w:rsidRPr="00F15F73">
        <w:rPr>
          <w:rFonts w:ascii="Candara" w:hAnsi="Candara"/>
          <w:b w:val="0"/>
          <w:caps w:val="0"/>
          <w:color w:val="000000"/>
          <w:sz w:val="24"/>
          <w:szCs w:val="24"/>
        </w:rPr>
        <w:t xml:space="preserve"> April 2012 were ascertained. </w:t>
      </w:r>
    </w:p>
    <w:p w14:paraId="0F702647" w14:textId="77777777" w:rsidR="007A1629" w:rsidRPr="00F15F73" w:rsidRDefault="007A1629" w:rsidP="007A1629">
      <w:pPr>
        <w:pStyle w:val="Textocaratula"/>
        <w:numPr>
          <w:ilvl w:val="0"/>
          <w:numId w:val="2"/>
        </w:numPr>
        <w:tabs>
          <w:tab w:val="left" w:pos="284"/>
        </w:tabs>
        <w:spacing w:before="0" w:after="0" w:line="360" w:lineRule="auto"/>
        <w:ind w:left="284" w:hanging="284"/>
        <w:jc w:val="both"/>
        <w:rPr>
          <w:rFonts w:ascii="Candara" w:hAnsi="Candara"/>
          <w:b w:val="0"/>
          <w:caps w:val="0"/>
          <w:color w:val="000000"/>
          <w:sz w:val="24"/>
          <w:szCs w:val="24"/>
        </w:rPr>
      </w:pPr>
      <w:r w:rsidRPr="00F15F73">
        <w:rPr>
          <w:rFonts w:ascii="Candara" w:hAnsi="Candara"/>
          <w:b w:val="0"/>
          <w:caps w:val="0"/>
          <w:color w:val="000000"/>
          <w:sz w:val="24"/>
          <w:szCs w:val="24"/>
        </w:rPr>
        <w:t>The instant</w:t>
      </w:r>
      <w:r w:rsidR="009B3478" w:rsidRPr="00F15F73">
        <w:rPr>
          <w:rFonts w:ascii="Candara" w:hAnsi="Candara"/>
          <w:b w:val="0"/>
          <w:caps w:val="0"/>
          <w:color w:val="000000"/>
          <w:sz w:val="24"/>
          <w:szCs w:val="24"/>
        </w:rPr>
        <w:t xml:space="preserve"> Petition is being filed by MePG</w:t>
      </w:r>
      <w:r w:rsidRPr="00F15F73">
        <w:rPr>
          <w:rFonts w:ascii="Candara" w:hAnsi="Candara"/>
          <w:b w:val="0"/>
          <w:caps w:val="0"/>
          <w:color w:val="000000"/>
          <w:sz w:val="24"/>
          <w:szCs w:val="24"/>
        </w:rPr>
        <w:t xml:space="preserve">CL in compliance with the Regulation 11 Regulation 4 &amp; 6 of Meghalaya State Electricity Regulatory Commission (Multi Year Tariff) Regulation, 2014 as amended from time to time for Truing Up of Expenses for FY </w:t>
      </w:r>
      <w:r w:rsidR="00F63AEC" w:rsidRPr="00F15F73">
        <w:rPr>
          <w:rFonts w:ascii="Candara" w:hAnsi="Candara"/>
          <w:b w:val="0"/>
          <w:caps w:val="0"/>
          <w:color w:val="000000"/>
          <w:sz w:val="24"/>
          <w:szCs w:val="24"/>
        </w:rPr>
        <w:t>2024-25</w:t>
      </w:r>
      <w:r w:rsidRPr="00F15F73">
        <w:rPr>
          <w:rFonts w:ascii="Candara" w:hAnsi="Candara"/>
          <w:b w:val="0"/>
          <w:caps w:val="0"/>
          <w:color w:val="000000"/>
          <w:sz w:val="24"/>
          <w:szCs w:val="24"/>
        </w:rPr>
        <w:t xml:space="preserve"> and Approval of </w:t>
      </w:r>
      <w:r w:rsidR="00F63AEC" w:rsidRPr="00F15F73">
        <w:rPr>
          <w:rFonts w:ascii="Candara" w:hAnsi="Candara"/>
          <w:b w:val="0"/>
          <w:caps w:val="0"/>
          <w:color w:val="000000"/>
          <w:sz w:val="24"/>
          <w:szCs w:val="24"/>
        </w:rPr>
        <w:t>Revised ARR for FY 2026-27.</w:t>
      </w:r>
    </w:p>
    <w:p w14:paraId="5C792D36" w14:textId="77777777" w:rsidR="007A1629" w:rsidRPr="00F15F73" w:rsidRDefault="007A1629" w:rsidP="007A1629">
      <w:pPr>
        <w:pStyle w:val="Textocaratula"/>
        <w:numPr>
          <w:ilvl w:val="0"/>
          <w:numId w:val="2"/>
        </w:numPr>
        <w:tabs>
          <w:tab w:val="left" w:pos="284"/>
        </w:tabs>
        <w:spacing w:before="0" w:after="0" w:line="360" w:lineRule="auto"/>
        <w:ind w:left="284" w:hanging="284"/>
        <w:jc w:val="both"/>
        <w:rPr>
          <w:rFonts w:ascii="Candara" w:hAnsi="Candara"/>
          <w:b w:val="0"/>
          <w:caps w:val="0"/>
          <w:color w:val="000000"/>
          <w:sz w:val="24"/>
          <w:szCs w:val="24"/>
        </w:rPr>
      </w:pPr>
      <w:r w:rsidRPr="00F15F73">
        <w:rPr>
          <w:rFonts w:ascii="Candara" w:hAnsi="Candara"/>
          <w:b w:val="0"/>
          <w:caps w:val="0"/>
          <w:color w:val="000000"/>
          <w:sz w:val="24"/>
          <w:szCs w:val="24"/>
        </w:rPr>
        <w:t xml:space="preserve">The Board of Directors of </w:t>
      </w:r>
      <w:r w:rsidR="00B275FF" w:rsidRPr="00F15F73">
        <w:rPr>
          <w:rFonts w:ascii="Candara" w:hAnsi="Candara"/>
          <w:b w:val="0"/>
          <w:caps w:val="0"/>
          <w:color w:val="000000"/>
          <w:sz w:val="24"/>
          <w:szCs w:val="24"/>
        </w:rPr>
        <w:t>MePGCL</w:t>
      </w:r>
      <w:r w:rsidRPr="00F15F73">
        <w:rPr>
          <w:rFonts w:ascii="Candara" w:hAnsi="Candara"/>
          <w:b w:val="0"/>
          <w:caps w:val="0"/>
          <w:color w:val="000000"/>
          <w:sz w:val="24"/>
          <w:szCs w:val="24"/>
        </w:rPr>
        <w:t xml:space="preserve"> have accorded the approval for filing the instant Petition and authorized the undersigned to file the Petition. The copy of the Board’s resolution dated</w:t>
      </w:r>
      <w:r w:rsidR="00F4785F" w:rsidRPr="00F15F73">
        <w:rPr>
          <w:rFonts w:ascii="Candara" w:hAnsi="Candara"/>
          <w:b w:val="0"/>
          <w:caps w:val="0"/>
          <w:color w:val="000000"/>
          <w:sz w:val="24"/>
          <w:szCs w:val="24"/>
        </w:rPr>
        <w:t xml:space="preserve"> </w:t>
      </w:r>
      <w:r w:rsidR="00F4785F" w:rsidRPr="00F15F73">
        <w:rPr>
          <w:rFonts w:ascii="Candara" w:hAnsi="Candara"/>
          <w:caps w:val="0"/>
          <w:color w:val="FF0000"/>
          <w:sz w:val="24"/>
          <w:szCs w:val="24"/>
        </w:rPr>
        <w:t>2</w:t>
      </w:r>
      <w:r w:rsidR="007A671C">
        <w:rPr>
          <w:rFonts w:ascii="Candara" w:hAnsi="Candara"/>
          <w:caps w:val="0"/>
          <w:color w:val="FF0000"/>
          <w:sz w:val="24"/>
          <w:szCs w:val="24"/>
        </w:rPr>
        <w:t>5</w:t>
      </w:r>
      <w:r w:rsidR="00F4785F" w:rsidRPr="00F15F73">
        <w:rPr>
          <w:rFonts w:ascii="Candara" w:hAnsi="Candara"/>
          <w:caps w:val="0"/>
          <w:color w:val="FF0000"/>
          <w:sz w:val="24"/>
          <w:szCs w:val="24"/>
        </w:rPr>
        <w:t>/11/202</w:t>
      </w:r>
      <w:r w:rsidR="007B3693" w:rsidRPr="00F15F73">
        <w:rPr>
          <w:rFonts w:ascii="Candara" w:hAnsi="Candara"/>
          <w:caps w:val="0"/>
          <w:color w:val="FF0000"/>
          <w:sz w:val="24"/>
          <w:szCs w:val="24"/>
        </w:rPr>
        <w:t>5</w:t>
      </w:r>
      <w:r w:rsidR="007B3693" w:rsidRPr="00F15F73">
        <w:rPr>
          <w:rFonts w:ascii="Candara" w:hAnsi="Candara"/>
          <w:b w:val="0"/>
          <w:caps w:val="0"/>
          <w:color w:val="FF0000"/>
          <w:sz w:val="24"/>
          <w:szCs w:val="24"/>
        </w:rPr>
        <w:t xml:space="preserve"> </w:t>
      </w:r>
      <w:r w:rsidRPr="00F15F73">
        <w:rPr>
          <w:rFonts w:ascii="Candara" w:hAnsi="Candara"/>
          <w:b w:val="0"/>
          <w:caps w:val="0"/>
          <w:color w:val="000000"/>
          <w:sz w:val="24"/>
          <w:szCs w:val="24"/>
        </w:rPr>
        <w:t xml:space="preserve">is annexed to this Petition as </w:t>
      </w:r>
      <w:r w:rsidRPr="00F15F73">
        <w:rPr>
          <w:rFonts w:ascii="Candara" w:hAnsi="Candara"/>
          <w:caps w:val="0"/>
          <w:color w:val="000000"/>
          <w:sz w:val="24"/>
          <w:szCs w:val="24"/>
        </w:rPr>
        <w:t>Annexure A.</w:t>
      </w:r>
    </w:p>
    <w:p w14:paraId="2FC84C08" w14:textId="77777777" w:rsidR="00974100" w:rsidRPr="00F15F73" w:rsidRDefault="00974100" w:rsidP="007A1629">
      <w:pPr>
        <w:pStyle w:val="Textocaratula"/>
        <w:numPr>
          <w:ilvl w:val="0"/>
          <w:numId w:val="2"/>
        </w:numPr>
        <w:tabs>
          <w:tab w:val="left" w:pos="284"/>
        </w:tabs>
        <w:spacing w:before="0" w:after="0" w:line="360" w:lineRule="auto"/>
        <w:ind w:left="284" w:hanging="284"/>
        <w:jc w:val="both"/>
        <w:rPr>
          <w:rFonts w:ascii="Candara" w:hAnsi="Candara"/>
          <w:caps w:val="0"/>
          <w:color w:val="000000"/>
          <w:sz w:val="24"/>
          <w:szCs w:val="24"/>
        </w:rPr>
      </w:pPr>
      <w:r w:rsidRPr="00F15F73">
        <w:rPr>
          <w:rFonts w:ascii="Candara" w:hAnsi="Candara"/>
          <w:b w:val="0"/>
          <w:caps w:val="0"/>
          <w:color w:val="000000"/>
          <w:sz w:val="24"/>
          <w:szCs w:val="24"/>
        </w:rPr>
        <w:t xml:space="preserve">The audited statement of accounts of MePGCL and MeECL are annexed to this Petition as </w:t>
      </w:r>
      <w:r w:rsidRPr="00F15F73">
        <w:rPr>
          <w:rFonts w:ascii="Candara" w:hAnsi="Candara"/>
          <w:caps w:val="0"/>
          <w:color w:val="000000"/>
          <w:sz w:val="24"/>
          <w:szCs w:val="24"/>
        </w:rPr>
        <w:t>Annexure B and C.</w:t>
      </w:r>
    </w:p>
    <w:p w14:paraId="32199976" w14:textId="77777777" w:rsidR="007A1629" w:rsidRPr="00F15F73" w:rsidRDefault="007A1629" w:rsidP="007A1629">
      <w:pPr>
        <w:pStyle w:val="Textocaratula"/>
        <w:numPr>
          <w:ilvl w:val="0"/>
          <w:numId w:val="2"/>
        </w:numPr>
        <w:tabs>
          <w:tab w:val="left" w:pos="284"/>
        </w:tabs>
        <w:spacing w:before="0" w:after="0" w:line="360" w:lineRule="auto"/>
        <w:ind w:left="284" w:hanging="284"/>
        <w:jc w:val="both"/>
        <w:rPr>
          <w:rFonts w:ascii="Candara" w:hAnsi="Candara"/>
          <w:b w:val="0"/>
          <w:caps w:val="0"/>
          <w:color w:val="000000"/>
          <w:sz w:val="24"/>
          <w:szCs w:val="24"/>
        </w:rPr>
      </w:pPr>
      <w:r w:rsidRPr="00F15F73">
        <w:rPr>
          <w:rFonts w:ascii="Candara" w:hAnsi="Candara"/>
          <w:b w:val="0"/>
          <w:caps w:val="0"/>
          <w:color w:val="000000"/>
          <w:sz w:val="24"/>
          <w:szCs w:val="24"/>
        </w:rPr>
        <w:t>The Petitioner, therefore humbly prays Hon’ble Commission to:</w:t>
      </w:r>
    </w:p>
    <w:p w14:paraId="1B211372" w14:textId="77777777" w:rsidR="007A1629" w:rsidRPr="00F15F73" w:rsidRDefault="007A1629" w:rsidP="007A1629">
      <w:pPr>
        <w:pStyle w:val="Textocaratula"/>
        <w:numPr>
          <w:ilvl w:val="0"/>
          <w:numId w:val="4"/>
        </w:numPr>
        <w:tabs>
          <w:tab w:val="left" w:pos="284"/>
        </w:tabs>
        <w:spacing w:before="0" w:after="0" w:line="360" w:lineRule="auto"/>
        <w:jc w:val="both"/>
        <w:rPr>
          <w:rFonts w:ascii="Candara" w:hAnsi="Candara"/>
          <w:b w:val="0"/>
          <w:caps w:val="0"/>
          <w:color w:val="000000"/>
          <w:sz w:val="24"/>
          <w:szCs w:val="24"/>
        </w:rPr>
      </w:pPr>
      <w:r w:rsidRPr="00F15F73">
        <w:rPr>
          <w:rFonts w:ascii="Candara" w:hAnsi="Candara"/>
          <w:b w:val="0"/>
          <w:caps w:val="0"/>
          <w:color w:val="000000"/>
          <w:sz w:val="24"/>
          <w:szCs w:val="24"/>
        </w:rPr>
        <w:t xml:space="preserve">To approve the true up of expenses for FY </w:t>
      </w:r>
      <w:r w:rsidR="007B3693" w:rsidRPr="00F15F73">
        <w:rPr>
          <w:rFonts w:ascii="Candara" w:hAnsi="Candara"/>
          <w:b w:val="0"/>
          <w:caps w:val="0"/>
          <w:color w:val="000000"/>
          <w:sz w:val="24"/>
          <w:szCs w:val="24"/>
        </w:rPr>
        <w:t>2024-25</w:t>
      </w:r>
      <w:r w:rsidRPr="00F15F73">
        <w:rPr>
          <w:rFonts w:ascii="Candara" w:hAnsi="Candara"/>
          <w:b w:val="0"/>
          <w:caps w:val="0"/>
          <w:color w:val="000000"/>
          <w:sz w:val="24"/>
          <w:szCs w:val="24"/>
        </w:rPr>
        <w:t xml:space="preserve"> and the principles and methodology adopted by MeP</w:t>
      </w:r>
      <w:r w:rsidR="00B275FF" w:rsidRPr="00F15F73">
        <w:rPr>
          <w:rFonts w:ascii="Candara" w:hAnsi="Candara"/>
          <w:b w:val="0"/>
          <w:caps w:val="0"/>
          <w:color w:val="000000"/>
          <w:sz w:val="24"/>
          <w:szCs w:val="24"/>
        </w:rPr>
        <w:t>G</w:t>
      </w:r>
      <w:r w:rsidRPr="00F15F73">
        <w:rPr>
          <w:rFonts w:ascii="Candara" w:hAnsi="Candara"/>
          <w:b w:val="0"/>
          <w:caps w:val="0"/>
          <w:color w:val="000000"/>
          <w:sz w:val="24"/>
          <w:szCs w:val="24"/>
        </w:rPr>
        <w:t>CL for various parameters.</w:t>
      </w:r>
    </w:p>
    <w:p w14:paraId="5EF3AC24" w14:textId="77777777" w:rsidR="007A1629" w:rsidRPr="00F15F73" w:rsidRDefault="007A1629" w:rsidP="007A1629">
      <w:pPr>
        <w:pStyle w:val="Textocaratula"/>
        <w:numPr>
          <w:ilvl w:val="0"/>
          <w:numId w:val="4"/>
        </w:numPr>
        <w:tabs>
          <w:tab w:val="left" w:pos="284"/>
        </w:tabs>
        <w:spacing w:before="0" w:after="0" w:line="360" w:lineRule="auto"/>
        <w:jc w:val="both"/>
        <w:rPr>
          <w:rFonts w:ascii="Candara" w:hAnsi="Candara"/>
          <w:b w:val="0"/>
          <w:caps w:val="0"/>
          <w:color w:val="000000"/>
          <w:sz w:val="24"/>
          <w:szCs w:val="24"/>
        </w:rPr>
      </w:pPr>
      <w:r w:rsidRPr="00F15F73">
        <w:rPr>
          <w:rFonts w:ascii="Candara" w:hAnsi="Candara"/>
          <w:b w:val="0"/>
          <w:caps w:val="0"/>
          <w:color w:val="000000"/>
          <w:sz w:val="24"/>
          <w:szCs w:val="24"/>
        </w:rPr>
        <w:t xml:space="preserve">To approve the </w:t>
      </w:r>
      <w:r w:rsidR="00F4785F" w:rsidRPr="00F15F73">
        <w:rPr>
          <w:rFonts w:ascii="Candara" w:hAnsi="Candara"/>
          <w:b w:val="0"/>
          <w:caps w:val="0"/>
          <w:color w:val="000000"/>
          <w:sz w:val="24"/>
          <w:szCs w:val="24"/>
        </w:rPr>
        <w:t>Revised</w:t>
      </w:r>
      <w:r w:rsidRPr="00F15F73">
        <w:rPr>
          <w:rFonts w:ascii="Candara" w:hAnsi="Candara"/>
          <w:b w:val="0"/>
          <w:caps w:val="0"/>
          <w:color w:val="000000"/>
          <w:sz w:val="24"/>
          <w:szCs w:val="24"/>
        </w:rPr>
        <w:t xml:space="preserve"> ARR for </w:t>
      </w:r>
      <w:r w:rsidR="00F4785F" w:rsidRPr="00F15F73">
        <w:rPr>
          <w:rFonts w:ascii="Candara" w:hAnsi="Candara"/>
          <w:b w:val="0"/>
          <w:caps w:val="0"/>
          <w:color w:val="000000"/>
          <w:sz w:val="24"/>
          <w:szCs w:val="24"/>
        </w:rPr>
        <w:t xml:space="preserve">FY </w:t>
      </w:r>
      <w:r w:rsidR="007B3693" w:rsidRPr="00F15F73">
        <w:rPr>
          <w:rFonts w:ascii="Candara" w:hAnsi="Candara"/>
          <w:b w:val="0"/>
          <w:caps w:val="0"/>
          <w:color w:val="000000"/>
          <w:sz w:val="24"/>
          <w:szCs w:val="24"/>
        </w:rPr>
        <w:t>2026-27</w:t>
      </w:r>
      <w:r w:rsidR="009B3478" w:rsidRPr="00F15F73">
        <w:rPr>
          <w:rFonts w:ascii="Candara" w:hAnsi="Candara"/>
          <w:b w:val="0"/>
          <w:caps w:val="0"/>
          <w:color w:val="000000"/>
          <w:sz w:val="24"/>
          <w:szCs w:val="24"/>
        </w:rPr>
        <w:t xml:space="preserve"> a</w:t>
      </w:r>
      <w:r w:rsidR="00F4785F" w:rsidRPr="00F15F73">
        <w:rPr>
          <w:rFonts w:ascii="Candara" w:hAnsi="Candara"/>
          <w:b w:val="0"/>
          <w:caps w:val="0"/>
          <w:color w:val="000000"/>
          <w:sz w:val="24"/>
          <w:szCs w:val="24"/>
        </w:rPr>
        <w:t xml:space="preserve">nd generation tariff for FY </w:t>
      </w:r>
      <w:r w:rsidR="007B3693" w:rsidRPr="00F15F73">
        <w:rPr>
          <w:rFonts w:ascii="Candara" w:hAnsi="Candara"/>
          <w:b w:val="0"/>
          <w:caps w:val="0"/>
          <w:color w:val="000000"/>
          <w:sz w:val="24"/>
          <w:szCs w:val="24"/>
        </w:rPr>
        <w:t>2026-27</w:t>
      </w:r>
      <w:r w:rsidRPr="00F15F73">
        <w:rPr>
          <w:rFonts w:ascii="Candara" w:hAnsi="Candara"/>
          <w:b w:val="0"/>
          <w:caps w:val="0"/>
          <w:color w:val="000000"/>
          <w:sz w:val="24"/>
          <w:szCs w:val="24"/>
        </w:rPr>
        <w:t>.</w:t>
      </w:r>
    </w:p>
    <w:p w14:paraId="451FD5F7" w14:textId="77777777" w:rsidR="007A1629" w:rsidRPr="00F15F73" w:rsidRDefault="007A1629" w:rsidP="007A1629">
      <w:pPr>
        <w:pStyle w:val="Textocaratula"/>
        <w:numPr>
          <w:ilvl w:val="0"/>
          <w:numId w:val="4"/>
        </w:numPr>
        <w:tabs>
          <w:tab w:val="left" w:pos="284"/>
        </w:tabs>
        <w:spacing w:before="0" w:after="0" w:line="360" w:lineRule="auto"/>
        <w:jc w:val="both"/>
        <w:rPr>
          <w:rFonts w:ascii="Candara" w:hAnsi="Candara"/>
          <w:b w:val="0"/>
          <w:caps w:val="0"/>
          <w:color w:val="000000"/>
          <w:sz w:val="24"/>
          <w:szCs w:val="24"/>
        </w:rPr>
      </w:pPr>
      <w:r w:rsidRPr="00F15F73">
        <w:rPr>
          <w:rFonts w:ascii="Candara" w:hAnsi="Candara"/>
          <w:b w:val="0"/>
          <w:caps w:val="0"/>
          <w:color w:val="000000"/>
          <w:sz w:val="24"/>
          <w:szCs w:val="24"/>
        </w:rPr>
        <w:t xml:space="preserve">Allow addition/ modification of the </w:t>
      </w:r>
      <w:r w:rsidR="00B275FF" w:rsidRPr="00F15F73">
        <w:rPr>
          <w:rFonts w:ascii="Candara" w:hAnsi="Candara"/>
          <w:b w:val="0"/>
          <w:caps w:val="0"/>
          <w:color w:val="000000"/>
          <w:sz w:val="24"/>
          <w:szCs w:val="24"/>
        </w:rPr>
        <w:t>Petition</w:t>
      </w:r>
      <w:r w:rsidRPr="00F15F73">
        <w:rPr>
          <w:rFonts w:ascii="Candara" w:hAnsi="Candara"/>
          <w:b w:val="0"/>
          <w:caps w:val="0"/>
          <w:color w:val="000000"/>
          <w:sz w:val="24"/>
          <w:szCs w:val="24"/>
        </w:rPr>
        <w:t xml:space="preserve"> during the course of the proceedings of the Petition.</w:t>
      </w:r>
    </w:p>
    <w:p w14:paraId="71604C5B" w14:textId="77777777" w:rsidR="007A1629" w:rsidRPr="00F15F73" w:rsidRDefault="007A1629" w:rsidP="007A1629">
      <w:pPr>
        <w:pStyle w:val="Textocaratula"/>
        <w:numPr>
          <w:ilvl w:val="0"/>
          <w:numId w:val="4"/>
        </w:numPr>
        <w:tabs>
          <w:tab w:val="left" w:pos="284"/>
        </w:tabs>
        <w:spacing w:before="0" w:after="0" w:line="360" w:lineRule="auto"/>
        <w:jc w:val="both"/>
        <w:rPr>
          <w:rFonts w:ascii="Candara" w:hAnsi="Candara"/>
          <w:b w:val="0"/>
          <w:caps w:val="0"/>
          <w:color w:val="000000"/>
          <w:sz w:val="24"/>
          <w:szCs w:val="24"/>
        </w:rPr>
      </w:pPr>
      <w:r w:rsidRPr="00F15F73">
        <w:rPr>
          <w:rFonts w:ascii="Candara" w:hAnsi="Candara"/>
          <w:b w:val="0"/>
          <w:caps w:val="0"/>
          <w:color w:val="000000"/>
          <w:sz w:val="24"/>
          <w:szCs w:val="24"/>
        </w:rPr>
        <w:t>To condone any inadvertent omissions, errors and shortcomings and permit the rectification of the same during the course of proceedings of the Petition.</w:t>
      </w:r>
    </w:p>
    <w:p w14:paraId="165E20EB" w14:textId="77777777" w:rsidR="007A1629" w:rsidRPr="00F15F73" w:rsidRDefault="007A1629" w:rsidP="007A1629">
      <w:pPr>
        <w:pStyle w:val="Textocaratula"/>
        <w:numPr>
          <w:ilvl w:val="0"/>
          <w:numId w:val="4"/>
        </w:numPr>
        <w:tabs>
          <w:tab w:val="left" w:pos="284"/>
        </w:tabs>
        <w:spacing w:before="0" w:after="0" w:line="360" w:lineRule="auto"/>
        <w:jc w:val="both"/>
        <w:rPr>
          <w:rFonts w:ascii="Candara" w:hAnsi="Candara"/>
          <w:b w:val="0"/>
          <w:caps w:val="0"/>
          <w:color w:val="000000"/>
          <w:sz w:val="24"/>
          <w:szCs w:val="24"/>
        </w:rPr>
      </w:pPr>
      <w:r w:rsidRPr="00F15F73">
        <w:rPr>
          <w:rFonts w:ascii="Candara" w:hAnsi="Candara"/>
          <w:b w:val="0"/>
          <w:caps w:val="0"/>
          <w:color w:val="000000"/>
          <w:sz w:val="24"/>
          <w:szCs w:val="24"/>
        </w:rPr>
        <w:t>To pass such order, as the Hon’ble Commission may deem fit and proper and necessary in view of the facts and circumstances of the case.</w:t>
      </w:r>
    </w:p>
    <w:p w14:paraId="3421938A" w14:textId="77777777" w:rsidR="00D512AD" w:rsidRPr="00F15F73" w:rsidRDefault="007A1629" w:rsidP="0024782B">
      <w:pPr>
        <w:pStyle w:val="Textocaratula"/>
        <w:spacing w:before="0" w:after="0"/>
        <w:jc w:val="both"/>
        <w:rPr>
          <w:rFonts w:ascii="Candara" w:hAnsi="Candara"/>
          <w:b w:val="0"/>
          <w:caps w:val="0"/>
          <w:color w:val="000000"/>
          <w:sz w:val="24"/>
          <w:szCs w:val="24"/>
        </w:rPr>
      </w:pPr>
      <w:r w:rsidRPr="00F15F73">
        <w:rPr>
          <w:rFonts w:ascii="Candara" w:hAnsi="Candara"/>
          <w:b w:val="0"/>
          <w:caps w:val="0"/>
          <w:color w:val="000000"/>
          <w:sz w:val="24"/>
          <w:szCs w:val="24"/>
        </w:rPr>
        <w:t xml:space="preserve"> </w:t>
      </w:r>
    </w:p>
    <w:p w14:paraId="0725E982" w14:textId="77777777" w:rsidR="00D512AD" w:rsidRPr="00F15F73" w:rsidRDefault="00D512AD" w:rsidP="00533B45">
      <w:pPr>
        <w:pStyle w:val="Textocaratula"/>
        <w:spacing w:before="0" w:after="0"/>
        <w:rPr>
          <w:rFonts w:ascii="Candara" w:hAnsi="Candara"/>
          <w:b w:val="0"/>
          <w:caps w:val="0"/>
          <w:color w:val="000000"/>
          <w:sz w:val="24"/>
          <w:szCs w:val="24"/>
        </w:rPr>
      </w:pPr>
    </w:p>
    <w:p w14:paraId="547BC192" w14:textId="77777777" w:rsidR="00D512AD" w:rsidRPr="00F15F73" w:rsidRDefault="00D512AD" w:rsidP="00533B45">
      <w:pPr>
        <w:pStyle w:val="Textocaratula"/>
        <w:spacing w:before="0" w:after="0"/>
        <w:rPr>
          <w:rFonts w:ascii="Candara" w:hAnsi="Candara"/>
          <w:b w:val="0"/>
          <w:caps w:val="0"/>
          <w:color w:val="000000"/>
          <w:sz w:val="24"/>
          <w:szCs w:val="24"/>
        </w:rPr>
      </w:pPr>
    </w:p>
    <w:p w14:paraId="2ABDD15C" w14:textId="77777777" w:rsidR="00D512AD" w:rsidRPr="00F15F73" w:rsidRDefault="00D512AD" w:rsidP="00533B45">
      <w:pPr>
        <w:pStyle w:val="Textocaratula"/>
        <w:spacing w:before="0" w:after="0"/>
        <w:rPr>
          <w:rFonts w:ascii="Candara" w:hAnsi="Candara"/>
          <w:color w:val="000000"/>
          <w:sz w:val="24"/>
          <w:szCs w:val="24"/>
          <w:u w:val="single"/>
        </w:rPr>
      </w:pPr>
    </w:p>
    <w:p w14:paraId="4F158FA9" w14:textId="6E55603E" w:rsidR="00D512AD" w:rsidRPr="00DA5C99" w:rsidRDefault="00DA5C99" w:rsidP="004B2827">
      <w:pPr>
        <w:pStyle w:val="Textocaratula"/>
        <w:spacing w:before="0" w:after="0"/>
        <w:jc w:val="left"/>
        <w:rPr>
          <w:rFonts w:ascii="Candara" w:hAnsi="Candara"/>
          <w:color w:val="000000"/>
          <w:sz w:val="24"/>
          <w:szCs w:val="24"/>
        </w:rPr>
      </w:pPr>
      <w:r>
        <w:rPr>
          <w:rFonts w:ascii="Candara" w:hAnsi="Candara"/>
          <w:color w:val="000000"/>
          <w:sz w:val="24"/>
          <w:szCs w:val="24"/>
          <w:u w:val="single"/>
        </w:rPr>
        <w:t>(</w:t>
      </w:r>
      <w:r>
        <w:rPr>
          <w:rFonts w:ascii="Candara" w:hAnsi="Candara"/>
          <w:color w:val="000000"/>
          <w:sz w:val="24"/>
          <w:szCs w:val="24"/>
        </w:rPr>
        <w:t>Q. Marbaniang)</w:t>
      </w:r>
    </w:p>
    <w:p w14:paraId="09352D0D" w14:textId="756A7D49" w:rsidR="00D512AD" w:rsidRPr="00F15F73" w:rsidRDefault="00DA5C99" w:rsidP="004B2827">
      <w:pPr>
        <w:pStyle w:val="Textocaratula"/>
        <w:spacing w:before="0" w:after="0"/>
        <w:jc w:val="left"/>
        <w:rPr>
          <w:rFonts w:ascii="Candara" w:hAnsi="Candara"/>
          <w:color w:val="000000"/>
          <w:sz w:val="24"/>
          <w:szCs w:val="24"/>
          <w:u w:val="single"/>
        </w:rPr>
      </w:pPr>
      <w:r>
        <w:rPr>
          <w:rFonts w:ascii="Candara" w:hAnsi="Candara"/>
          <w:color w:val="000000"/>
          <w:sz w:val="24"/>
          <w:szCs w:val="24"/>
          <w:u w:val="single"/>
        </w:rPr>
        <w:t>superintending engineer (p&amp;rm)</w:t>
      </w:r>
    </w:p>
    <w:p w14:paraId="580DF95A" w14:textId="77777777" w:rsidR="004B2827" w:rsidRPr="00F15F73" w:rsidRDefault="004B2827" w:rsidP="004B2827">
      <w:pPr>
        <w:pStyle w:val="Textocaratula"/>
        <w:spacing w:before="0" w:after="0"/>
        <w:jc w:val="left"/>
        <w:rPr>
          <w:rFonts w:ascii="Candara" w:hAnsi="Candara"/>
          <w:color w:val="000000"/>
          <w:sz w:val="24"/>
          <w:szCs w:val="24"/>
          <w:u w:val="single"/>
        </w:rPr>
      </w:pPr>
    </w:p>
    <w:p w14:paraId="2B23E34A" w14:textId="77777777" w:rsidR="004B2827" w:rsidRPr="00F15F73" w:rsidRDefault="004B2827" w:rsidP="004B2827">
      <w:pPr>
        <w:pStyle w:val="Textocaratula"/>
        <w:spacing w:before="0" w:after="0"/>
        <w:jc w:val="left"/>
        <w:rPr>
          <w:rFonts w:ascii="Candara" w:hAnsi="Candara"/>
          <w:b w:val="0"/>
          <w:color w:val="000000"/>
          <w:sz w:val="24"/>
          <w:szCs w:val="24"/>
        </w:rPr>
      </w:pPr>
      <w:r w:rsidRPr="00F15F73">
        <w:rPr>
          <w:rFonts w:ascii="Candara" w:hAnsi="Candara"/>
          <w:b w:val="0"/>
          <w:color w:val="000000"/>
          <w:sz w:val="24"/>
          <w:szCs w:val="24"/>
        </w:rPr>
        <w:t>F</w:t>
      </w:r>
      <w:r w:rsidRPr="00F15F73">
        <w:rPr>
          <w:rFonts w:ascii="Candara" w:hAnsi="Candara"/>
          <w:b w:val="0"/>
          <w:caps w:val="0"/>
          <w:color w:val="000000"/>
          <w:sz w:val="24"/>
          <w:szCs w:val="24"/>
        </w:rPr>
        <w:t>or and behalf of</w:t>
      </w:r>
    </w:p>
    <w:p w14:paraId="1AD34F73" w14:textId="77777777" w:rsidR="004B2827" w:rsidRPr="00F15F73" w:rsidRDefault="004B2827" w:rsidP="004B2827">
      <w:pPr>
        <w:pStyle w:val="Textocaratula"/>
        <w:spacing w:before="0" w:after="0"/>
        <w:jc w:val="left"/>
        <w:rPr>
          <w:rFonts w:ascii="Candara" w:hAnsi="Candara"/>
          <w:b w:val="0"/>
          <w:color w:val="000000"/>
          <w:sz w:val="24"/>
          <w:szCs w:val="24"/>
        </w:rPr>
      </w:pPr>
      <w:r w:rsidRPr="00F15F73">
        <w:rPr>
          <w:rFonts w:ascii="Candara" w:hAnsi="Candara"/>
          <w:b w:val="0"/>
          <w:color w:val="000000"/>
          <w:sz w:val="24"/>
          <w:szCs w:val="24"/>
        </w:rPr>
        <w:t>M</w:t>
      </w:r>
      <w:r w:rsidR="00B275FF" w:rsidRPr="00F15F73">
        <w:rPr>
          <w:rFonts w:ascii="Candara" w:hAnsi="Candara"/>
          <w:b w:val="0"/>
          <w:caps w:val="0"/>
          <w:color w:val="000000"/>
          <w:sz w:val="24"/>
          <w:szCs w:val="24"/>
        </w:rPr>
        <w:t>eghalaya P</w:t>
      </w:r>
      <w:r w:rsidRPr="00F15F73">
        <w:rPr>
          <w:rFonts w:ascii="Candara" w:hAnsi="Candara"/>
          <w:b w:val="0"/>
          <w:caps w:val="0"/>
          <w:color w:val="000000"/>
          <w:sz w:val="24"/>
          <w:szCs w:val="24"/>
        </w:rPr>
        <w:t xml:space="preserve">ower </w:t>
      </w:r>
      <w:r w:rsidR="00B275FF" w:rsidRPr="00F15F73">
        <w:rPr>
          <w:rFonts w:ascii="Candara" w:hAnsi="Candara"/>
          <w:b w:val="0"/>
          <w:caps w:val="0"/>
          <w:color w:val="000000"/>
          <w:sz w:val="24"/>
          <w:szCs w:val="24"/>
        </w:rPr>
        <w:t>Generation C</w:t>
      </w:r>
      <w:r w:rsidRPr="00F15F73">
        <w:rPr>
          <w:rFonts w:ascii="Candara" w:hAnsi="Candara"/>
          <w:b w:val="0"/>
          <w:caps w:val="0"/>
          <w:color w:val="000000"/>
          <w:sz w:val="24"/>
          <w:szCs w:val="24"/>
        </w:rPr>
        <w:t xml:space="preserve">orporation </w:t>
      </w:r>
      <w:r w:rsidR="00B275FF" w:rsidRPr="00F15F73">
        <w:rPr>
          <w:rFonts w:ascii="Candara" w:hAnsi="Candara"/>
          <w:b w:val="0"/>
          <w:caps w:val="0"/>
          <w:color w:val="000000"/>
          <w:sz w:val="24"/>
          <w:szCs w:val="24"/>
        </w:rPr>
        <w:t>L</w:t>
      </w:r>
      <w:r w:rsidRPr="00F15F73">
        <w:rPr>
          <w:rFonts w:ascii="Candara" w:hAnsi="Candara"/>
          <w:b w:val="0"/>
          <w:caps w:val="0"/>
          <w:color w:val="000000"/>
          <w:sz w:val="24"/>
          <w:szCs w:val="24"/>
        </w:rPr>
        <w:t>imited</w:t>
      </w:r>
    </w:p>
    <w:p w14:paraId="379B9FC8" w14:textId="77777777" w:rsidR="00D512AD" w:rsidRPr="00F15F73" w:rsidRDefault="00D512AD" w:rsidP="00533B45">
      <w:pPr>
        <w:pStyle w:val="Textocaratula"/>
        <w:spacing w:before="0" w:after="0"/>
        <w:rPr>
          <w:rFonts w:ascii="Candara" w:hAnsi="Candara"/>
          <w:color w:val="000000"/>
          <w:sz w:val="24"/>
          <w:szCs w:val="24"/>
          <w:u w:val="single"/>
        </w:rPr>
      </w:pPr>
    </w:p>
    <w:p w14:paraId="684D8D8D" w14:textId="77777777" w:rsidR="00974100" w:rsidRPr="00F63AEC" w:rsidRDefault="00974100" w:rsidP="00533B45">
      <w:pPr>
        <w:pStyle w:val="Textocaratula"/>
        <w:spacing w:before="0" w:after="0"/>
        <w:rPr>
          <w:rFonts w:ascii="Candara" w:hAnsi="Candara"/>
          <w:color w:val="000000"/>
          <w:sz w:val="22"/>
          <w:szCs w:val="22"/>
          <w:u w:val="single"/>
        </w:rPr>
      </w:pPr>
    </w:p>
    <w:p w14:paraId="023C4885" w14:textId="77777777" w:rsidR="00974100" w:rsidRPr="00F63AEC" w:rsidRDefault="00974100" w:rsidP="00533B45">
      <w:pPr>
        <w:pStyle w:val="Textocaratula"/>
        <w:spacing w:before="0" w:after="0"/>
        <w:rPr>
          <w:rFonts w:ascii="Candara" w:hAnsi="Candara"/>
          <w:color w:val="000000"/>
          <w:sz w:val="22"/>
          <w:szCs w:val="22"/>
          <w:u w:val="single"/>
        </w:rPr>
      </w:pPr>
    </w:p>
    <w:p w14:paraId="5DB6D82D" w14:textId="77777777" w:rsidR="00974100" w:rsidRPr="00F63AEC" w:rsidRDefault="00974100" w:rsidP="00533B45">
      <w:pPr>
        <w:pStyle w:val="Textocaratula"/>
        <w:spacing w:before="0" w:after="0"/>
        <w:rPr>
          <w:rFonts w:ascii="Candara" w:hAnsi="Candara"/>
          <w:color w:val="000000"/>
          <w:sz w:val="22"/>
          <w:szCs w:val="22"/>
          <w:u w:val="single"/>
        </w:rPr>
      </w:pPr>
    </w:p>
    <w:p w14:paraId="4A902997" w14:textId="77777777" w:rsidR="00974100" w:rsidRPr="00F63AEC" w:rsidRDefault="00974100" w:rsidP="00533B45">
      <w:pPr>
        <w:pStyle w:val="Textocaratula"/>
        <w:spacing w:before="0" w:after="0"/>
        <w:rPr>
          <w:rFonts w:ascii="Candara" w:hAnsi="Candara"/>
          <w:color w:val="000000"/>
          <w:sz w:val="22"/>
          <w:szCs w:val="22"/>
          <w:u w:val="single"/>
        </w:rPr>
      </w:pPr>
    </w:p>
    <w:p w14:paraId="17985E46" w14:textId="77777777" w:rsidR="00814410" w:rsidRPr="00F63AEC" w:rsidRDefault="00814410" w:rsidP="00533B45">
      <w:pPr>
        <w:pStyle w:val="Textocaratula"/>
        <w:spacing w:before="0" w:after="0"/>
        <w:rPr>
          <w:rFonts w:ascii="Candara" w:hAnsi="Candara"/>
          <w:color w:val="000000"/>
          <w:sz w:val="24"/>
          <w:szCs w:val="16"/>
          <w:u w:val="single"/>
        </w:rPr>
      </w:pPr>
      <w:r w:rsidRPr="00F63AEC">
        <w:rPr>
          <w:rFonts w:ascii="Candara" w:hAnsi="Candara"/>
          <w:color w:val="000000"/>
          <w:sz w:val="24"/>
          <w:szCs w:val="16"/>
          <w:u w:val="single"/>
        </w:rPr>
        <w:t>INDEX</w:t>
      </w:r>
    </w:p>
    <w:p w14:paraId="4B6563CB" w14:textId="77777777" w:rsidR="00533B45" w:rsidRPr="00F63AEC" w:rsidRDefault="00533B45" w:rsidP="00533B45">
      <w:pPr>
        <w:pStyle w:val="Textocaratula"/>
        <w:spacing w:before="0" w:after="0"/>
        <w:rPr>
          <w:rFonts w:ascii="Candara" w:hAnsi="Candara"/>
          <w:color w:val="000000"/>
          <w:sz w:val="24"/>
          <w:szCs w:val="16"/>
          <w:u w:val="single"/>
        </w:rPr>
      </w:pPr>
    </w:p>
    <w:p w14:paraId="0BB23DB6" w14:textId="77777777" w:rsidR="006A741B" w:rsidRDefault="005D74AA">
      <w:pPr>
        <w:pStyle w:val="TOC1"/>
        <w:tabs>
          <w:tab w:val="left" w:pos="426"/>
          <w:tab w:val="right" w:leader="dot" w:pos="9425"/>
        </w:tabs>
        <w:rPr>
          <w:rFonts w:asciiTheme="minorHAnsi" w:eastAsiaTheme="minorEastAsia" w:hAnsiTheme="minorHAnsi" w:cstheme="minorBidi"/>
          <w:b w:val="0"/>
          <w:caps w:val="0"/>
          <w:noProof/>
          <w:sz w:val="22"/>
          <w:szCs w:val="22"/>
          <w:lang w:val="en-IN" w:eastAsia="en-IN"/>
        </w:rPr>
      </w:pPr>
      <w:r w:rsidRPr="00F63AEC">
        <w:rPr>
          <w:rFonts w:ascii="Candara" w:hAnsi="Candara"/>
          <w:i/>
          <w:color w:val="F2F2F2"/>
          <w:sz w:val="16"/>
          <w:szCs w:val="16"/>
        </w:rPr>
        <w:fldChar w:fldCharType="begin"/>
      </w:r>
      <w:r w:rsidR="003B3ED0" w:rsidRPr="00F63AEC">
        <w:rPr>
          <w:rFonts w:ascii="Candara" w:hAnsi="Candara"/>
          <w:i/>
          <w:color w:val="F2F2F2"/>
          <w:sz w:val="16"/>
          <w:szCs w:val="16"/>
        </w:rPr>
        <w:instrText xml:space="preserve"> TOC \o "1-3" \h \z \u </w:instrText>
      </w:r>
      <w:r w:rsidRPr="00F63AEC">
        <w:rPr>
          <w:rFonts w:ascii="Candara" w:hAnsi="Candara"/>
          <w:i/>
          <w:color w:val="F2F2F2"/>
          <w:sz w:val="16"/>
          <w:szCs w:val="16"/>
        </w:rPr>
        <w:fldChar w:fldCharType="separate"/>
      </w:r>
      <w:hyperlink w:anchor="_Toc215143916" w:history="1">
        <w:r w:rsidR="006A741B" w:rsidRPr="007D18C5">
          <w:rPr>
            <w:rStyle w:val="Hyperlink"/>
            <w:rFonts w:ascii="Candara" w:hAnsi="Candara"/>
            <w:noProof/>
          </w:rPr>
          <w:t>1.</w:t>
        </w:r>
        <w:r w:rsidR="006A741B">
          <w:rPr>
            <w:rFonts w:asciiTheme="minorHAnsi" w:eastAsiaTheme="minorEastAsia" w:hAnsiTheme="minorHAnsi" w:cstheme="minorBidi"/>
            <w:b w:val="0"/>
            <w:caps w:val="0"/>
            <w:noProof/>
            <w:sz w:val="22"/>
            <w:szCs w:val="22"/>
            <w:lang w:val="en-IN" w:eastAsia="en-IN"/>
          </w:rPr>
          <w:tab/>
        </w:r>
        <w:r w:rsidR="006A741B" w:rsidRPr="007D18C5">
          <w:rPr>
            <w:rStyle w:val="Hyperlink"/>
            <w:rFonts w:ascii="Candara" w:hAnsi="Candara"/>
            <w:noProof/>
          </w:rPr>
          <w:t>BACKGROUND</w:t>
        </w:r>
        <w:r w:rsidR="006A741B">
          <w:rPr>
            <w:noProof/>
            <w:webHidden/>
          </w:rPr>
          <w:tab/>
        </w:r>
        <w:r w:rsidR="006A741B">
          <w:rPr>
            <w:noProof/>
            <w:webHidden/>
          </w:rPr>
          <w:fldChar w:fldCharType="begin"/>
        </w:r>
        <w:r w:rsidR="006A741B">
          <w:rPr>
            <w:noProof/>
            <w:webHidden/>
          </w:rPr>
          <w:instrText xml:space="preserve"> PAGEREF _Toc215143916 \h </w:instrText>
        </w:r>
        <w:r w:rsidR="006A741B">
          <w:rPr>
            <w:noProof/>
            <w:webHidden/>
          </w:rPr>
        </w:r>
        <w:r w:rsidR="006A741B">
          <w:rPr>
            <w:noProof/>
            <w:webHidden/>
          </w:rPr>
          <w:fldChar w:fldCharType="separate"/>
        </w:r>
        <w:r w:rsidR="006A741B">
          <w:rPr>
            <w:noProof/>
            <w:webHidden/>
          </w:rPr>
          <w:t>9</w:t>
        </w:r>
        <w:r w:rsidR="006A741B">
          <w:rPr>
            <w:noProof/>
            <w:webHidden/>
          </w:rPr>
          <w:fldChar w:fldCharType="end"/>
        </w:r>
      </w:hyperlink>
    </w:p>
    <w:p w14:paraId="4FF63639"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17" w:history="1">
        <w:r w:rsidRPr="007D18C5">
          <w:rPr>
            <w:rStyle w:val="Hyperlink"/>
            <w:rFonts w:ascii="Candara" w:hAnsi="Candara"/>
          </w:rPr>
          <w:t>1.1</w:t>
        </w:r>
        <w:r>
          <w:rPr>
            <w:rFonts w:asciiTheme="minorHAnsi" w:eastAsiaTheme="minorEastAsia" w:hAnsiTheme="minorHAnsi" w:cstheme="minorBidi"/>
            <w:smallCaps w:val="0"/>
            <w:sz w:val="22"/>
            <w:szCs w:val="22"/>
            <w:lang w:val="en-IN" w:eastAsia="en-IN"/>
          </w:rPr>
          <w:tab/>
        </w:r>
        <w:r w:rsidRPr="007D18C5">
          <w:rPr>
            <w:rStyle w:val="Hyperlink"/>
            <w:rFonts w:ascii="Candara" w:hAnsi="Candara"/>
          </w:rPr>
          <w:t>Description of Parties</w:t>
        </w:r>
        <w:r>
          <w:rPr>
            <w:webHidden/>
          </w:rPr>
          <w:tab/>
        </w:r>
        <w:r>
          <w:rPr>
            <w:webHidden/>
          </w:rPr>
          <w:fldChar w:fldCharType="begin"/>
        </w:r>
        <w:r>
          <w:rPr>
            <w:webHidden/>
          </w:rPr>
          <w:instrText xml:space="preserve"> PAGEREF _Toc215143917 \h </w:instrText>
        </w:r>
        <w:r>
          <w:rPr>
            <w:webHidden/>
          </w:rPr>
        </w:r>
        <w:r>
          <w:rPr>
            <w:webHidden/>
          </w:rPr>
          <w:fldChar w:fldCharType="separate"/>
        </w:r>
        <w:r>
          <w:rPr>
            <w:webHidden/>
          </w:rPr>
          <w:t>9</w:t>
        </w:r>
        <w:r>
          <w:rPr>
            <w:webHidden/>
          </w:rPr>
          <w:fldChar w:fldCharType="end"/>
        </w:r>
      </w:hyperlink>
    </w:p>
    <w:p w14:paraId="338B1102" w14:textId="77777777" w:rsidR="006A741B" w:rsidRDefault="006A741B">
      <w:pPr>
        <w:pStyle w:val="TOC1"/>
        <w:tabs>
          <w:tab w:val="left" w:pos="426"/>
          <w:tab w:val="right" w:leader="dot" w:pos="9425"/>
        </w:tabs>
        <w:rPr>
          <w:rFonts w:asciiTheme="minorHAnsi" w:eastAsiaTheme="minorEastAsia" w:hAnsiTheme="minorHAnsi" w:cstheme="minorBidi"/>
          <w:b w:val="0"/>
          <w:caps w:val="0"/>
          <w:noProof/>
          <w:sz w:val="22"/>
          <w:szCs w:val="22"/>
          <w:lang w:val="en-IN" w:eastAsia="en-IN"/>
        </w:rPr>
      </w:pPr>
      <w:hyperlink w:anchor="_Toc215143918" w:history="1">
        <w:r w:rsidRPr="007D18C5">
          <w:rPr>
            <w:rStyle w:val="Hyperlink"/>
            <w:rFonts w:ascii="Candara" w:hAnsi="Candara"/>
            <w:noProof/>
          </w:rPr>
          <w:t>2.</w:t>
        </w:r>
        <w:r>
          <w:rPr>
            <w:rFonts w:asciiTheme="minorHAnsi" w:eastAsiaTheme="minorEastAsia" w:hAnsiTheme="minorHAnsi" w:cstheme="minorBidi"/>
            <w:b w:val="0"/>
            <w:caps w:val="0"/>
            <w:noProof/>
            <w:sz w:val="22"/>
            <w:szCs w:val="22"/>
            <w:lang w:val="en-IN" w:eastAsia="en-IN"/>
          </w:rPr>
          <w:tab/>
        </w:r>
        <w:r w:rsidRPr="007D18C5">
          <w:rPr>
            <w:rStyle w:val="Hyperlink"/>
            <w:rFonts w:ascii="Candara" w:hAnsi="Candara"/>
            <w:noProof/>
          </w:rPr>
          <w:t>Methodology Adopted for True Up Petition for FY 2024-25</w:t>
        </w:r>
        <w:r>
          <w:rPr>
            <w:noProof/>
            <w:webHidden/>
          </w:rPr>
          <w:tab/>
        </w:r>
        <w:r>
          <w:rPr>
            <w:noProof/>
            <w:webHidden/>
          </w:rPr>
          <w:fldChar w:fldCharType="begin"/>
        </w:r>
        <w:r>
          <w:rPr>
            <w:noProof/>
            <w:webHidden/>
          </w:rPr>
          <w:instrText xml:space="preserve"> PAGEREF _Toc215143918 \h </w:instrText>
        </w:r>
        <w:r>
          <w:rPr>
            <w:noProof/>
            <w:webHidden/>
          </w:rPr>
        </w:r>
        <w:r>
          <w:rPr>
            <w:noProof/>
            <w:webHidden/>
          </w:rPr>
          <w:fldChar w:fldCharType="separate"/>
        </w:r>
        <w:r>
          <w:rPr>
            <w:noProof/>
            <w:webHidden/>
          </w:rPr>
          <w:t>10</w:t>
        </w:r>
        <w:r>
          <w:rPr>
            <w:noProof/>
            <w:webHidden/>
          </w:rPr>
          <w:fldChar w:fldCharType="end"/>
        </w:r>
      </w:hyperlink>
    </w:p>
    <w:p w14:paraId="79184D91" w14:textId="77777777" w:rsidR="006A741B" w:rsidRDefault="006A741B">
      <w:pPr>
        <w:pStyle w:val="TOC1"/>
        <w:tabs>
          <w:tab w:val="left" w:pos="426"/>
          <w:tab w:val="right" w:leader="dot" w:pos="9425"/>
        </w:tabs>
        <w:rPr>
          <w:rFonts w:asciiTheme="minorHAnsi" w:eastAsiaTheme="minorEastAsia" w:hAnsiTheme="minorHAnsi" w:cstheme="minorBidi"/>
          <w:b w:val="0"/>
          <w:caps w:val="0"/>
          <w:noProof/>
          <w:sz w:val="22"/>
          <w:szCs w:val="22"/>
          <w:lang w:val="en-IN" w:eastAsia="en-IN"/>
        </w:rPr>
      </w:pPr>
      <w:hyperlink w:anchor="_Toc215143919" w:history="1">
        <w:r w:rsidRPr="007D18C5">
          <w:rPr>
            <w:rStyle w:val="Hyperlink"/>
            <w:rFonts w:ascii="Candara" w:hAnsi="Candara"/>
            <w:noProof/>
          </w:rPr>
          <w:t>3.</w:t>
        </w:r>
        <w:r>
          <w:rPr>
            <w:rFonts w:asciiTheme="minorHAnsi" w:eastAsiaTheme="minorEastAsia" w:hAnsiTheme="minorHAnsi" w:cstheme="minorBidi"/>
            <w:b w:val="0"/>
            <w:caps w:val="0"/>
            <w:noProof/>
            <w:sz w:val="22"/>
            <w:szCs w:val="22"/>
            <w:lang w:val="en-IN" w:eastAsia="en-IN"/>
          </w:rPr>
          <w:tab/>
        </w:r>
        <w:r w:rsidRPr="007D18C5">
          <w:rPr>
            <w:rStyle w:val="Hyperlink"/>
            <w:rFonts w:ascii="Candara" w:hAnsi="Candara"/>
            <w:noProof/>
          </w:rPr>
          <w:t>Truing Up of Expenses of FY 2024-25</w:t>
        </w:r>
        <w:r>
          <w:rPr>
            <w:noProof/>
            <w:webHidden/>
          </w:rPr>
          <w:tab/>
        </w:r>
        <w:r>
          <w:rPr>
            <w:noProof/>
            <w:webHidden/>
          </w:rPr>
          <w:fldChar w:fldCharType="begin"/>
        </w:r>
        <w:r>
          <w:rPr>
            <w:noProof/>
            <w:webHidden/>
          </w:rPr>
          <w:instrText xml:space="preserve"> PAGEREF _Toc215143919 \h </w:instrText>
        </w:r>
        <w:r>
          <w:rPr>
            <w:noProof/>
            <w:webHidden/>
          </w:rPr>
        </w:r>
        <w:r>
          <w:rPr>
            <w:noProof/>
            <w:webHidden/>
          </w:rPr>
          <w:fldChar w:fldCharType="separate"/>
        </w:r>
        <w:r>
          <w:rPr>
            <w:noProof/>
            <w:webHidden/>
          </w:rPr>
          <w:t>11</w:t>
        </w:r>
        <w:r>
          <w:rPr>
            <w:noProof/>
            <w:webHidden/>
          </w:rPr>
          <w:fldChar w:fldCharType="end"/>
        </w:r>
      </w:hyperlink>
    </w:p>
    <w:p w14:paraId="3464BDB2"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20" w:history="1">
        <w:r w:rsidRPr="007D18C5">
          <w:rPr>
            <w:rStyle w:val="Hyperlink"/>
            <w:rFonts w:ascii="Candara" w:hAnsi="Candara"/>
          </w:rPr>
          <w:t>3.1</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Background</w:t>
        </w:r>
        <w:r>
          <w:rPr>
            <w:webHidden/>
          </w:rPr>
          <w:tab/>
        </w:r>
        <w:r>
          <w:rPr>
            <w:webHidden/>
          </w:rPr>
          <w:fldChar w:fldCharType="begin"/>
        </w:r>
        <w:r>
          <w:rPr>
            <w:webHidden/>
          </w:rPr>
          <w:instrText xml:space="preserve"> PAGEREF _Toc215143920 \h </w:instrText>
        </w:r>
        <w:r>
          <w:rPr>
            <w:webHidden/>
          </w:rPr>
        </w:r>
        <w:r>
          <w:rPr>
            <w:webHidden/>
          </w:rPr>
          <w:fldChar w:fldCharType="separate"/>
        </w:r>
        <w:r>
          <w:rPr>
            <w:webHidden/>
          </w:rPr>
          <w:t>11</w:t>
        </w:r>
        <w:r>
          <w:rPr>
            <w:webHidden/>
          </w:rPr>
          <w:fldChar w:fldCharType="end"/>
        </w:r>
      </w:hyperlink>
    </w:p>
    <w:p w14:paraId="17CE1F9F"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21" w:history="1">
        <w:r w:rsidRPr="007D18C5">
          <w:rPr>
            <w:rStyle w:val="Hyperlink"/>
            <w:rFonts w:ascii="Candara" w:hAnsi="Candara"/>
          </w:rPr>
          <w:t>3.2</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Regulatory Provision for Filing of True Up Petition</w:t>
        </w:r>
        <w:r>
          <w:rPr>
            <w:webHidden/>
          </w:rPr>
          <w:tab/>
        </w:r>
        <w:r>
          <w:rPr>
            <w:webHidden/>
          </w:rPr>
          <w:fldChar w:fldCharType="begin"/>
        </w:r>
        <w:r>
          <w:rPr>
            <w:webHidden/>
          </w:rPr>
          <w:instrText xml:space="preserve"> PAGEREF _Toc215143921 \h </w:instrText>
        </w:r>
        <w:r>
          <w:rPr>
            <w:webHidden/>
          </w:rPr>
        </w:r>
        <w:r>
          <w:rPr>
            <w:webHidden/>
          </w:rPr>
          <w:fldChar w:fldCharType="separate"/>
        </w:r>
        <w:r>
          <w:rPr>
            <w:webHidden/>
          </w:rPr>
          <w:t>11</w:t>
        </w:r>
        <w:r>
          <w:rPr>
            <w:webHidden/>
          </w:rPr>
          <w:fldChar w:fldCharType="end"/>
        </w:r>
      </w:hyperlink>
    </w:p>
    <w:p w14:paraId="599FD4F3"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22" w:history="1">
        <w:r w:rsidRPr="007D18C5">
          <w:rPr>
            <w:rStyle w:val="Hyperlink"/>
            <w:rFonts w:ascii="Candara" w:hAnsi="Candara"/>
          </w:rPr>
          <w:t>3.3</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Installed capacity</w:t>
        </w:r>
        <w:r>
          <w:rPr>
            <w:webHidden/>
          </w:rPr>
          <w:tab/>
        </w:r>
        <w:r>
          <w:rPr>
            <w:webHidden/>
          </w:rPr>
          <w:fldChar w:fldCharType="begin"/>
        </w:r>
        <w:r>
          <w:rPr>
            <w:webHidden/>
          </w:rPr>
          <w:instrText xml:space="preserve"> PAGEREF _Toc215143922 \h </w:instrText>
        </w:r>
        <w:r>
          <w:rPr>
            <w:webHidden/>
          </w:rPr>
        </w:r>
        <w:r>
          <w:rPr>
            <w:webHidden/>
          </w:rPr>
          <w:fldChar w:fldCharType="separate"/>
        </w:r>
        <w:r>
          <w:rPr>
            <w:webHidden/>
          </w:rPr>
          <w:t>13</w:t>
        </w:r>
        <w:r>
          <w:rPr>
            <w:webHidden/>
          </w:rPr>
          <w:fldChar w:fldCharType="end"/>
        </w:r>
      </w:hyperlink>
    </w:p>
    <w:p w14:paraId="63B96556"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23" w:history="1">
        <w:r w:rsidRPr="007D18C5">
          <w:rPr>
            <w:rStyle w:val="Hyperlink"/>
            <w:rFonts w:ascii="Candara" w:hAnsi="Candara"/>
          </w:rPr>
          <w:t>3.4</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Performance Highlights</w:t>
        </w:r>
        <w:r>
          <w:rPr>
            <w:webHidden/>
          </w:rPr>
          <w:tab/>
        </w:r>
        <w:r>
          <w:rPr>
            <w:webHidden/>
          </w:rPr>
          <w:fldChar w:fldCharType="begin"/>
        </w:r>
        <w:r>
          <w:rPr>
            <w:webHidden/>
          </w:rPr>
          <w:instrText xml:space="preserve"> PAGEREF _Toc215143923 \h </w:instrText>
        </w:r>
        <w:r>
          <w:rPr>
            <w:webHidden/>
          </w:rPr>
        </w:r>
        <w:r>
          <w:rPr>
            <w:webHidden/>
          </w:rPr>
          <w:fldChar w:fldCharType="separate"/>
        </w:r>
        <w:r>
          <w:rPr>
            <w:webHidden/>
          </w:rPr>
          <w:t>14</w:t>
        </w:r>
        <w:r>
          <w:rPr>
            <w:webHidden/>
          </w:rPr>
          <w:fldChar w:fldCharType="end"/>
        </w:r>
      </w:hyperlink>
    </w:p>
    <w:p w14:paraId="5A718622" w14:textId="77777777" w:rsidR="006A741B" w:rsidRDefault="006A741B">
      <w:pPr>
        <w:pStyle w:val="TOC1"/>
        <w:tabs>
          <w:tab w:val="left" w:pos="426"/>
          <w:tab w:val="right" w:leader="dot" w:pos="9425"/>
        </w:tabs>
        <w:rPr>
          <w:rFonts w:asciiTheme="minorHAnsi" w:eastAsiaTheme="minorEastAsia" w:hAnsiTheme="minorHAnsi" w:cstheme="minorBidi"/>
          <w:b w:val="0"/>
          <w:caps w:val="0"/>
          <w:noProof/>
          <w:sz w:val="22"/>
          <w:szCs w:val="22"/>
          <w:lang w:val="en-IN" w:eastAsia="en-IN"/>
        </w:rPr>
      </w:pPr>
      <w:hyperlink w:anchor="_Toc215143924" w:history="1">
        <w:r w:rsidRPr="007D18C5">
          <w:rPr>
            <w:rStyle w:val="Hyperlink"/>
            <w:rFonts w:ascii="Candara" w:hAnsi="Candara"/>
            <w:noProof/>
          </w:rPr>
          <w:t>4.</w:t>
        </w:r>
        <w:r>
          <w:rPr>
            <w:rFonts w:asciiTheme="minorHAnsi" w:eastAsiaTheme="minorEastAsia" w:hAnsiTheme="minorHAnsi" w:cstheme="minorBidi"/>
            <w:b w:val="0"/>
            <w:caps w:val="0"/>
            <w:noProof/>
            <w:sz w:val="22"/>
            <w:szCs w:val="22"/>
            <w:lang w:val="en-IN" w:eastAsia="en-IN"/>
          </w:rPr>
          <w:tab/>
        </w:r>
        <w:r w:rsidRPr="007D18C5">
          <w:rPr>
            <w:rStyle w:val="Hyperlink"/>
            <w:rFonts w:ascii="Candara" w:hAnsi="Candara"/>
            <w:noProof/>
          </w:rPr>
          <w:t>Computation of Components of Aggregate Revenue Requirement for FY 2024-25</w:t>
        </w:r>
        <w:r>
          <w:rPr>
            <w:noProof/>
            <w:webHidden/>
          </w:rPr>
          <w:tab/>
        </w:r>
        <w:r>
          <w:rPr>
            <w:noProof/>
            <w:webHidden/>
          </w:rPr>
          <w:fldChar w:fldCharType="begin"/>
        </w:r>
        <w:r>
          <w:rPr>
            <w:noProof/>
            <w:webHidden/>
          </w:rPr>
          <w:instrText xml:space="preserve"> PAGEREF _Toc215143924 \h </w:instrText>
        </w:r>
        <w:r>
          <w:rPr>
            <w:noProof/>
            <w:webHidden/>
          </w:rPr>
        </w:r>
        <w:r>
          <w:rPr>
            <w:noProof/>
            <w:webHidden/>
          </w:rPr>
          <w:fldChar w:fldCharType="separate"/>
        </w:r>
        <w:r>
          <w:rPr>
            <w:noProof/>
            <w:webHidden/>
          </w:rPr>
          <w:t>16</w:t>
        </w:r>
        <w:r>
          <w:rPr>
            <w:noProof/>
            <w:webHidden/>
          </w:rPr>
          <w:fldChar w:fldCharType="end"/>
        </w:r>
      </w:hyperlink>
    </w:p>
    <w:p w14:paraId="5033A3C9" w14:textId="77777777" w:rsidR="006A741B" w:rsidRDefault="006A741B">
      <w:pPr>
        <w:pStyle w:val="TOC1"/>
        <w:tabs>
          <w:tab w:val="left" w:pos="426"/>
          <w:tab w:val="right" w:leader="dot" w:pos="9425"/>
        </w:tabs>
        <w:rPr>
          <w:rFonts w:asciiTheme="minorHAnsi" w:eastAsiaTheme="minorEastAsia" w:hAnsiTheme="minorHAnsi" w:cstheme="minorBidi"/>
          <w:b w:val="0"/>
          <w:caps w:val="0"/>
          <w:noProof/>
          <w:sz w:val="22"/>
          <w:szCs w:val="22"/>
          <w:lang w:val="en-IN" w:eastAsia="en-IN"/>
        </w:rPr>
      </w:pPr>
      <w:hyperlink w:anchor="_Toc215143925" w:history="1">
        <w:r w:rsidRPr="007D18C5">
          <w:rPr>
            <w:rStyle w:val="Hyperlink"/>
            <w:rFonts w:ascii="Candara" w:hAnsi="Candara"/>
            <w:noProof/>
          </w:rPr>
          <w:t>5.</w:t>
        </w:r>
        <w:r>
          <w:rPr>
            <w:rFonts w:asciiTheme="minorHAnsi" w:eastAsiaTheme="minorEastAsia" w:hAnsiTheme="minorHAnsi" w:cstheme="minorBidi"/>
            <w:b w:val="0"/>
            <w:caps w:val="0"/>
            <w:noProof/>
            <w:sz w:val="22"/>
            <w:szCs w:val="22"/>
            <w:lang w:val="en-IN" w:eastAsia="en-IN"/>
          </w:rPr>
          <w:tab/>
        </w:r>
        <w:r w:rsidRPr="007D18C5">
          <w:rPr>
            <w:rStyle w:val="Hyperlink"/>
            <w:rFonts w:ascii="Candara" w:hAnsi="Candara"/>
            <w:noProof/>
          </w:rPr>
          <w:t>methodology adopted for various components of arr</w:t>
        </w:r>
        <w:r>
          <w:rPr>
            <w:noProof/>
            <w:webHidden/>
          </w:rPr>
          <w:tab/>
        </w:r>
        <w:r>
          <w:rPr>
            <w:noProof/>
            <w:webHidden/>
          </w:rPr>
          <w:fldChar w:fldCharType="begin"/>
        </w:r>
        <w:r>
          <w:rPr>
            <w:noProof/>
            <w:webHidden/>
          </w:rPr>
          <w:instrText xml:space="preserve"> PAGEREF _Toc215143925 \h </w:instrText>
        </w:r>
        <w:r>
          <w:rPr>
            <w:noProof/>
            <w:webHidden/>
          </w:rPr>
        </w:r>
        <w:r>
          <w:rPr>
            <w:noProof/>
            <w:webHidden/>
          </w:rPr>
          <w:fldChar w:fldCharType="separate"/>
        </w:r>
        <w:r>
          <w:rPr>
            <w:noProof/>
            <w:webHidden/>
          </w:rPr>
          <w:t>17</w:t>
        </w:r>
        <w:r>
          <w:rPr>
            <w:noProof/>
            <w:webHidden/>
          </w:rPr>
          <w:fldChar w:fldCharType="end"/>
        </w:r>
      </w:hyperlink>
    </w:p>
    <w:p w14:paraId="681F4343"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26" w:history="1">
        <w:r w:rsidRPr="007D18C5">
          <w:rPr>
            <w:rStyle w:val="Hyperlink"/>
            <w:rFonts w:ascii="Candara" w:hAnsi="Candara"/>
          </w:rPr>
          <w:t>1.</w:t>
        </w:r>
        <w:r>
          <w:rPr>
            <w:rFonts w:asciiTheme="minorHAnsi" w:eastAsiaTheme="minorEastAsia" w:hAnsiTheme="minorHAnsi" w:cstheme="minorBidi"/>
            <w:smallCaps w:val="0"/>
            <w:sz w:val="22"/>
            <w:szCs w:val="22"/>
            <w:lang w:val="en-IN" w:eastAsia="en-IN"/>
          </w:rPr>
          <w:tab/>
        </w:r>
        <w:r w:rsidRPr="007D18C5">
          <w:rPr>
            <w:rStyle w:val="Hyperlink"/>
            <w:rFonts w:ascii="Candara" w:hAnsi="Candara"/>
          </w:rPr>
          <w:t>Additional Capitalization:</w:t>
        </w:r>
        <w:r>
          <w:rPr>
            <w:webHidden/>
          </w:rPr>
          <w:tab/>
        </w:r>
        <w:r>
          <w:rPr>
            <w:webHidden/>
          </w:rPr>
          <w:fldChar w:fldCharType="begin"/>
        </w:r>
        <w:r>
          <w:rPr>
            <w:webHidden/>
          </w:rPr>
          <w:instrText xml:space="preserve"> PAGEREF _Toc215143926 \h </w:instrText>
        </w:r>
        <w:r>
          <w:rPr>
            <w:webHidden/>
          </w:rPr>
        </w:r>
        <w:r>
          <w:rPr>
            <w:webHidden/>
          </w:rPr>
          <w:fldChar w:fldCharType="separate"/>
        </w:r>
        <w:r>
          <w:rPr>
            <w:webHidden/>
          </w:rPr>
          <w:t>17</w:t>
        </w:r>
        <w:r>
          <w:rPr>
            <w:webHidden/>
          </w:rPr>
          <w:fldChar w:fldCharType="end"/>
        </w:r>
      </w:hyperlink>
    </w:p>
    <w:p w14:paraId="12645B1A"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27" w:history="1">
        <w:r w:rsidRPr="007D18C5">
          <w:rPr>
            <w:rStyle w:val="Hyperlink"/>
            <w:rFonts w:ascii="Candara" w:hAnsi="Candara"/>
          </w:rPr>
          <w:t>2.</w:t>
        </w:r>
        <w:r>
          <w:rPr>
            <w:rFonts w:asciiTheme="minorHAnsi" w:eastAsiaTheme="minorEastAsia" w:hAnsiTheme="minorHAnsi" w:cstheme="minorBidi"/>
            <w:smallCaps w:val="0"/>
            <w:sz w:val="22"/>
            <w:szCs w:val="22"/>
            <w:lang w:val="en-IN" w:eastAsia="en-IN"/>
          </w:rPr>
          <w:tab/>
        </w:r>
        <w:r w:rsidRPr="007D18C5">
          <w:rPr>
            <w:rStyle w:val="Hyperlink"/>
            <w:rFonts w:ascii="Candara" w:hAnsi="Candara"/>
          </w:rPr>
          <w:t>Revenue from sale of power for individual stations:</w:t>
        </w:r>
        <w:r>
          <w:rPr>
            <w:webHidden/>
          </w:rPr>
          <w:tab/>
        </w:r>
        <w:r>
          <w:rPr>
            <w:webHidden/>
          </w:rPr>
          <w:fldChar w:fldCharType="begin"/>
        </w:r>
        <w:r>
          <w:rPr>
            <w:webHidden/>
          </w:rPr>
          <w:instrText xml:space="preserve"> PAGEREF _Toc215143927 \h </w:instrText>
        </w:r>
        <w:r>
          <w:rPr>
            <w:webHidden/>
          </w:rPr>
        </w:r>
        <w:r>
          <w:rPr>
            <w:webHidden/>
          </w:rPr>
          <w:fldChar w:fldCharType="separate"/>
        </w:r>
        <w:r>
          <w:rPr>
            <w:webHidden/>
          </w:rPr>
          <w:t>20</w:t>
        </w:r>
        <w:r>
          <w:rPr>
            <w:webHidden/>
          </w:rPr>
          <w:fldChar w:fldCharType="end"/>
        </w:r>
      </w:hyperlink>
    </w:p>
    <w:p w14:paraId="2F07AE4B"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28" w:history="1">
        <w:r w:rsidRPr="007D18C5">
          <w:rPr>
            <w:rStyle w:val="Hyperlink"/>
            <w:rFonts w:ascii="Candara" w:hAnsi="Candara"/>
          </w:rPr>
          <w:t>3.</w:t>
        </w:r>
        <w:r>
          <w:rPr>
            <w:rFonts w:asciiTheme="minorHAnsi" w:eastAsiaTheme="minorEastAsia" w:hAnsiTheme="minorHAnsi" w:cstheme="minorBidi"/>
            <w:smallCaps w:val="0"/>
            <w:sz w:val="22"/>
            <w:szCs w:val="22"/>
            <w:lang w:val="en-IN" w:eastAsia="en-IN"/>
          </w:rPr>
          <w:tab/>
        </w:r>
        <w:r w:rsidRPr="007D18C5">
          <w:rPr>
            <w:rStyle w:val="Hyperlink"/>
            <w:rFonts w:ascii="Candara" w:hAnsi="Candara"/>
          </w:rPr>
          <w:t>Treatment of capitalization of o&amp;M expenses as per soa</w:t>
        </w:r>
        <w:r>
          <w:rPr>
            <w:webHidden/>
          </w:rPr>
          <w:tab/>
        </w:r>
        <w:r>
          <w:rPr>
            <w:webHidden/>
          </w:rPr>
          <w:fldChar w:fldCharType="begin"/>
        </w:r>
        <w:r>
          <w:rPr>
            <w:webHidden/>
          </w:rPr>
          <w:instrText xml:space="preserve"> PAGEREF _Toc215143928 \h </w:instrText>
        </w:r>
        <w:r>
          <w:rPr>
            <w:webHidden/>
          </w:rPr>
        </w:r>
        <w:r>
          <w:rPr>
            <w:webHidden/>
          </w:rPr>
          <w:fldChar w:fldCharType="separate"/>
        </w:r>
        <w:r>
          <w:rPr>
            <w:webHidden/>
          </w:rPr>
          <w:t>21</w:t>
        </w:r>
        <w:r>
          <w:rPr>
            <w:webHidden/>
          </w:rPr>
          <w:fldChar w:fldCharType="end"/>
        </w:r>
      </w:hyperlink>
    </w:p>
    <w:p w14:paraId="54B62F6A" w14:textId="77777777" w:rsidR="006A741B" w:rsidRDefault="006A741B">
      <w:pPr>
        <w:pStyle w:val="TOC1"/>
        <w:tabs>
          <w:tab w:val="left" w:pos="426"/>
          <w:tab w:val="right" w:leader="dot" w:pos="9425"/>
        </w:tabs>
        <w:rPr>
          <w:rFonts w:asciiTheme="minorHAnsi" w:eastAsiaTheme="minorEastAsia" w:hAnsiTheme="minorHAnsi" w:cstheme="minorBidi"/>
          <w:b w:val="0"/>
          <w:caps w:val="0"/>
          <w:noProof/>
          <w:sz w:val="22"/>
          <w:szCs w:val="22"/>
          <w:lang w:val="en-IN" w:eastAsia="en-IN"/>
        </w:rPr>
      </w:pPr>
      <w:hyperlink w:anchor="_Toc215143929" w:history="1">
        <w:r w:rsidRPr="007D18C5">
          <w:rPr>
            <w:rStyle w:val="Hyperlink"/>
            <w:rFonts w:ascii="Candara" w:hAnsi="Candara"/>
            <w:noProof/>
          </w:rPr>
          <w:t>6.</w:t>
        </w:r>
        <w:r>
          <w:rPr>
            <w:rFonts w:asciiTheme="minorHAnsi" w:eastAsiaTheme="minorEastAsia" w:hAnsiTheme="minorHAnsi" w:cstheme="minorBidi"/>
            <w:b w:val="0"/>
            <w:caps w:val="0"/>
            <w:noProof/>
            <w:sz w:val="22"/>
            <w:szCs w:val="22"/>
            <w:lang w:val="en-IN" w:eastAsia="en-IN"/>
          </w:rPr>
          <w:tab/>
        </w:r>
        <w:r w:rsidRPr="007D18C5">
          <w:rPr>
            <w:rStyle w:val="Hyperlink"/>
            <w:rFonts w:ascii="Candara" w:hAnsi="Candara"/>
            <w:noProof/>
          </w:rPr>
          <w:t>true up aggregate revenue requirement for myntdu lEshka hep</w:t>
        </w:r>
        <w:r>
          <w:rPr>
            <w:noProof/>
            <w:webHidden/>
          </w:rPr>
          <w:tab/>
        </w:r>
        <w:r>
          <w:rPr>
            <w:noProof/>
            <w:webHidden/>
          </w:rPr>
          <w:fldChar w:fldCharType="begin"/>
        </w:r>
        <w:r>
          <w:rPr>
            <w:noProof/>
            <w:webHidden/>
          </w:rPr>
          <w:instrText xml:space="preserve"> PAGEREF _Toc215143929 \h </w:instrText>
        </w:r>
        <w:r>
          <w:rPr>
            <w:noProof/>
            <w:webHidden/>
          </w:rPr>
        </w:r>
        <w:r>
          <w:rPr>
            <w:noProof/>
            <w:webHidden/>
          </w:rPr>
          <w:fldChar w:fldCharType="separate"/>
        </w:r>
        <w:r>
          <w:rPr>
            <w:noProof/>
            <w:webHidden/>
          </w:rPr>
          <w:t>23</w:t>
        </w:r>
        <w:r>
          <w:rPr>
            <w:noProof/>
            <w:webHidden/>
          </w:rPr>
          <w:fldChar w:fldCharType="end"/>
        </w:r>
      </w:hyperlink>
    </w:p>
    <w:p w14:paraId="6C45C9E0"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30" w:history="1">
        <w:r w:rsidRPr="007D18C5">
          <w:rPr>
            <w:rStyle w:val="Hyperlink"/>
            <w:rFonts w:ascii="Candara" w:hAnsi="Candara"/>
          </w:rPr>
          <w:t>6.1</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Gross fixed assets (gfa)</w:t>
        </w:r>
        <w:r>
          <w:rPr>
            <w:webHidden/>
          </w:rPr>
          <w:tab/>
        </w:r>
        <w:r>
          <w:rPr>
            <w:webHidden/>
          </w:rPr>
          <w:fldChar w:fldCharType="begin"/>
        </w:r>
        <w:r>
          <w:rPr>
            <w:webHidden/>
          </w:rPr>
          <w:instrText xml:space="preserve"> PAGEREF _Toc215143930 \h </w:instrText>
        </w:r>
        <w:r>
          <w:rPr>
            <w:webHidden/>
          </w:rPr>
        </w:r>
        <w:r>
          <w:rPr>
            <w:webHidden/>
          </w:rPr>
          <w:fldChar w:fldCharType="separate"/>
        </w:r>
        <w:r>
          <w:rPr>
            <w:webHidden/>
          </w:rPr>
          <w:t>23</w:t>
        </w:r>
        <w:r>
          <w:rPr>
            <w:webHidden/>
          </w:rPr>
          <w:fldChar w:fldCharType="end"/>
        </w:r>
      </w:hyperlink>
    </w:p>
    <w:p w14:paraId="4C5E8472"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31" w:history="1">
        <w:r w:rsidRPr="007D18C5">
          <w:rPr>
            <w:rStyle w:val="Hyperlink"/>
            <w:rFonts w:ascii="Candara" w:hAnsi="Candara"/>
          </w:rPr>
          <w:t>6.2</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movement of grants</w:t>
        </w:r>
        <w:r>
          <w:rPr>
            <w:webHidden/>
          </w:rPr>
          <w:tab/>
        </w:r>
        <w:r>
          <w:rPr>
            <w:webHidden/>
          </w:rPr>
          <w:fldChar w:fldCharType="begin"/>
        </w:r>
        <w:r>
          <w:rPr>
            <w:webHidden/>
          </w:rPr>
          <w:instrText xml:space="preserve"> PAGEREF _Toc215143931 \h </w:instrText>
        </w:r>
        <w:r>
          <w:rPr>
            <w:webHidden/>
          </w:rPr>
        </w:r>
        <w:r>
          <w:rPr>
            <w:webHidden/>
          </w:rPr>
          <w:fldChar w:fldCharType="separate"/>
        </w:r>
        <w:r>
          <w:rPr>
            <w:webHidden/>
          </w:rPr>
          <w:t>23</w:t>
        </w:r>
        <w:r>
          <w:rPr>
            <w:webHidden/>
          </w:rPr>
          <w:fldChar w:fldCharType="end"/>
        </w:r>
      </w:hyperlink>
    </w:p>
    <w:p w14:paraId="610BDCCF"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32" w:history="1">
        <w:r w:rsidRPr="007D18C5">
          <w:rPr>
            <w:rStyle w:val="Hyperlink"/>
            <w:rFonts w:ascii="Candara" w:hAnsi="Candara"/>
          </w:rPr>
          <w:t>6.3</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Depreciation</w:t>
        </w:r>
        <w:r>
          <w:rPr>
            <w:webHidden/>
          </w:rPr>
          <w:tab/>
        </w:r>
        <w:r>
          <w:rPr>
            <w:webHidden/>
          </w:rPr>
          <w:fldChar w:fldCharType="begin"/>
        </w:r>
        <w:r>
          <w:rPr>
            <w:webHidden/>
          </w:rPr>
          <w:instrText xml:space="preserve"> PAGEREF _Toc215143932 \h </w:instrText>
        </w:r>
        <w:r>
          <w:rPr>
            <w:webHidden/>
          </w:rPr>
        </w:r>
        <w:r>
          <w:rPr>
            <w:webHidden/>
          </w:rPr>
          <w:fldChar w:fldCharType="separate"/>
        </w:r>
        <w:r>
          <w:rPr>
            <w:webHidden/>
          </w:rPr>
          <w:t>24</w:t>
        </w:r>
        <w:r>
          <w:rPr>
            <w:webHidden/>
          </w:rPr>
          <w:fldChar w:fldCharType="end"/>
        </w:r>
      </w:hyperlink>
    </w:p>
    <w:p w14:paraId="1F22D169"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33" w:history="1">
        <w:r w:rsidRPr="007D18C5">
          <w:rPr>
            <w:rStyle w:val="Hyperlink"/>
            <w:rFonts w:ascii="Candara" w:hAnsi="Candara"/>
          </w:rPr>
          <w:t>6.4</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Return on Equity</w:t>
        </w:r>
        <w:r>
          <w:rPr>
            <w:webHidden/>
          </w:rPr>
          <w:tab/>
        </w:r>
        <w:r>
          <w:rPr>
            <w:webHidden/>
          </w:rPr>
          <w:fldChar w:fldCharType="begin"/>
        </w:r>
        <w:r>
          <w:rPr>
            <w:webHidden/>
          </w:rPr>
          <w:instrText xml:space="preserve"> PAGEREF _Toc215143933 \h </w:instrText>
        </w:r>
        <w:r>
          <w:rPr>
            <w:webHidden/>
          </w:rPr>
        </w:r>
        <w:r>
          <w:rPr>
            <w:webHidden/>
          </w:rPr>
          <w:fldChar w:fldCharType="separate"/>
        </w:r>
        <w:r>
          <w:rPr>
            <w:webHidden/>
          </w:rPr>
          <w:t>26</w:t>
        </w:r>
        <w:r>
          <w:rPr>
            <w:webHidden/>
          </w:rPr>
          <w:fldChar w:fldCharType="end"/>
        </w:r>
      </w:hyperlink>
    </w:p>
    <w:p w14:paraId="15C86551"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34" w:history="1">
        <w:r w:rsidRPr="007D18C5">
          <w:rPr>
            <w:rStyle w:val="Hyperlink"/>
            <w:rFonts w:ascii="Candara" w:hAnsi="Candara"/>
          </w:rPr>
          <w:t>6.5</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Interest on Loan</w:t>
        </w:r>
        <w:r>
          <w:rPr>
            <w:webHidden/>
          </w:rPr>
          <w:tab/>
        </w:r>
        <w:r>
          <w:rPr>
            <w:webHidden/>
          </w:rPr>
          <w:fldChar w:fldCharType="begin"/>
        </w:r>
        <w:r>
          <w:rPr>
            <w:webHidden/>
          </w:rPr>
          <w:instrText xml:space="preserve"> PAGEREF _Toc215143934 \h </w:instrText>
        </w:r>
        <w:r>
          <w:rPr>
            <w:webHidden/>
          </w:rPr>
        </w:r>
        <w:r>
          <w:rPr>
            <w:webHidden/>
          </w:rPr>
          <w:fldChar w:fldCharType="separate"/>
        </w:r>
        <w:r>
          <w:rPr>
            <w:webHidden/>
          </w:rPr>
          <w:t>26</w:t>
        </w:r>
        <w:r>
          <w:rPr>
            <w:webHidden/>
          </w:rPr>
          <w:fldChar w:fldCharType="end"/>
        </w:r>
      </w:hyperlink>
    </w:p>
    <w:p w14:paraId="43E3826F"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35" w:history="1">
        <w:r w:rsidRPr="007D18C5">
          <w:rPr>
            <w:rStyle w:val="Hyperlink"/>
            <w:rFonts w:ascii="Candara" w:hAnsi="Candara"/>
          </w:rPr>
          <w:t>6.6</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Operation and Maintenance Expenses</w:t>
        </w:r>
        <w:r>
          <w:rPr>
            <w:webHidden/>
          </w:rPr>
          <w:tab/>
        </w:r>
        <w:r>
          <w:rPr>
            <w:webHidden/>
          </w:rPr>
          <w:fldChar w:fldCharType="begin"/>
        </w:r>
        <w:r>
          <w:rPr>
            <w:webHidden/>
          </w:rPr>
          <w:instrText xml:space="preserve"> PAGEREF _Toc215143935 \h </w:instrText>
        </w:r>
        <w:r>
          <w:rPr>
            <w:webHidden/>
          </w:rPr>
        </w:r>
        <w:r>
          <w:rPr>
            <w:webHidden/>
          </w:rPr>
          <w:fldChar w:fldCharType="separate"/>
        </w:r>
        <w:r>
          <w:rPr>
            <w:webHidden/>
          </w:rPr>
          <w:t>27</w:t>
        </w:r>
        <w:r>
          <w:rPr>
            <w:webHidden/>
          </w:rPr>
          <w:fldChar w:fldCharType="end"/>
        </w:r>
      </w:hyperlink>
    </w:p>
    <w:p w14:paraId="0A0FA409"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36" w:history="1">
        <w:r w:rsidRPr="007D18C5">
          <w:rPr>
            <w:rStyle w:val="Hyperlink"/>
            <w:rFonts w:ascii="Candara" w:hAnsi="Candara"/>
          </w:rPr>
          <w:t>6.7</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Interest on Working Capital</w:t>
        </w:r>
        <w:r>
          <w:rPr>
            <w:webHidden/>
          </w:rPr>
          <w:tab/>
        </w:r>
        <w:r>
          <w:rPr>
            <w:webHidden/>
          </w:rPr>
          <w:fldChar w:fldCharType="begin"/>
        </w:r>
        <w:r>
          <w:rPr>
            <w:webHidden/>
          </w:rPr>
          <w:instrText xml:space="preserve"> PAGEREF _Toc215143936 \h </w:instrText>
        </w:r>
        <w:r>
          <w:rPr>
            <w:webHidden/>
          </w:rPr>
        </w:r>
        <w:r>
          <w:rPr>
            <w:webHidden/>
          </w:rPr>
          <w:fldChar w:fldCharType="separate"/>
        </w:r>
        <w:r>
          <w:rPr>
            <w:webHidden/>
          </w:rPr>
          <w:t>28</w:t>
        </w:r>
        <w:r>
          <w:rPr>
            <w:webHidden/>
          </w:rPr>
          <w:fldChar w:fldCharType="end"/>
        </w:r>
      </w:hyperlink>
    </w:p>
    <w:p w14:paraId="15149A3B"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37" w:history="1">
        <w:r w:rsidRPr="007D18C5">
          <w:rPr>
            <w:rStyle w:val="Hyperlink"/>
            <w:rFonts w:ascii="Candara" w:hAnsi="Candara"/>
          </w:rPr>
          <w:t>6.8</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Revenue from Sale of Power</w:t>
        </w:r>
        <w:r>
          <w:rPr>
            <w:webHidden/>
          </w:rPr>
          <w:tab/>
        </w:r>
        <w:r>
          <w:rPr>
            <w:webHidden/>
          </w:rPr>
          <w:fldChar w:fldCharType="begin"/>
        </w:r>
        <w:r>
          <w:rPr>
            <w:webHidden/>
          </w:rPr>
          <w:instrText xml:space="preserve"> PAGEREF _Toc215143937 \h </w:instrText>
        </w:r>
        <w:r>
          <w:rPr>
            <w:webHidden/>
          </w:rPr>
        </w:r>
        <w:r>
          <w:rPr>
            <w:webHidden/>
          </w:rPr>
          <w:fldChar w:fldCharType="separate"/>
        </w:r>
        <w:r>
          <w:rPr>
            <w:webHidden/>
          </w:rPr>
          <w:t>29</w:t>
        </w:r>
        <w:r>
          <w:rPr>
            <w:webHidden/>
          </w:rPr>
          <w:fldChar w:fldCharType="end"/>
        </w:r>
      </w:hyperlink>
    </w:p>
    <w:p w14:paraId="526D7C4F"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38" w:history="1">
        <w:r w:rsidRPr="007D18C5">
          <w:rPr>
            <w:rStyle w:val="Hyperlink"/>
            <w:rFonts w:ascii="Candara" w:hAnsi="Candara"/>
          </w:rPr>
          <w:t>6.9</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Aggregate Revenue Requirement for MLHEP</w:t>
        </w:r>
        <w:r>
          <w:rPr>
            <w:webHidden/>
          </w:rPr>
          <w:tab/>
        </w:r>
        <w:r>
          <w:rPr>
            <w:webHidden/>
          </w:rPr>
          <w:fldChar w:fldCharType="begin"/>
        </w:r>
        <w:r>
          <w:rPr>
            <w:webHidden/>
          </w:rPr>
          <w:instrText xml:space="preserve"> PAGEREF _Toc215143938 \h </w:instrText>
        </w:r>
        <w:r>
          <w:rPr>
            <w:webHidden/>
          </w:rPr>
        </w:r>
        <w:r>
          <w:rPr>
            <w:webHidden/>
          </w:rPr>
          <w:fldChar w:fldCharType="separate"/>
        </w:r>
        <w:r>
          <w:rPr>
            <w:webHidden/>
          </w:rPr>
          <w:t>29</w:t>
        </w:r>
        <w:r>
          <w:rPr>
            <w:webHidden/>
          </w:rPr>
          <w:fldChar w:fldCharType="end"/>
        </w:r>
      </w:hyperlink>
    </w:p>
    <w:p w14:paraId="4D46C95A" w14:textId="77777777" w:rsidR="006A741B" w:rsidRDefault="006A741B">
      <w:pPr>
        <w:pStyle w:val="TOC1"/>
        <w:tabs>
          <w:tab w:val="left" w:pos="426"/>
          <w:tab w:val="right" w:leader="dot" w:pos="9425"/>
        </w:tabs>
        <w:rPr>
          <w:rFonts w:asciiTheme="minorHAnsi" w:eastAsiaTheme="minorEastAsia" w:hAnsiTheme="minorHAnsi" w:cstheme="minorBidi"/>
          <w:b w:val="0"/>
          <w:caps w:val="0"/>
          <w:noProof/>
          <w:sz w:val="22"/>
          <w:szCs w:val="22"/>
          <w:lang w:val="en-IN" w:eastAsia="en-IN"/>
        </w:rPr>
      </w:pPr>
      <w:hyperlink w:anchor="_Toc215143939" w:history="1">
        <w:r w:rsidRPr="007D18C5">
          <w:rPr>
            <w:rStyle w:val="Hyperlink"/>
            <w:rFonts w:ascii="Candara" w:hAnsi="Candara"/>
            <w:noProof/>
          </w:rPr>
          <w:t>7.</w:t>
        </w:r>
        <w:r>
          <w:rPr>
            <w:rFonts w:asciiTheme="minorHAnsi" w:eastAsiaTheme="minorEastAsia" w:hAnsiTheme="minorHAnsi" w:cstheme="minorBidi"/>
            <w:b w:val="0"/>
            <w:caps w:val="0"/>
            <w:noProof/>
            <w:sz w:val="22"/>
            <w:szCs w:val="22"/>
            <w:lang w:val="en-IN" w:eastAsia="en-IN"/>
          </w:rPr>
          <w:tab/>
        </w:r>
        <w:r w:rsidRPr="007D18C5">
          <w:rPr>
            <w:rStyle w:val="Hyperlink"/>
            <w:rFonts w:ascii="Candara" w:hAnsi="Candara"/>
            <w:noProof/>
          </w:rPr>
          <w:t>true up aggregate revenue requirement for New Umtru hep</w:t>
        </w:r>
        <w:r>
          <w:rPr>
            <w:noProof/>
            <w:webHidden/>
          </w:rPr>
          <w:tab/>
        </w:r>
        <w:r>
          <w:rPr>
            <w:noProof/>
            <w:webHidden/>
          </w:rPr>
          <w:fldChar w:fldCharType="begin"/>
        </w:r>
        <w:r>
          <w:rPr>
            <w:noProof/>
            <w:webHidden/>
          </w:rPr>
          <w:instrText xml:space="preserve"> PAGEREF _Toc215143939 \h </w:instrText>
        </w:r>
        <w:r>
          <w:rPr>
            <w:noProof/>
            <w:webHidden/>
          </w:rPr>
        </w:r>
        <w:r>
          <w:rPr>
            <w:noProof/>
            <w:webHidden/>
          </w:rPr>
          <w:fldChar w:fldCharType="separate"/>
        </w:r>
        <w:r>
          <w:rPr>
            <w:noProof/>
            <w:webHidden/>
          </w:rPr>
          <w:t>31</w:t>
        </w:r>
        <w:r>
          <w:rPr>
            <w:noProof/>
            <w:webHidden/>
          </w:rPr>
          <w:fldChar w:fldCharType="end"/>
        </w:r>
      </w:hyperlink>
    </w:p>
    <w:p w14:paraId="2FA755B1"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40" w:history="1">
        <w:r w:rsidRPr="007D18C5">
          <w:rPr>
            <w:rStyle w:val="Hyperlink"/>
            <w:rFonts w:ascii="Candara" w:hAnsi="Candara"/>
          </w:rPr>
          <w:t>7.1</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Gross fixed assets (gfa)</w:t>
        </w:r>
        <w:r>
          <w:rPr>
            <w:webHidden/>
          </w:rPr>
          <w:tab/>
        </w:r>
        <w:r>
          <w:rPr>
            <w:webHidden/>
          </w:rPr>
          <w:fldChar w:fldCharType="begin"/>
        </w:r>
        <w:r>
          <w:rPr>
            <w:webHidden/>
          </w:rPr>
          <w:instrText xml:space="preserve"> PAGEREF _Toc215143940 \h </w:instrText>
        </w:r>
        <w:r>
          <w:rPr>
            <w:webHidden/>
          </w:rPr>
        </w:r>
        <w:r>
          <w:rPr>
            <w:webHidden/>
          </w:rPr>
          <w:fldChar w:fldCharType="separate"/>
        </w:r>
        <w:r>
          <w:rPr>
            <w:webHidden/>
          </w:rPr>
          <w:t>31</w:t>
        </w:r>
        <w:r>
          <w:rPr>
            <w:webHidden/>
          </w:rPr>
          <w:fldChar w:fldCharType="end"/>
        </w:r>
      </w:hyperlink>
    </w:p>
    <w:p w14:paraId="418F3287"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41" w:history="1">
        <w:r w:rsidRPr="007D18C5">
          <w:rPr>
            <w:rStyle w:val="Hyperlink"/>
            <w:rFonts w:ascii="Candara" w:hAnsi="Candara"/>
          </w:rPr>
          <w:t>7.2</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movement of grants</w:t>
        </w:r>
        <w:r>
          <w:rPr>
            <w:webHidden/>
          </w:rPr>
          <w:tab/>
        </w:r>
        <w:r>
          <w:rPr>
            <w:webHidden/>
          </w:rPr>
          <w:fldChar w:fldCharType="begin"/>
        </w:r>
        <w:r>
          <w:rPr>
            <w:webHidden/>
          </w:rPr>
          <w:instrText xml:space="preserve"> PAGEREF _Toc215143941 \h </w:instrText>
        </w:r>
        <w:r>
          <w:rPr>
            <w:webHidden/>
          </w:rPr>
        </w:r>
        <w:r>
          <w:rPr>
            <w:webHidden/>
          </w:rPr>
          <w:fldChar w:fldCharType="separate"/>
        </w:r>
        <w:r>
          <w:rPr>
            <w:webHidden/>
          </w:rPr>
          <w:t>31</w:t>
        </w:r>
        <w:r>
          <w:rPr>
            <w:webHidden/>
          </w:rPr>
          <w:fldChar w:fldCharType="end"/>
        </w:r>
      </w:hyperlink>
    </w:p>
    <w:p w14:paraId="2D924CF8"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42" w:history="1">
        <w:r w:rsidRPr="007D18C5">
          <w:rPr>
            <w:rStyle w:val="Hyperlink"/>
            <w:rFonts w:ascii="Candara" w:hAnsi="Candara"/>
          </w:rPr>
          <w:t>7.3</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Depreciation</w:t>
        </w:r>
        <w:r>
          <w:rPr>
            <w:webHidden/>
          </w:rPr>
          <w:tab/>
        </w:r>
        <w:r>
          <w:rPr>
            <w:webHidden/>
          </w:rPr>
          <w:fldChar w:fldCharType="begin"/>
        </w:r>
        <w:r>
          <w:rPr>
            <w:webHidden/>
          </w:rPr>
          <w:instrText xml:space="preserve"> PAGEREF _Toc215143942 \h </w:instrText>
        </w:r>
        <w:r>
          <w:rPr>
            <w:webHidden/>
          </w:rPr>
        </w:r>
        <w:r>
          <w:rPr>
            <w:webHidden/>
          </w:rPr>
          <w:fldChar w:fldCharType="separate"/>
        </w:r>
        <w:r>
          <w:rPr>
            <w:webHidden/>
          </w:rPr>
          <w:t>32</w:t>
        </w:r>
        <w:r>
          <w:rPr>
            <w:webHidden/>
          </w:rPr>
          <w:fldChar w:fldCharType="end"/>
        </w:r>
      </w:hyperlink>
    </w:p>
    <w:p w14:paraId="609F9D75"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43" w:history="1">
        <w:r w:rsidRPr="007D18C5">
          <w:rPr>
            <w:rStyle w:val="Hyperlink"/>
            <w:rFonts w:ascii="Candara" w:hAnsi="Candara"/>
          </w:rPr>
          <w:t>7.4</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Return on Equity</w:t>
        </w:r>
        <w:r>
          <w:rPr>
            <w:webHidden/>
          </w:rPr>
          <w:tab/>
        </w:r>
        <w:r>
          <w:rPr>
            <w:webHidden/>
          </w:rPr>
          <w:fldChar w:fldCharType="begin"/>
        </w:r>
        <w:r>
          <w:rPr>
            <w:webHidden/>
          </w:rPr>
          <w:instrText xml:space="preserve"> PAGEREF _Toc215143943 \h </w:instrText>
        </w:r>
        <w:r>
          <w:rPr>
            <w:webHidden/>
          </w:rPr>
        </w:r>
        <w:r>
          <w:rPr>
            <w:webHidden/>
          </w:rPr>
          <w:fldChar w:fldCharType="separate"/>
        </w:r>
        <w:r>
          <w:rPr>
            <w:webHidden/>
          </w:rPr>
          <w:t>34</w:t>
        </w:r>
        <w:r>
          <w:rPr>
            <w:webHidden/>
          </w:rPr>
          <w:fldChar w:fldCharType="end"/>
        </w:r>
      </w:hyperlink>
    </w:p>
    <w:p w14:paraId="666889C3"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44" w:history="1">
        <w:r w:rsidRPr="007D18C5">
          <w:rPr>
            <w:rStyle w:val="Hyperlink"/>
            <w:rFonts w:ascii="Candara" w:hAnsi="Candara"/>
          </w:rPr>
          <w:t>7.5</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Interest on Loan</w:t>
        </w:r>
        <w:r>
          <w:rPr>
            <w:webHidden/>
          </w:rPr>
          <w:tab/>
        </w:r>
        <w:r>
          <w:rPr>
            <w:webHidden/>
          </w:rPr>
          <w:fldChar w:fldCharType="begin"/>
        </w:r>
        <w:r>
          <w:rPr>
            <w:webHidden/>
          </w:rPr>
          <w:instrText xml:space="preserve"> PAGEREF _Toc215143944 \h </w:instrText>
        </w:r>
        <w:r>
          <w:rPr>
            <w:webHidden/>
          </w:rPr>
        </w:r>
        <w:r>
          <w:rPr>
            <w:webHidden/>
          </w:rPr>
          <w:fldChar w:fldCharType="separate"/>
        </w:r>
        <w:r>
          <w:rPr>
            <w:webHidden/>
          </w:rPr>
          <w:t>34</w:t>
        </w:r>
        <w:r>
          <w:rPr>
            <w:webHidden/>
          </w:rPr>
          <w:fldChar w:fldCharType="end"/>
        </w:r>
      </w:hyperlink>
    </w:p>
    <w:p w14:paraId="5379EC22"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45" w:history="1">
        <w:r w:rsidRPr="007D18C5">
          <w:rPr>
            <w:rStyle w:val="Hyperlink"/>
            <w:rFonts w:ascii="Candara" w:hAnsi="Candara"/>
          </w:rPr>
          <w:t>7.6</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Operation and Maintenance Expenses</w:t>
        </w:r>
        <w:r>
          <w:rPr>
            <w:webHidden/>
          </w:rPr>
          <w:tab/>
        </w:r>
        <w:r>
          <w:rPr>
            <w:webHidden/>
          </w:rPr>
          <w:fldChar w:fldCharType="begin"/>
        </w:r>
        <w:r>
          <w:rPr>
            <w:webHidden/>
          </w:rPr>
          <w:instrText xml:space="preserve"> PAGEREF _Toc215143945 \h </w:instrText>
        </w:r>
        <w:r>
          <w:rPr>
            <w:webHidden/>
          </w:rPr>
        </w:r>
        <w:r>
          <w:rPr>
            <w:webHidden/>
          </w:rPr>
          <w:fldChar w:fldCharType="separate"/>
        </w:r>
        <w:r>
          <w:rPr>
            <w:webHidden/>
          </w:rPr>
          <w:t>35</w:t>
        </w:r>
        <w:r>
          <w:rPr>
            <w:webHidden/>
          </w:rPr>
          <w:fldChar w:fldCharType="end"/>
        </w:r>
      </w:hyperlink>
    </w:p>
    <w:p w14:paraId="0764BC95"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46" w:history="1">
        <w:r w:rsidRPr="007D18C5">
          <w:rPr>
            <w:rStyle w:val="Hyperlink"/>
            <w:rFonts w:ascii="Candara" w:hAnsi="Candara"/>
          </w:rPr>
          <w:t>7.7</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Interest on Working Capital</w:t>
        </w:r>
        <w:r>
          <w:rPr>
            <w:webHidden/>
          </w:rPr>
          <w:tab/>
        </w:r>
        <w:r>
          <w:rPr>
            <w:webHidden/>
          </w:rPr>
          <w:fldChar w:fldCharType="begin"/>
        </w:r>
        <w:r>
          <w:rPr>
            <w:webHidden/>
          </w:rPr>
          <w:instrText xml:space="preserve"> PAGEREF _Toc215143946 \h </w:instrText>
        </w:r>
        <w:r>
          <w:rPr>
            <w:webHidden/>
          </w:rPr>
        </w:r>
        <w:r>
          <w:rPr>
            <w:webHidden/>
          </w:rPr>
          <w:fldChar w:fldCharType="separate"/>
        </w:r>
        <w:r>
          <w:rPr>
            <w:webHidden/>
          </w:rPr>
          <w:t>36</w:t>
        </w:r>
        <w:r>
          <w:rPr>
            <w:webHidden/>
          </w:rPr>
          <w:fldChar w:fldCharType="end"/>
        </w:r>
      </w:hyperlink>
    </w:p>
    <w:p w14:paraId="3EA346A4"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47" w:history="1">
        <w:r w:rsidRPr="007D18C5">
          <w:rPr>
            <w:rStyle w:val="Hyperlink"/>
            <w:rFonts w:ascii="Candara" w:hAnsi="Candara"/>
          </w:rPr>
          <w:t>7.8</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Revenue from Sale of Power</w:t>
        </w:r>
        <w:r>
          <w:rPr>
            <w:webHidden/>
          </w:rPr>
          <w:tab/>
        </w:r>
        <w:r>
          <w:rPr>
            <w:webHidden/>
          </w:rPr>
          <w:fldChar w:fldCharType="begin"/>
        </w:r>
        <w:r>
          <w:rPr>
            <w:webHidden/>
          </w:rPr>
          <w:instrText xml:space="preserve"> PAGEREF _Toc215143947 \h </w:instrText>
        </w:r>
        <w:r>
          <w:rPr>
            <w:webHidden/>
          </w:rPr>
        </w:r>
        <w:r>
          <w:rPr>
            <w:webHidden/>
          </w:rPr>
          <w:fldChar w:fldCharType="separate"/>
        </w:r>
        <w:r>
          <w:rPr>
            <w:webHidden/>
          </w:rPr>
          <w:t>37</w:t>
        </w:r>
        <w:r>
          <w:rPr>
            <w:webHidden/>
          </w:rPr>
          <w:fldChar w:fldCharType="end"/>
        </w:r>
      </w:hyperlink>
    </w:p>
    <w:p w14:paraId="18D9E95B"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48" w:history="1">
        <w:r w:rsidRPr="007D18C5">
          <w:rPr>
            <w:rStyle w:val="Hyperlink"/>
            <w:rFonts w:ascii="Candara" w:hAnsi="Candara"/>
          </w:rPr>
          <w:t>7.9</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Aggregate Revenue Requirement for NUHEP</w:t>
        </w:r>
        <w:r>
          <w:rPr>
            <w:webHidden/>
          </w:rPr>
          <w:tab/>
        </w:r>
        <w:r>
          <w:rPr>
            <w:webHidden/>
          </w:rPr>
          <w:fldChar w:fldCharType="begin"/>
        </w:r>
        <w:r>
          <w:rPr>
            <w:webHidden/>
          </w:rPr>
          <w:instrText xml:space="preserve"> PAGEREF _Toc215143948 \h </w:instrText>
        </w:r>
        <w:r>
          <w:rPr>
            <w:webHidden/>
          </w:rPr>
        </w:r>
        <w:r>
          <w:rPr>
            <w:webHidden/>
          </w:rPr>
          <w:fldChar w:fldCharType="separate"/>
        </w:r>
        <w:r>
          <w:rPr>
            <w:webHidden/>
          </w:rPr>
          <w:t>37</w:t>
        </w:r>
        <w:r>
          <w:rPr>
            <w:webHidden/>
          </w:rPr>
          <w:fldChar w:fldCharType="end"/>
        </w:r>
      </w:hyperlink>
    </w:p>
    <w:p w14:paraId="7ADA117C" w14:textId="77777777" w:rsidR="006A741B" w:rsidRDefault="006A741B">
      <w:pPr>
        <w:pStyle w:val="TOC1"/>
        <w:tabs>
          <w:tab w:val="left" w:pos="426"/>
          <w:tab w:val="right" w:leader="dot" w:pos="9425"/>
        </w:tabs>
        <w:rPr>
          <w:rFonts w:asciiTheme="minorHAnsi" w:eastAsiaTheme="minorEastAsia" w:hAnsiTheme="minorHAnsi" w:cstheme="minorBidi"/>
          <w:b w:val="0"/>
          <w:caps w:val="0"/>
          <w:noProof/>
          <w:sz w:val="22"/>
          <w:szCs w:val="22"/>
          <w:lang w:val="en-IN" w:eastAsia="en-IN"/>
        </w:rPr>
      </w:pPr>
      <w:hyperlink w:anchor="_Toc215143949" w:history="1">
        <w:r w:rsidRPr="007D18C5">
          <w:rPr>
            <w:rStyle w:val="Hyperlink"/>
            <w:rFonts w:ascii="Candara" w:hAnsi="Candara"/>
            <w:noProof/>
          </w:rPr>
          <w:t>8.</w:t>
        </w:r>
        <w:r>
          <w:rPr>
            <w:rFonts w:asciiTheme="minorHAnsi" w:eastAsiaTheme="minorEastAsia" w:hAnsiTheme="minorHAnsi" w:cstheme="minorBidi"/>
            <w:b w:val="0"/>
            <w:caps w:val="0"/>
            <w:noProof/>
            <w:sz w:val="22"/>
            <w:szCs w:val="22"/>
            <w:lang w:val="en-IN" w:eastAsia="en-IN"/>
          </w:rPr>
          <w:tab/>
        </w:r>
        <w:r w:rsidRPr="007D18C5">
          <w:rPr>
            <w:rStyle w:val="Hyperlink"/>
            <w:rFonts w:ascii="Candara" w:hAnsi="Candara"/>
            <w:noProof/>
          </w:rPr>
          <w:t>true up aggregate revenue requirement for Lakroh small hep</w:t>
        </w:r>
        <w:r>
          <w:rPr>
            <w:noProof/>
            <w:webHidden/>
          </w:rPr>
          <w:tab/>
        </w:r>
        <w:r>
          <w:rPr>
            <w:noProof/>
            <w:webHidden/>
          </w:rPr>
          <w:fldChar w:fldCharType="begin"/>
        </w:r>
        <w:r>
          <w:rPr>
            <w:noProof/>
            <w:webHidden/>
          </w:rPr>
          <w:instrText xml:space="preserve"> PAGEREF _Toc215143949 \h </w:instrText>
        </w:r>
        <w:r>
          <w:rPr>
            <w:noProof/>
            <w:webHidden/>
          </w:rPr>
        </w:r>
        <w:r>
          <w:rPr>
            <w:noProof/>
            <w:webHidden/>
          </w:rPr>
          <w:fldChar w:fldCharType="separate"/>
        </w:r>
        <w:r>
          <w:rPr>
            <w:noProof/>
            <w:webHidden/>
          </w:rPr>
          <w:t>39</w:t>
        </w:r>
        <w:r>
          <w:rPr>
            <w:noProof/>
            <w:webHidden/>
          </w:rPr>
          <w:fldChar w:fldCharType="end"/>
        </w:r>
      </w:hyperlink>
    </w:p>
    <w:p w14:paraId="1ADDC28D"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50" w:history="1">
        <w:r w:rsidRPr="007D18C5">
          <w:rPr>
            <w:rStyle w:val="Hyperlink"/>
            <w:rFonts w:ascii="Candara" w:hAnsi="Candara"/>
          </w:rPr>
          <w:t>8.1</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Gross fixed assets (gfa)</w:t>
        </w:r>
        <w:r>
          <w:rPr>
            <w:webHidden/>
          </w:rPr>
          <w:tab/>
        </w:r>
        <w:r>
          <w:rPr>
            <w:webHidden/>
          </w:rPr>
          <w:fldChar w:fldCharType="begin"/>
        </w:r>
        <w:r>
          <w:rPr>
            <w:webHidden/>
          </w:rPr>
          <w:instrText xml:space="preserve"> PAGEREF _Toc215143950 \h </w:instrText>
        </w:r>
        <w:r>
          <w:rPr>
            <w:webHidden/>
          </w:rPr>
        </w:r>
        <w:r>
          <w:rPr>
            <w:webHidden/>
          </w:rPr>
          <w:fldChar w:fldCharType="separate"/>
        </w:r>
        <w:r>
          <w:rPr>
            <w:webHidden/>
          </w:rPr>
          <w:t>39</w:t>
        </w:r>
        <w:r>
          <w:rPr>
            <w:webHidden/>
          </w:rPr>
          <w:fldChar w:fldCharType="end"/>
        </w:r>
      </w:hyperlink>
    </w:p>
    <w:p w14:paraId="487D627B"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51" w:history="1">
        <w:r w:rsidRPr="007D18C5">
          <w:rPr>
            <w:rStyle w:val="Hyperlink"/>
            <w:rFonts w:ascii="Candara" w:hAnsi="Candara"/>
          </w:rPr>
          <w:t>8.2</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movement of grants</w:t>
        </w:r>
        <w:r>
          <w:rPr>
            <w:webHidden/>
          </w:rPr>
          <w:tab/>
        </w:r>
        <w:r>
          <w:rPr>
            <w:webHidden/>
          </w:rPr>
          <w:fldChar w:fldCharType="begin"/>
        </w:r>
        <w:r>
          <w:rPr>
            <w:webHidden/>
          </w:rPr>
          <w:instrText xml:space="preserve"> PAGEREF _Toc215143951 \h </w:instrText>
        </w:r>
        <w:r>
          <w:rPr>
            <w:webHidden/>
          </w:rPr>
        </w:r>
        <w:r>
          <w:rPr>
            <w:webHidden/>
          </w:rPr>
          <w:fldChar w:fldCharType="separate"/>
        </w:r>
        <w:r>
          <w:rPr>
            <w:webHidden/>
          </w:rPr>
          <w:t>39</w:t>
        </w:r>
        <w:r>
          <w:rPr>
            <w:webHidden/>
          </w:rPr>
          <w:fldChar w:fldCharType="end"/>
        </w:r>
      </w:hyperlink>
    </w:p>
    <w:p w14:paraId="0D37D890"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52" w:history="1">
        <w:r w:rsidRPr="007D18C5">
          <w:rPr>
            <w:rStyle w:val="Hyperlink"/>
            <w:rFonts w:ascii="Candara" w:hAnsi="Candara"/>
          </w:rPr>
          <w:t>8.3</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Depreciation</w:t>
        </w:r>
        <w:r>
          <w:rPr>
            <w:webHidden/>
          </w:rPr>
          <w:tab/>
        </w:r>
        <w:r>
          <w:rPr>
            <w:webHidden/>
          </w:rPr>
          <w:fldChar w:fldCharType="begin"/>
        </w:r>
        <w:r>
          <w:rPr>
            <w:webHidden/>
          </w:rPr>
          <w:instrText xml:space="preserve"> PAGEREF _Toc215143952 \h </w:instrText>
        </w:r>
        <w:r>
          <w:rPr>
            <w:webHidden/>
          </w:rPr>
        </w:r>
        <w:r>
          <w:rPr>
            <w:webHidden/>
          </w:rPr>
          <w:fldChar w:fldCharType="separate"/>
        </w:r>
        <w:r>
          <w:rPr>
            <w:webHidden/>
          </w:rPr>
          <w:t>40</w:t>
        </w:r>
        <w:r>
          <w:rPr>
            <w:webHidden/>
          </w:rPr>
          <w:fldChar w:fldCharType="end"/>
        </w:r>
      </w:hyperlink>
    </w:p>
    <w:p w14:paraId="327BB18E"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53" w:history="1">
        <w:r w:rsidRPr="007D18C5">
          <w:rPr>
            <w:rStyle w:val="Hyperlink"/>
            <w:rFonts w:ascii="Candara" w:hAnsi="Candara"/>
          </w:rPr>
          <w:t>8.4</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Return on Equity</w:t>
        </w:r>
        <w:r>
          <w:rPr>
            <w:webHidden/>
          </w:rPr>
          <w:tab/>
        </w:r>
        <w:r>
          <w:rPr>
            <w:webHidden/>
          </w:rPr>
          <w:fldChar w:fldCharType="begin"/>
        </w:r>
        <w:r>
          <w:rPr>
            <w:webHidden/>
          </w:rPr>
          <w:instrText xml:space="preserve"> PAGEREF _Toc215143953 \h </w:instrText>
        </w:r>
        <w:r>
          <w:rPr>
            <w:webHidden/>
          </w:rPr>
        </w:r>
        <w:r>
          <w:rPr>
            <w:webHidden/>
          </w:rPr>
          <w:fldChar w:fldCharType="separate"/>
        </w:r>
        <w:r>
          <w:rPr>
            <w:webHidden/>
          </w:rPr>
          <w:t>42</w:t>
        </w:r>
        <w:r>
          <w:rPr>
            <w:webHidden/>
          </w:rPr>
          <w:fldChar w:fldCharType="end"/>
        </w:r>
      </w:hyperlink>
    </w:p>
    <w:p w14:paraId="4E5752A0"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54" w:history="1">
        <w:r w:rsidRPr="007D18C5">
          <w:rPr>
            <w:rStyle w:val="Hyperlink"/>
            <w:rFonts w:ascii="Candara" w:hAnsi="Candara"/>
          </w:rPr>
          <w:t>8.5</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Interest on Loan</w:t>
        </w:r>
        <w:r>
          <w:rPr>
            <w:webHidden/>
          </w:rPr>
          <w:tab/>
        </w:r>
        <w:r>
          <w:rPr>
            <w:webHidden/>
          </w:rPr>
          <w:fldChar w:fldCharType="begin"/>
        </w:r>
        <w:r>
          <w:rPr>
            <w:webHidden/>
          </w:rPr>
          <w:instrText xml:space="preserve"> PAGEREF _Toc215143954 \h </w:instrText>
        </w:r>
        <w:r>
          <w:rPr>
            <w:webHidden/>
          </w:rPr>
        </w:r>
        <w:r>
          <w:rPr>
            <w:webHidden/>
          </w:rPr>
          <w:fldChar w:fldCharType="separate"/>
        </w:r>
        <w:r>
          <w:rPr>
            <w:webHidden/>
          </w:rPr>
          <w:t>42</w:t>
        </w:r>
        <w:r>
          <w:rPr>
            <w:webHidden/>
          </w:rPr>
          <w:fldChar w:fldCharType="end"/>
        </w:r>
      </w:hyperlink>
    </w:p>
    <w:p w14:paraId="0709AD41"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55" w:history="1">
        <w:r w:rsidRPr="007D18C5">
          <w:rPr>
            <w:rStyle w:val="Hyperlink"/>
            <w:rFonts w:ascii="Candara" w:hAnsi="Candara"/>
          </w:rPr>
          <w:t>8.6</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Operation and Maintenance Expenses</w:t>
        </w:r>
        <w:r>
          <w:rPr>
            <w:webHidden/>
          </w:rPr>
          <w:tab/>
        </w:r>
        <w:r>
          <w:rPr>
            <w:webHidden/>
          </w:rPr>
          <w:fldChar w:fldCharType="begin"/>
        </w:r>
        <w:r>
          <w:rPr>
            <w:webHidden/>
          </w:rPr>
          <w:instrText xml:space="preserve"> PAGEREF _Toc215143955 \h </w:instrText>
        </w:r>
        <w:r>
          <w:rPr>
            <w:webHidden/>
          </w:rPr>
        </w:r>
        <w:r>
          <w:rPr>
            <w:webHidden/>
          </w:rPr>
          <w:fldChar w:fldCharType="separate"/>
        </w:r>
        <w:r>
          <w:rPr>
            <w:webHidden/>
          </w:rPr>
          <w:t>43</w:t>
        </w:r>
        <w:r>
          <w:rPr>
            <w:webHidden/>
          </w:rPr>
          <w:fldChar w:fldCharType="end"/>
        </w:r>
      </w:hyperlink>
    </w:p>
    <w:p w14:paraId="19484406"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56" w:history="1">
        <w:r w:rsidRPr="007D18C5">
          <w:rPr>
            <w:rStyle w:val="Hyperlink"/>
            <w:rFonts w:ascii="Candara" w:hAnsi="Candara"/>
          </w:rPr>
          <w:t>8.7</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Interest on Working Capital</w:t>
        </w:r>
        <w:r>
          <w:rPr>
            <w:webHidden/>
          </w:rPr>
          <w:tab/>
        </w:r>
        <w:r>
          <w:rPr>
            <w:webHidden/>
          </w:rPr>
          <w:fldChar w:fldCharType="begin"/>
        </w:r>
        <w:r>
          <w:rPr>
            <w:webHidden/>
          </w:rPr>
          <w:instrText xml:space="preserve"> PAGEREF _Toc215143956 \h </w:instrText>
        </w:r>
        <w:r>
          <w:rPr>
            <w:webHidden/>
          </w:rPr>
        </w:r>
        <w:r>
          <w:rPr>
            <w:webHidden/>
          </w:rPr>
          <w:fldChar w:fldCharType="separate"/>
        </w:r>
        <w:r>
          <w:rPr>
            <w:webHidden/>
          </w:rPr>
          <w:t>44</w:t>
        </w:r>
        <w:r>
          <w:rPr>
            <w:webHidden/>
          </w:rPr>
          <w:fldChar w:fldCharType="end"/>
        </w:r>
      </w:hyperlink>
    </w:p>
    <w:p w14:paraId="04665082"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57" w:history="1">
        <w:r w:rsidRPr="007D18C5">
          <w:rPr>
            <w:rStyle w:val="Hyperlink"/>
            <w:rFonts w:ascii="Candara" w:hAnsi="Candara"/>
          </w:rPr>
          <w:t>8.8</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Revenue from Sale of Power</w:t>
        </w:r>
        <w:r>
          <w:rPr>
            <w:webHidden/>
          </w:rPr>
          <w:tab/>
        </w:r>
        <w:r>
          <w:rPr>
            <w:webHidden/>
          </w:rPr>
          <w:fldChar w:fldCharType="begin"/>
        </w:r>
        <w:r>
          <w:rPr>
            <w:webHidden/>
          </w:rPr>
          <w:instrText xml:space="preserve"> PAGEREF _Toc215143957 \h </w:instrText>
        </w:r>
        <w:r>
          <w:rPr>
            <w:webHidden/>
          </w:rPr>
        </w:r>
        <w:r>
          <w:rPr>
            <w:webHidden/>
          </w:rPr>
          <w:fldChar w:fldCharType="separate"/>
        </w:r>
        <w:r>
          <w:rPr>
            <w:webHidden/>
          </w:rPr>
          <w:t>45</w:t>
        </w:r>
        <w:r>
          <w:rPr>
            <w:webHidden/>
          </w:rPr>
          <w:fldChar w:fldCharType="end"/>
        </w:r>
      </w:hyperlink>
    </w:p>
    <w:p w14:paraId="642B32C9"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58" w:history="1">
        <w:r w:rsidRPr="007D18C5">
          <w:rPr>
            <w:rStyle w:val="Hyperlink"/>
            <w:rFonts w:ascii="Candara" w:hAnsi="Candara"/>
          </w:rPr>
          <w:t>8.9</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Aggregate Revenue Requirement for LAKROH</w:t>
        </w:r>
        <w:r>
          <w:rPr>
            <w:webHidden/>
          </w:rPr>
          <w:tab/>
        </w:r>
        <w:r>
          <w:rPr>
            <w:webHidden/>
          </w:rPr>
          <w:fldChar w:fldCharType="begin"/>
        </w:r>
        <w:r>
          <w:rPr>
            <w:webHidden/>
          </w:rPr>
          <w:instrText xml:space="preserve"> PAGEREF _Toc215143958 \h </w:instrText>
        </w:r>
        <w:r>
          <w:rPr>
            <w:webHidden/>
          </w:rPr>
        </w:r>
        <w:r>
          <w:rPr>
            <w:webHidden/>
          </w:rPr>
          <w:fldChar w:fldCharType="separate"/>
        </w:r>
        <w:r>
          <w:rPr>
            <w:webHidden/>
          </w:rPr>
          <w:t>45</w:t>
        </w:r>
        <w:r>
          <w:rPr>
            <w:webHidden/>
          </w:rPr>
          <w:fldChar w:fldCharType="end"/>
        </w:r>
      </w:hyperlink>
    </w:p>
    <w:p w14:paraId="684845A0" w14:textId="77777777" w:rsidR="006A741B" w:rsidRDefault="006A741B">
      <w:pPr>
        <w:pStyle w:val="TOC1"/>
        <w:tabs>
          <w:tab w:val="left" w:pos="426"/>
          <w:tab w:val="right" w:leader="dot" w:pos="9425"/>
        </w:tabs>
        <w:rPr>
          <w:rFonts w:asciiTheme="minorHAnsi" w:eastAsiaTheme="minorEastAsia" w:hAnsiTheme="minorHAnsi" w:cstheme="minorBidi"/>
          <w:b w:val="0"/>
          <w:caps w:val="0"/>
          <w:noProof/>
          <w:sz w:val="22"/>
          <w:szCs w:val="22"/>
          <w:lang w:val="en-IN" w:eastAsia="en-IN"/>
        </w:rPr>
      </w:pPr>
      <w:hyperlink w:anchor="_Toc215143959" w:history="1">
        <w:r w:rsidRPr="007D18C5">
          <w:rPr>
            <w:rStyle w:val="Hyperlink"/>
            <w:rFonts w:ascii="Candara" w:hAnsi="Candara"/>
            <w:noProof/>
          </w:rPr>
          <w:t>9.</w:t>
        </w:r>
        <w:r>
          <w:rPr>
            <w:rFonts w:asciiTheme="minorHAnsi" w:eastAsiaTheme="minorEastAsia" w:hAnsiTheme="minorHAnsi" w:cstheme="minorBidi"/>
            <w:b w:val="0"/>
            <w:caps w:val="0"/>
            <w:noProof/>
            <w:sz w:val="22"/>
            <w:szCs w:val="22"/>
            <w:lang w:val="en-IN" w:eastAsia="en-IN"/>
          </w:rPr>
          <w:tab/>
        </w:r>
        <w:r w:rsidRPr="007D18C5">
          <w:rPr>
            <w:rStyle w:val="Hyperlink"/>
            <w:rFonts w:ascii="Candara" w:hAnsi="Candara"/>
            <w:noProof/>
          </w:rPr>
          <w:t>true up aggregate revenue requirement for Old Stations of MePGCL (Including Sonapani)</w:t>
        </w:r>
        <w:r>
          <w:rPr>
            <w:noProof/>
            <w:webHidden/>
          </w:rPr>
          <w:tab/>
        </w:r>
        <w:r>
          <w:rPr>
            <w:noProof/>
            <w:webHidden/>
          </w:rPr>
          <w:fldChar w:fldCharType="begin"/>
        </w:r>
        <w:r>
          <w:rPr>
            <w:noProof/>
            <w:webHidden/>
          </w:rPr>
          <w:instrText xml:space="preserve"> PAGEREF _Toc215143959 \h </w:instrText>
        </w:r>
        <w:r>
          <w:rPr>
            <w:noProof/>
            <w:webHidden/>
          </w:rPr>
        </w:r>
        <w:r>
          <w:rPr>
            <w:noProof/>
            <w:webHidden/>
          </w:rPr>
          <w:fldChar w:fldCharType="separate"/>
        </w:r>
        <w:r>
          <w:rPr>
            <w:noProof/>
            <w:webHidden/>
          </w:rPr>
          <w:t>47</w:t>
        </w:r>
        <w:r>
          <w:rPr>
            <w:noProof/>
            <w:webHidden/>
          </w:rPr>
          <w:fldChar w:fldCharType="end"/>
        </w:r>
      </w:hyperlink>
    </w:p>
    <w:p w14:paraId="37A3E796"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60" w:history="1">
        <w:r w:rsidRPr="007D18C5">
          <w:rPr>
            <w:rStyle w:val="Hyperlink"/>
            <w:rFonts w:ascii="Candara" w:hAnsi="Candara"/>
          </w:rPr>
          <w:t>9.1</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Gross fixed assets (gfa) and movement of grants</w:t>
        </w:r>
        <w:r>
          <w:rPr>
            <w:webHidden/>
          </w:rPr>
          <w:tab/>
        </w:r>
        <w:r>
          <w:rPr>
            <w:webHidden/>
          </w:rPr>
          <w:fldChar w:fldCharType="begin"/>
        </w:r>
        <w:r>
          <w:rPr>
            <w:webHidden/>
          </w:rPr>
          <w:instrText xml:space="preserve"> PAGEREF _Toc215143960 \h </w:instrText>
        </w:r>
        <w:r>
          <w:rPr>
            <w:webHidden/>
          </w:rPr>
        </w:r>
        <w:r>
          <w:rPr>
            <w:webHidden/>
          </w:rPr>
          <w:fldChar w:fldCharType="separate"/>
        </w:r>
        <w:r>
          <w:rPr>
            <w:webHidden/>
          </w:rPr>
          <w:t>47</w:t>
        </w:r>
        <w:r>
          <w:rPr>
            <w:webHidden/>
          </w:rPr>
          <w:fldChar w:fldCharType="end"/>
        </w:r>
      </w:hyperlink>
    </w:p>
    <w:p w14:paraId="25F844E1"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61" w:history="1">
        <w:r w:rsidRPr="007D18C5">
          <w:rPr>
            <w:rStyle w:val="Hyperlink"/>
            <w:rFonts w:ascii="Candara" w:hAnsi="Candara"/>
          </w:rPr>
          <w:t>9.2</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Depreciation</w:t>
        </w:r>
        <w:r>
          <w:rPr>
            <w:webHidden/>
          </w:rPr>
          <w:tab/>
        </w:r>
        <w:r>
          <w:rPr>
            <w:webHidden/>
          </w:rPr>
          <w:fldChar w:fldCharType="begin"/>
        </w:r>
        <w:r>
          <w:rPr>
            <w:webHidden/>
          </w:rPr>
          <w:instrText xml:space="preserve"> PAGEREF _Toc215143961 \h </w:instrText>
        </w:r>
        <w:r>
          <w:rPr>
            <w:webHidden/>
          </w:rPr>
        </w:r>
        <w:r>
          <w:rPr>
            <w:webHidden/>
          </w:rPr>
          <w:fldChar w:fldCharType="separate"/>
        </w:r>
        <w:r>
          <w:rPr>
            <w:webHidden/>
          </w:rPr>
          <w:t>47</w:t>
        </w:r>
        <w:r>
          <w:rPr>
            <w:webHidden/>
          </w:rPr>
          <w:fldChar w:fldCharType="end"/>
        </w:r>
      </w:hyperlink>
    </w:p>
    <w:p w14:paraId="407727FB"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62" w:history="1">
        <w:r w:rsidRPr="007D18C5">
          <w:rPr>
            <w:rStyle w:val="Hyperlink"/>
            <w:rFonts w:ascii="Candara" w:hAnsi="Candara"/>
          </w:rPr>
          <w:t>9.3</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Return on Equity</w:t>
        </w:r>
        <w:r>
          <w:rPr>
            <w:webHidden/>
          </w:rPr>
          <w:tab/>
        </w:r>
        <w:r>
          <w:rPr>
            <w:webHidden/>
          </w:rPr>
          <w:fldChar w:fldCharType="begin"/>
        </w:r>
        <w:r>
          <w:rPr>
            <w:webHidden/>
          </w:rPr>
          <w:instrText xml:space="preserve"> PAGEREF _Toc215143962 \h </w:instrText>
        </w:r>
        <w:r>
          <w:rPr>
            <w:webHidden/>
          </w:rPr>
        </w:r>
        <w:r>
          <w:rPr>
            <w:webHidden/>
          </w:rPr>
          <w:fldChar w:fldCharType="separate"/>
        </w:r>
        <w:r>
          <w:rPr>
            <w:webHidden/>
          </w:rPr>
          <w:t>48</w:t>
        </w:r>
        <w:r>
          <w:rPr>
            <w:webHidden/>
          </w:rPr>
          <w:fldChar w:fldCharType="end"/>
        </w:r>
      </w:hyperlink>
    </w:p>
    <w:p w14:paraId="3645A386"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63" w:history="1">
        <w:r w:rsidRPr="007D18C5">
          <w:rPr>
            <w:rStyle w:val="Hyperlink"/>
            <w:rFonts w:ascii="Candara" w:hAnsi="Candara"/>
          </w:rPr>
          <w:t>9.4</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Interest on Loan</w:t>
        </w:r>
        <w:r>
          <w:rPr>
            <w:webHidden/>
          </w:rPr>
          <w:tab/>
        </w:r>
        <w:r>
          <w:rPr>
            <w:webHidden/>
          </w:rPr>
          <w:fldChar w:fldCharType="begin"/>
        </w:r>
        <w:r>
          <w:rPr>
            <w:webHidden/>
          </w:rPr>
          <w:instrText xml:space="preserve"> PAGEREF _Toc215143963 \h </w:instrText>
        </w:r>
        <w:r>
          <w:rPr>
            <w:webHidden/>
          </w:rPr>
        </w:r>
        <w:r>
          <w:rPr>
            <w:webHidden/>
          </w:rPr>
          <w:fldChar w:fldCharType="separate"/>
        </w:r>
        <w:r>
          <w:rPr>
            <w:webHidden/>
          </w:rPr>
          <w:t>49</w:t>
        </w:r>
        <w:r>
          <w:rPr>
            <w:webHidden/>
          </w:rPr>
          <w:fldChar w:fldCharType="end"/>
        </w:r>
      </w:hyperlink>
    </w:p>
    <w:p w14:paraId="289F0F44"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64" w:history="1">
        <w:r w:rsidRPr="007D18C5">
          <w:rPr>
            <w:rStyle w:val="Hyperlink"/>
            <w:rFonts w:ascii="Candara" w:hAnsi="Candara"/>
          </w:rPr>
          <w:t>9.5</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Operation and Maintenance Expenses</w:t>
        </w:r>
        <w:r>
          <w:rPr>
            <w:webHidden/>
          </w:rPr>
          <w:tab/>
        </w:r>
        <w:r>
          <w:rPr>
            <w:webHidden/>
          </w:rPr>
          <w:fldChar w:fldCharType="begin"/>
        </w:r>
        <w:r>
          <w:rPr>
            <w:webHidden/>
          </w:rPr>
          <w:instrText xml:space="preserve"> PAGEREF _Toc215143964 \h </w:instrText>
        </w:r>
        <w:r>
          <w:rPr>
            <w:webHidden/>
          </w:rPr>
        </w:r>
        <w:r>
          <w:rPr>
            <w:webHidden/>
          </w:rPr>
          <w:fldChar w:fldCharType="separate"/>
        </w:r>
        <w:r>
          <w:rPr>
            <w:webHidden/>
          </w:rPr>
          <w:t>50</w:t>
        </w:r>
        <w:r>
          <w:rPr>
            <w:webHidden/>
          </w:rPr>
          <w:fldChar w:fldCharType="end"/>
        </w:r>
      </w:hyperlink>
    </w:p>
    <w:p w14:paraId="79197765"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65" w:history="1">
        <w:r w:rsidRPr="007D18C5">
          <w:rPr>
            <w:rStyle w:val="Hyperlink"/>
            <w:rFonts w:ascii="Candara" w:hAnsi="Candara"/>
          </w:rPr>
          <w:t>9.6</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Interest on Working Capital</w:t>
        </w:r>
        <w:r>
          <w:rPr>
            <w:webHidden/>
          </w:rPr>
          <w:tab/>
        </w:r>
        <w:r>
          <w:rPr>
            <w:webHidden/>
          </w:rPr>
          <w:fldChar w:fldCharType="begin"/>
        </w:r>
        <w:r>
          <w:rPr>
            <w:webHidden/>
          </w:rPr>
          <w:instrText xml:space="preserve"> PAGEREF _Toc215143965 \h </w:instrText>
        </w:r>
        <w:r>
          <w:rPr>
            <w:webHidden/>
          </w:rPr>
        </w:r>
        <w:r>
          <w:rPr>
            <w:webHidden/>
          </w:rPr>
          <w:fldChar w:fldCharType="separate"/>
        </w:r>
        <w:r>
          <w:rPr>
            <w:webHidden/>
          </w:rPr>
          <w:t>50</w:t>
        </w:r>
        <w:r>
          <w:rPr>
            <w:webHidden/>
          </w:rPr>
          <w:fldChar w:fldCharType="end"/>
        </w:r>
      </w:hyperlink>
    </w:p>
    <w:p w14:paraId="610659C5"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66" w:history="1">
        <w:r w:rsidRPr="007D18C5">
          <w:rPr>
            <w:rStyle w:val="Hyperlink"/>
            <w:rFonts w:ascii="Candara" w:hAnsi="Candara"/>
          </w:rPr>
          <w:t>9.7</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Revenue from Sale of Power</w:t>
        </w:r>
        <w:r>
          <w:rPr>
            <w:webHidden/>
          </w:rPr>
          <w:tab/>
        </w:r>
        <w:r>
          <w:rPr>
            <w:webHidden/>
          </w:rPr>
          <w:fldChar w:fldCharType="begin"/>
        </w:r>
        <w:r>
          <w:rPr>
            <w:webHidden/>
          </w:rPr>
          <w:instrText xml:space="preserve"> PAGEREF _Toc215143966 \h </w:instrText>
        </w:r>
        <w:r>
          <w:rPr>
            <w:webHidden/>
          </w:rPr>
        </w:r>
        <w:r>
          <w:rPr>
            <w:webHidden/>
          </w:rPr>
          <w:fldChar w:fldCharType="separate"/>
        </w:r>
        <w:r>
          <w:rPr>
            <w:webHidden/>
          </w:rPr>
          <w:t>51</w:t>
        </w:r>
        <w:r>
          <w:rPr>
            <w:webHidden/>
          </w:rPr>
          <w:fldChar w:fldCharType="end"/>
        </w:r>
      </w:hyperlink>
    </w:p>
    <w:p w14:paraId="4BAED2FA"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67" w:history="1">
        <w:r w:rsidRPr="007D18C5">
          <w:rPr>
            <w:rStyle w:val="Hyperlink"/>
            <w:rFonts w:ascii="Candara" w:hAnsi="Candara"/>
          </w:rPr>
          <w:t>9.8</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Other income</w:t>
        </w:r>
        <w:r>
          <w:rPr>
            <w:webHidden/>
          </w:rPr>
          <w:tab/>
        </w:r>
        <w:r>
          <w:rPr>
            <w:webHidden/>
          </w:rPr>
          <w:fldChar w:fldCharType="begin"/>
        </w:r>
        <w:r>
          <w:rPr>
            <w:webHidden/>
          </w:rPr>
          <w:instrText xml:space="preserve"> PAGEREF _Toc215143967 \h </w:instrText>
        </w:r>
        <w:r>
          <w:rPr>
            <w:webHidden/>
          </w:rPr>
        </w:r>
        <w:r>
          <w:rPr>
            <w:webHidden/>
          </w:rPr>
          <w:fldChar w:fldCharType="separate"/>
        </w:r>
        <w:r>
          <w:rPr>
            <w:webHidden/>
          </w:rPr>
          <w:t>51</w:t>
        </w:r>
        <w:r>
          <w:rPr>
            <w:webHidden/>
          </w:rPr>
          <w:fldChar w:fldCharType="end"/>
        </w:r>
      </w:hyperlink>
    </w:p>
    <w:p w14:paraId="0CE096B1"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68" w:history="1">
        <w:r w:rsidRPr="007D18C5">
          <w:rPr>
            <w:rStyle w:val="Hyperlink"/>
            <w:rFonts w:ascii="Candara" w:hAnsi="Candara"/>
          </w:rPr>
          <w:t>9.9</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Aggregate Revenue Requirement for OLD STATIONS</w:t>
        </w:r>
        <w:r>
          <w:rPr>
            <w:webHidden/>
          </w:rPr>
          <w:tab/>
        </w:r>
        <w:r>
          <w:rPr>
            <w:webHidden/>
          </w:rPr>
          <w:fldChar w:fldCharType="begin"/>
        </w:r>
        <w:r>
          <w:rPr>
            <w:webHidden/>
          </w:rPr>
          <w:instrText xml:space="preserve"> PAGEREF _Toc215143968 \h </w:instrText>
        </w:r>
        <w:r>
          <w:rPr>
            <w:webHidden/>
          </w:rPr>
        </w:r>
        <w:r>
          <w:rPr>
            <w:webHidden/>
          </w:rPr>
          <w:fldChar w:fldCharType="separate"/>
        </w:r>
        <w:r>
          <w:rPr>
            <w:webHidden/>
          </w:rPr>
          <w:t>52</w:t>
        </w:r>
        <w:r>
          <w:rPr>
            <w:webHidden/>
          </w:rPr>
          <w:fldChar w:fldCharType="end"/>
        </w:r>
      </w:hyperlink>
    </w:p>
    <w:p w14:paraId="1F01BDEC" w14:textId="77777777" w:rsidR="006A741B" w:rsidRDefault="006A741B">
      <w:pPr>
        <w:pStyle w:val="TOC1"/>
        <w:tabs>
          <w:tab w:val="left" w:pos="709"/>
          <w:tab w:val="right" w:leader="dot" w:pos="9425"/>
        </w:tabs>
        <w:rPr>
          <w:rFonts w:asciiTheme="minorHAnsi" w:eastAsiaTheme="minorEastAsia" w:hAnsiTheme="minorHAnsi" w:cstheme="minorBidi"/>
          <w:b w:val="0"/>
          <w:caps w:val="0"/>
          <w:noProof/>
          <w:sz w:val="22"/>
          <w:szCs w:val="22"/>
          <w:lang w:val="en-IN" w:eastAsia="en-IN"/>
        </w:rPr>
      </w:pPr>
      <w:hyperlink w:anchor="_Toc215143969" w:history="1">
        <w:r w:rsidRPr="007D18C5">
          <w:rPr>
            <w:rStyle w:val="Hyperlink"/>
            <w:rFonts w:ascii="Candara" w:hAnsi="Candara"/>
            <w:noProof/>
          </w:rPr>
          <w:t>10.</w:t>
        </w:r>
        <w:r>
          <w:rPr>
            <w:rFonts w:asciiTheme="minorHAnsi" w:eastAsiaTheme="minorEastAsia" w:hAnsiTheme="minorHAnsi" w:cstheme="minorBidi"/>
            <w:b w:val="0"/>
            <w:caps w:val="0"/>
            <w:noProof/>
            <w:sz w:val="22"/>
            <w:szCs w:val="22"/>
            <w:lang w:val="en-IN" w:eastAsia="en-IN"/>
          </w:rPr>
          <w:tab/>
        </w:r>
        <w:r w:rsidRPr="007D18C5">
          <w:rPr>
            <w:rStyle w:val="Hyperlink"/>
            <w:rFonts w:ascii="Candara" w:hAnsi="Candara"/>
            <w:noProof/>
          </w:rPr>
          <w:t>consolidated arr for MEPGCL as a whole</w:t>
        </w:r>
        <w:r>
          <w:rPr>
            <w:noProof/>
            <w:webHidden/>
          </w:rPr>
          <w:tab/>
        </w:r>
        <w:r>
          <w:rPr>
            <w:noProof/>
            <w:webHidden/>
          </w:rPr>
          <w:fldChar w:fldCharType="begin"/>
        </w:r>
        <w:r>
          <w:rPr>
            <w:noProof/>
            <w:webHidden/>
          </w:rPr>
          <w:instrText xml:space="preserve"> PAGEREF _Toc215143969 \h </w:instrText>
        </w:r>
        <w:r>
          <w:rPr>
            <w:noProof/>
            <w:webHidden/>
          </w:rPr>
        </w:r>
        <w:r>
          <w:rPr>
            <w:noProof/>
            <w:webHidden/>
          </w:rPr>
          <w:fldChar w:fldCharType="separate"/>
        </w:r>
        <w:r>
          <w:rPr>
            <w:noProof/>
            <w:webHidden/>
          </w:rPr>
          <w:t>53</w:t>
        </w:r>
        <w:r>
          <w:rPr>
            <w:noProof/>
            <w:webHidden/>
          </w:rPr>
          <w:fldChar w:fldCharType="end"/>
        </w:r>
      </w:hyperlink>
    </w:p>
    <w:p w14:paraId="20DFD45D" w14:textId="77777777" w:rsidR="006A741B" w:rsidRDefault="006A741B">
      <w:pPr>
        <w:pStyle w:val="TOC1"/>
        <w:tabs>
          <w:tab w:val="left" w:pos="426"/>
          <w:tab w:val="right" w:leader="dot" w:pos="9425"/>
        </w:tabs>
        <w:rPr>
          <w:rFonts w:asciiTheme="minorHAnsi" w:eastAsiaTheme="minorEastAsia" w:hAnsiTheme="minorHAnsi" w:cstheme="minorBidi"/>
          <w:b w:val="0"/>
          <w:caps w:val="0"/>
          <w:noProof/>
          <w:sz w:val="22"/>
          <w:szCs w:val="22"/>
          <w:lang w:val="en-IN" w:eastAsia="en-IN"/>
        </w:rPr>
      </w:pPr>
      <w:hyperlink w:anchor="_Toc215143970" w:history="1">
        <w:r w:rsidRPr="007D18C5">
          <w:rPr>
            <w:rStyle w:val="Hyperlink"/>
            <w:rFonts w:ascii="Candara" w:hAnsi="Candara"/>
            <w:noProof/>
          </w:rPr>
          <w:t>11.</w:t>
        </w:r>
        <w:r>
          <w:rPr>
            <w:rFonts w:asciiTheme="minorHAnsi" w:eastAsiaTheme="minorEastAsia" w:hAnsiTheme="minorHAnsi" w:cstheme="minorBidi"/>
            <w:b w:val="0"/>
            <w:caps w:val="0"/>
            <w:noProof/>
            <w:sz w:val="22"/>
            <w:szCs w:val="22"/>
            <w:lang w:val="en-IN" w:eastAsia="en-IN"/>
          </w:rPr>
          <w:tab/>
        </w:r>
        <w:r w:rsidRPr="007D18C5">
          <w:rPr>
            <w:rStyle w:val="Hyperlink"/>
            <w:rFonts w:ascii="Candara" w:hAnsi="Candara"/>
            <w:noProof/>
          </w:rPr>
          <w:t>claim towards shortfall of generation in fy 2023-24</w:t>
        </w:r>
        <w:r>
          <w:rPr>
            <w:noProof/>
            <w:webHidden/>
          </w:rPr>
          <w:tab/>
        </w:r>
        <w:r>
          <w:rPr>
            <w:noProof/>
            <w:webHidden/>
          </w:rPr>
          <w:fldChar w:fldCharType="begin"/>
        </w:r>
        <w:r>
          <w:rPr>
            <w:noProof/>
            <w:webHidden/>
          </w:rPr>
          <w:instrText xml:space="preserve"> PAGEREF _Toc215143970 \h </w:instrText>
        </w:r>
        <w:r>
          <w:rPr>
            <w:noProof/>
            <w:webHidden/>
          </w:rPr>
        </w:r>
        <w:r>
          <w:rPr>
            <w:noProof/>
            <w:webHidden/>
          </w:rPr>
          <w:fldChar w:fldCharType="separate"/>
        </w:r>
        <w:r>
          <w:rPr>
            <w:noProof/>
            <w:webHidden/>
          </w:rPr>
          <w:t>54</w:t>
        </w:r>
        <w:r>
          <w:rPr>
            <w:noProof/>
            <w:webHidden/>
          </w:rPr>
          <w:fldChar w:fldCharType="end"/>
        </w:r>
      </w:hyperlink>
    </w:p>
    <w:p w14:paraId="45E2AE27" w14:textId="77777777" w:rsidR="006A741B" w:rsidRDefault="006A741B">
      <w:pPr>
        <w:pStyle w:val="TOC1"/>
        <w:tabs>
          <w:tab w:val="left" w:pos="709"/>
          <w:tab w:val="right" w:leader="dot" w:pos="9425"/>
        </w:tabs>
        <w:rPr>
          <w:rFonts w:asciiTheme="minorHAnsi" w:eastAsiaTheme="minorEastAsia" w:hAnsiTheme="minorHAnsi" w:cstheme="minorBidi"/>
          <w:b w:val="0"/>
          <w:caps w:val="0"/>
          <w:noProof/>
          <w:sz w:val="22"/>
          <w:szCs w:val="22"/>
          <w:lang w:val="en-IN" w:eastAsia="en-IN"/>
        </w:rPr>
      </w:pPr>
      <w:hyperlink w:anchor="_Toc215143971" w:history="1">
        <w:r w:rsidRPr="007D18C5">
          <w:rPr>
            <w:rStyle w:val="Hyperlink"/>
            <w:rFonts w:ascii="Candara" w:hAnsi="Candara"/>
            <w:noProof/>
          </w:rPr>
          <w:t>12.</w:t>
        </w:r>
        <w:r>
          <w:rPr>
            <w:rFonts w:asciiTheme="minorHAnsi" w:eastAsiaTheme="minorEastAsia" w:hAnsiTheme="minorHAnsi" w:cstheme="minorBidi"/>
            <w:b w:val="0"/>
            <w:caps w:val="0"/>
            <w:noProof/>
            <w:sz w:val="22"/>
            <w:szCs w:val="22"/>
            <w:lang w:val="en-IN" w:eastAsia="en-IN"/>
          </w:rPr>
          <w:tab/>
        </w:r>
        <w:r w:rsidRPr="007D18C5">
          <w:rPr>
            <w:rStyle w:val="Hyperlink"/>
            <w:rFonts w:ascii="Candara" w:hAnsi="Candara"/>
            <w:noProof/>
          </w:rPr>
          <w:t>Determination of revised Aggregate Revenue Requirement for FY 2026-27 and determination of Generation Tariff for 2026-27</w:t>
        </w:r>
        <w:r>
          <w:rPr>
            <w:noProof/>
            <w:webHidden/>
          </w:rPr>
          <w:tab/>
        </w:r>
        <w:r>
          <w:rPr>
            <w:noProof/>
            <w:webHidden/>
          </w:rPr>
          <w:fldChar w:fldCharType="begin"/>
        </w:r>
        <w:r>
          <w:rPr>
            <w:noProof/>
            <w:webHidden/>
          </w:rPr>
          <w:instrText xml:space="preserve"> PAGEREF _Toc215143971 \h </w:instrText>
        </w:r>
        <w:r>
          <w:rPr>
            <w:noProof/>
            <w:webHidden/>
          </w:rPr>
        </w:r>
        <w:r>
          <w:rPr>
            <w:noProof/>
            <w:webHidden/>
          </w:rPr>
          <w:fldChar w:fldCharType="separate"/>
        </w:r>
        <w:r>
          <w:rPr>
            <w:noProof/>
            <w:webHidden/>
          </w:rPr>
          <w:t>56</w:t>
        </w:r>
        <w:r>
          <w:rPr>
            <w:noProof/>
            <w:webHidden/>
          </w:rPr>
          <w:fldChar w:fldCharType="end"/>
        </w:r>
      </w:hyperlink>
    </w:p>
    <w:p w14:paraId="243FFB1E"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72" w:history="1">
        <w:r w:rsidRPr="007D18C5">
          <w:rPr>
            <w:rStyle w:val="Hyperlink"/>
            <w:rFonts w:ascii="Candara" w:hAnsi="Candara"/>
          </w:rPr>
          <w:t>12.1</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Regulatory Background for MYT ARR Petition</w:t>
        </w:r>
        <w:r>
          <w:rPr>
            <w:webHidden/>
          </w:rPr>
          <w:tab/>
        </w:r>
        <w:r>
          <w:rPr>
            <w:webHidden/>
          </w:rPr>
          <w:fldChar w:fldCharType="begin"/>
        </w:r>
        <w:r>
          <w:rPr>
            <w:webHidden/>
          </w:rPr>
          <w:instrText xml:space="preserve"> PAGEREF _Toc215143972 \h </w:instrText>
        </w:r>
        <w:r>
          <w:rPr>
            <w:webHidden/>
          </w:rPr>
        </w:r>
        <w:r>
          <w:rPr>
            <w:webHidden/>
          </w:rPr>
          <w:fldChar w:fldCharType="separate"/>
        </w:r>
        <w:r>
          <w:rPr>
            <w:webHidden/>
          </w:rPr>
          <w:t>56</w:t>
        </w:r>
        <w:r>
          <w:rPr>
            <w:webHidden/>
          </w:rPr>
          <w:fldChar w:fldCharType="end"/>
        </w:r>
      </w:hyperlink>
    </w:p>
    <w:p w14:paraId="4591656C" w14:textId="77777777" w:rsidR="006A741B" w:rsidRDefault="006A741B">
      <w:pPr>
        <w:pStyle w:val="TOC1"/>
        <w:tabs>
          <w:tab w:val="left" w:pos="709"/>
          <w:tab w:val="right" w:leader="dot" w:pos="9425"/>
        </w:tabs>
        <w:rPr>
          <w:rFonts w:asciiTheme="minorHAnsi" w:eastAsiaTheme="minorEastAsia" w:hAnsiTheme="minorHAnsi" w:cstheme="minorBidi"/>
          <w:b w:val="0"/>
          <w:caps w:val="0"/>
          <w:noProof/>
          <w:sz w:val="22"/>
          <w:szCs w:val="22"/>
          <w:lang w:val="en-IN" w:eastAsia="en-IN"/>
        </w:rPr>
      </w:pPr>
      <w:hyperlink w:anchor="_Toc215143973" w:history="1">
        <w:r w:rsidRPr="007D18C5">
          <w:rPr>
            <w:rStyle w:val="Hyperlink"/>
            <w:rFonts w:ascii="Candara" w:hAnsi="Candara"/>
            <w:noProof/>
          </w:rPr>
          <w:t>13.</w:t>
        </w:r>
        <w:r>
          <w:rPr>
            <w:rFonts w:asciiTheme="minorHAnsi" w:eastAsiaTheme="minorEastAsia" w:hAnsiTheme="minorHAnsi" w:cstheme="minorBidi"/>
            <w:b w:val="0"/>
            <w:caps w:val="0"/>
            <w:noProof/>
            <w:sz w:val="22"/>
            <w:szCs w:val="22"/>
            <w:lang w:val="en-IN" w:eastAsia="en-IN"/>
          </w:rPr>
          <w:tab/>
        </w:r>
        <w:r w:rsidRPr="007D18C5">
          <w:rPr>
            <w:rStyle w:val="Hyperlink"/>
            <w:rFonts w:ascii="Candara" w:hAnsi="Candara"/>
            <w:noProof/>
          </w:rPr>
          <w:t>Determination of revised Aggregate Revenue Requirement for fy 2026-27 For mlhep</w:t>
        </w:r>
        <w:r>
          <w:rPr>
            <w:noProof/>
            <w:webHidden/>
          </w:rPr>
          <w:tab/>
        </w:r>
        <w:r>
          <w:rPr>
            <w:noProof/>
            <w:webHidden/>
          </w:rPr>
          <w:fldChar w:fldCharType="begin"/>
        </w:r>
        <w:r>
          <w:rPr>
            <w:noProof/>
            <w:webHidden/>
          </w:rPr>
          <w:instrText xml:space="preserve"> PAGEREF _Toc215143973 \h </w:instrText>
        </w:r>
        <w:r>
          <w:rPr>
            <w:noProof/>
            <w:webHidden/>
          </w:rPr>
        </w:r>
        <w:r>
          <w:rPr>
            <w:noProof/>
            <w:webHidden/>
          </w:rPr>
          <w:fldChar w:fldCharType="separate"/>
        </w:r>
        <w:r>
          <w:rPr>
            <w:noProof/>
            <w:webHidden/>
          </w:rPr>
          <w:t>58</w:t>
        </w:r>
        <w:r>
          <w:rPr>
            <w:noProof/>
            <w:webHidden/>
          </w:rPr>
          <w:fldChar w:fldCharType="end"/>
        </w:r>
      </w:hyperlink>
    </w:p>
    <w:p w14:paraId="75ECAA8F"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74" w:history="1">
        <w:r w:rsidRPr="007D18C5">
          <w:rPr>
            <w:rStyle w:val="Hyperlink"/>
            <w:rFonts w:ascii="Candara" w:hAnsi="Candara"/>
          </w:rPr>
          <w:t>13.1</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Gross Fixed Assets</w:t>
        </w:r>
        <w:r>
          <w:rPr>
            <w:webHidden/>
          </w:rPr>
          <w:tab/>
        </w:r>
        <w:r>
          <w:rPr>
            <w:webHidden/>
          </w:rPr>
          <w:fldChar w:fldCharType="begin"/>
        </w:r>
        <w:r>
          <w:rPr>
            <w:webHidden/>
          </w:rPr>
          <w:instrText xml:space="preserve"> PAGEREF _Toc215143974 \h </w:instrText>
        </w:r>
        <w:r>
          <w:rPr>
            <w:webHidden/>
          </w:rPr>
        </w:r>
        <w:r>
          <w:rPr>
            <w:webHidden/>
          </w:rPr>
          <w:fldChar w:fldCharType="separate"/>
        </w:r>
        <w:r>
          <w:rPr>
            <w:webHidden/>
          </w:rPr>
          <w:t>58</w:t>
        </w:r>
        <w:r>
          <w:rPr>
            <w:webHidden/>
          </w:rPr>
          <w:fldChar w:fldCharType="end"/>
        </w:r>
      </w:hyperlink>
    </w:p>
    <w:p w14:paraId="13583759"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75" w:history="1">
        <w:r w:rsidRPr="007D18C5">
          <w:rPr>
            <w:rStyle w:val="Hyperlink"/>
            <w:rFonts w:ascii="Candara" w:hAnsi="Candara"/>
          </w:rPr>
          <w:t>13.2</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Funding Pattern of the Capitalization</w:t>
        </w:r>
        <w:r>
          <w:rPr>
            <w:webHidden/>
          </w:rPr>
          <w:tab/>
        </w:r>
        <w:r>
          <w:rPr>
            <w:webHidden/>
          </w:rPr>
          <w:fldChar w:fldCharType="begin"/>
        </w:r>
        <w:r>
          <w:rPr>
            <w:webHidden/>
          </w:rPr>
          <w:instrText xml:space="preserve"> PAGEREF _Toc215143975 \h </w:instrText>
        </w:r>
        <w:r>
          <w:rPr>
            <w:webHidden/>
          </w:rPr>
        </w:r>
        <w:r>
          <w:rPr>
            <w:webHidden/>
          </w:rPr>
          <w:fldChar w:fldCharType="separate"/>
        </w:r>
        <w:r>
          <w:rPr>
            <w:webHidden/>
          </w:rPr>
          <w:t>58</w:t>
        </w:r>
        <w:r>
          <w:rPr>
            <w:webHidden/>
          </w:rPr>
          <w:fldChar w:fldCharType="end"/>
        </w:r>
      </w:hyperlink>
    </w:p>
    <w:p w14:paraId="3A500D80"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76" w:history="1">
        <w:r w:rsidRPr="007D18C5">
          <w:rPr>
            <w:rStyle w:val="Hyperlink"/>
            <w:rFonts w:ascii="Candara" w:hAnsi="Candara"/>
          </w:rPr>
          <w:t>13.3</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Return on Equity</w:t>
        </w:r>
        <w:r>
          <w:rPr>
            <w:webHidden/>
          </w:rPr>
          <w:tab/>
        </w:r>
        <w:r>
          <w:rPr>
            <w:webHidden/>
          </w:rPr>
          <w:fldChar w:fldCharType="begin"/>
        </w:r>
        <w:r>
          <w:rPr>
            <w:webHidden/>
          </w:rPr>
          <w:instrText xml:space="preserve"> PAGEREF _Toc215143976 \h </w:instrText>
        </w:r>
        <w:r>
          <w:rPr>
            <w:webHidden/>
          </w:rPr>
        </w:r>
        <w:r>
          <w:rPr>
            <w:webHidden/>
          </w:rPr>
          <w:fldChar w:fldCharType="separate"/>
        </w:r>
        <w:r>
          <w:rPr>
            <w:webHidden/>
          </w:rPr>
          <w:t>59</w:t>
        </w:r>
        <w:r>
          <w:rPr>
            <w:webHidden/>
          </w:rPr>
          <w:fldChar w:fldCharType="end"/>
        </w:r>
      </w:hyperlink>
    </w:p>
    <w:p w14:paraId="2C22BBDF"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77" w:history="1">
        <w:r w:rsidRPr="007D18C5">
          <w:rPr>
            <w:rStyle w:val="Hyperlink"/>
            <w:rFonts w:ascii="Candara" w:hAnsi="Candara"/>
          </w:rPr>
          <w:t>13.4</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Interest on Loan</w:t>
        </w:r>
        <w:r>
          <w:rPr>
            <w:webHidden/>
          </w:rPr>
          <w:tab/>
        </w:r>
        <w:r>
          <w:rPr>
            <w:webHidden/>
          </w:rPr>
          <w:fldChar w:fldCharType="begin"/>
        </w:r>
        <w:r>
          <w:rPr>
            <w:webHidden/>
          </w:rPr>
          <w:instrText xml:space="preserve"> PAGEREF _Toc215143977 \h </w:instrText>
        </w:r>
        <w:r>
          <w:rPr>
            <w:webHidden/>
          </w:rPr>
        </w:r>
        <w:r>
          <w:rPr>
            <w:webHidden/>
          </w:rPr>
          <w:fldChar w:fldCharType="separate"/>
        </w:r>
        <w:r>
          <w:rPr>
            <w:webHidden/>
          </w:rPr>
          <w:t>59</w:t>
        </w:r>
        <w:r>
          <w:rPr>
            <w:webHidden/>
          </w:rPr>
          <w:fldChar w:fldCharType="end"/>
        </w:r>
      </w:hyperlink>
    </w:p>
    <w:p w14:paraId="4B8E21B8"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78" w:history="1">
        <w:r w:rsidRPr="007D18C5">
          <w:rPr>
            <w:rStyle w:val="Hyperlink"/>
            <w:rFonts w:ascii="Candara" w:hAnsi="Candara"/>
          </w:rPr>
          <w:t>13.5</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Depreciation</w:t>
        </w:r>
        <w:r>
          <w:rPr>
            <w:webHidden/>
          </w:rPr>
          <w:tab/>
        </w:r>
        <w:r>
          <w:rPr>
            <w:webHidden/>
          </w:rPr>
          <w:fldChar w:fldCharType="begin"/>
        </w:r>
        <w:r>
          <w:rPr>
            <w:webHidden/>
          </w:rPr>
          <w:instrText xml:space="preserve"> PAGEREF _Toc215143978 \h </w:instrText>
        </w:r>
        <w:r>
          <w:rPr>
            <w:webHidden/>
          </w:rPr>
        </w:r>
        <w:r>
          <w:rPr>
            <w:webHidden/>
          </w:rPr>
          <w:fldChar w:fldCharType="separate"/>
        </w:r>
        <w:r>
          <w:rPr>
            <w:webHidden/>
          </w:rPr>
          <w:t>60</w:t>
        </w:r>
        <w:r>
          <w:rPr>
            <w:webHidden/>
          </w:rPr>
          <w:fldChar w:fldCharType="end"/>
        </w:r>
      </w:hyperlink>
    </w:p>
    <w:p w14:paraId="26B0632A"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79" w:history="1">
        <w:r w:rsidRPr="007D18C5">
          <w:rPr>
            <w:rStyle w:val="Hyperlink"/>
            <w:rFonts w:ascii="Candara" w:hAnsi="Candara"/>
          </w:rPr>
          <w:t>13.6</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Operation and Maintenance Expenses</w:t>
        </w:r>
        <w:r>
          <w:rPr>
            <w:webHidden/>
          </w:rPr>
          <w:tab/>
        </w:r>
        <w:r>
          <w:rPr>
            <w:webHidden/>
          </w:rPr>
          <w:fldChar w:fldCharType="begin"/>
        </w:r>
        <w:r>
          <w:rPr>
            <w:webHidden/>
          </w:rPr>
          <w:instrText xml:space="preserve"> PAGEREF _Toc215143979 \h </w:instrText>
        </w:r>
        <w:r>
          <w:rPr>
            <w:webHidden/>
          </w:rPr>
        </w:r>
        <w:r>
          <w:rPr>
            <w:webHidden/>
          </w:rPr>
          <w:fldChar w:fldCharType="separate"/>
        </w:r>
        <w:r>
          <w:rPr>
            <w:webHidden/>
          </w:rPr>
          <w:t>62</w:t>
        </w:r>
        <w:r>
          <w:rPr>
            <w:webHidden/>
          </w:rPr>
          <w:fldChar w:fldCharType="end"/>
        </w:r>
      </w:hyperlink>
    </w:p>
    <w:p w14:paraId="57D91B7F"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80" w:history="1">
        <w:r w:rsidRPr="007D18C5">
          <w:rPr>
            <w:rStyle w:val="Hyperlink"/>
            <w:rFonts w:ascii="Candara" w:hAnsi="Candara"/>
          </w:rPr>
          <w:t>13.7</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Interest on Working Capital</w:t>
        </w:r>
        <w:r>
          <w:rPr>
            <w:webHidden/>
          </w:rPr>
          <w:tab/>
        </w:r>
        <w:r>
          <w:rPr>
            <w:webHidden/>
          </w:rPr>
          <w:fldChar w:fldCharType="begin"/>
        </w:r>
        <w:r>
          <w:rPr>
            <w:webHidden/>
          </w:rPr>
          <w:instrText xml:space="preserve"> PAGEREF _Toc215143980 \h </w:instrText>
        </w:r>
        <w:r>
          <w:rPr>
            <w:webHidden/>
          </w:rPr>
        </w:r>
        <w:r>
          <w:rPr>
            <w:webHidden/>
          </w:rPr>
          <w:fldChar w:fldCharType="separate"/>
        </w:r>
        <w:r>
          <w:rPr>
            <w:webHidden/>
          </w:rPr>
          <w:t>62</w:t>
        </w:r>
        <w:r>
          <w:rPr>
            <w:webHidden/>
          </w:rPr>
          <w:fldChar w:fldCharType="end"/>
        </w:r>
      </w:hyperlink>
    </w:p>
    <w:p w14:paraId="3F00BDCA"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81" w:history="1">
        <w:r w:rsidRPr="007D18C5">
          <w:rPr>
            <w:rStyle w:val="Hyperlink"/>
            <w:rFonts w:ascii="Candara" w:hAnsi="Candara"/>
          </w:rPr>
          <w:t>13.8</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Aggregate Revenue Requirement</w:t>
        </w:r>
        <w:r>
          <w:rPr>
            <w:webHidden/>
          </w:rPr>
          <w:tab/>
        </w:r>
        <w:r>
          <w:rPr>
            <w:webHidden/>
          </w:rPr>
          <w:fldChar w:fldCharType="begin"/>
        </w:r>
        <w:r>
          <w:rPr>
            <w:webHidden/>
          </w:rPr>
          <w:instrText xml:space="preserve"> PAGEREF _Toc215143981 \h </w:instrText>
        </w:r>
        <w:r>
          <w:rPr>
            <w:webHidden/>
          </w:rPr>
        </w:r>
        <w:r>
          <w:rPr>
            <w:webHidden/>
          </w:rPr>
          <w:fldChar w:fldCharType="separate"/>
        </w:r>
        <w:r>
          <w:rPr>
            <w:webHidden/>
          </w:rPr>
          <w:t>62</w:t>
        </w:r>
        <w:r>
          <w:rPr>
            <w:webHidden/>
          </w:rPr>
          <w:fldChar w:fldCharType="end"/>
        </w:r>
      </w:hyperlink>
    </w:p>
    <w:p w14:paraId="1A7DC261" w14:textId="77777777" w:rsidR="006A741B" w:rsidRDefault="006A741B">
      <w:pPr>
        <w:pStyle w:val="TOC1"/>
        <w:tabs>
          <w:tab w:val="left" w:pos="709"/>
          <w:tab w:val="right" w:leader="dot" w:pos="9425"/>
        </w:tabs>
        <w:rPr>
          <w:rFonts w:asciiTheme="minorHAnsi" w:eastAsiaTheme="minorEastAsia" w:hAnsiTheme="minorHAnsi" w:cstheme="minorBidi"/>
          <w:b w:val="0"/>
          <w:caps w:val="0"/>
          <w:noProof/>
          <w:sz w:val="22"/>
          <w:szCs w:val="22"/>
          <w:lang w:val="en-IN" w:eastAsia="en-IN"/>
        </w:rPr>
      </w:pPr>
      <w:hyperlink w:anchor="_Toc215143982" w:history="1">
        <w:r w:rsidRPr="007D18C5">
          <w:rPr>
            <w:rStyle w:val="Hyperlink"/>
            <w:rFonts w:ascii="Candara" w:hAnsi="Candara"/>
            <w:noProof/>
          </w:rPr>
          <w:t>14.</w:t>
        </w:r>
        <w:r>
          <w:rPr>
            <w:rFonts w:asciiTheme="minorHAnsi" w:eastAsiaTheme="minorEastAsia" w:hAnsiTheme="minorHAnsi" w:cstheme="minorBidi"/>
            <w:b w:val="0"/>
            <w:caps w:val="0"/>
            <w:noProof/>
            <w:sz w:val="22"/>
            <w:szCs w:val="22"/>
            <w:lang w:val="en-IN" w:eastAsia="en-IN"/>
          </w:rPr>
          <w:tab/>
        </w:r>
        <w:r w:rsidRPr="007D18C5">
          <w:rPr>
            <w:rStyle w:val="Hyperlink"/>
            <w:rFonts w:ascii="Candara" w:hAnsi="Candara"/>
            <w:noProof/>
          </w:rPr>
          <w:t>Determination of Revised Aggregate Revenue Requirement for fy 2026-27 and generation tariff for fy 2026-27 for new umtru hydro electric project</w:t>
        </w:r>
        <w:r>
          <w:rPr>
            <w:noProof/>
            <w:webHidden/>
          </w:rPr>
          <w:tab/>
        </w:r>
        <w:r>
          <w:rPr>
            <w:noProof/>
            <w:webHidden/>
          </w:rPr>
          <w:fldChar w:fldCharType="begin"/>
        </w:r>
        <w:r>
          <w:rPr>
            <w:noProof/>
            <w:webHidden/>
          </w:rPr>
          <w:instrText xml:space="preserve"> PAGEREF _Toc215143982 \h </w:instrText>
        </w:r>
        <w:r>
          <w:rPr>
            <w:noProof/>
            <w:webHidden/>
          </w:rPr>
        </w:r>
        <w:r>
          <w:rPr>
            <w:noProof/>
            <w:webHidden/>
          </w:rPr>
          <w:fldChar w:fldCharType="separate"/>
        </w:r>
        <w:r>
          <w:rPr>
            <w:noProof/>
            <w:webHidden/>
          </w:rPr>
          <w:t>64</w:t>
        </w:r>
        <w:r>
          <w:rPr>
            <w:noProof/>
            <w:webHidden/>
          </w:rPr>
          <w:fldChar w:fldCharType="end"/>
        </w:r>
      </w:hyperlink>
    </w:p>
    <w:p w14:paraId="6596CE77"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83" w:history="1">
        <w:r w:rsidRPr="007D18C5">
          <w:rPr>
            <w:rStyle w:val="Hyperlink"/>
            <w:rFonts w:ascii="Candara" w:hAnsi="Candara"/>
          </w:rPr>
          <w:t>14.1</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Gross Fixed Assets</w:t>
        </w:r>
        <w:r>
          <w:rPr>
            <w:webHidden/>
          </w:rPr>
          <w:tab/>
        </w:r>
        <w:r>
          <w:rPr>
            <w:webHidden/>
          </w:rPr>
          <w:fldChar w:fldCharType="begin"/>
        </w:r>
        <w:r>
          <w:rPr>
            <w:webHidden/>
          </w:rPr>
          <w:instrText xml:space="preserve"> PAGEREF _Toc215143983 \h </w:instrText>
        </w:r>
        <w:r>
          <w:rPr>
            <w:webHidden/>
          </w:rPr>
        </w:r>
        <w:r>
          <w:rPr>
            <w:webHidden/>
          </w:rPr>
          <w:fldChar w:fldCharType="separate"/>
        </w:r>
        <w:r>
          <w:rPr>
            <w:webHidden/>
          </w:rPr>
          <w:t>64</w:t>
        </w:r>
        <w:r>
          <w:rPr>
            <w:webHidden/>
          </w:rPr>
          <w:fldChar w:fldCharType="end"/>
        </w:r>
      </w:hyperlink>
    </w:p>
    <w:p w14:paraId="657B9327"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84" w:history="1">
        <w:r w:rsidRPr="007D18C5">
          <w:rPr>
            <w:rStyle w:val="Hyperlink"/>
            <w:rFonts w:ascii="Candara" w:hAnsi="Candara"/>
          </w:rPr>
          <w:t>14.2</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Funding Pattern of the Capitalization</w:t>
        </w:r>
        <w:r>
          <w:rPr>
            <w:webHidden/>
          </w:rPr>
          <w:tab/>
        </w:r>
        <w:r>
          <w:rPr>
            <w:webHidden/>
          </w:rPr>
          <w:fldChar w:fldCharType="begin"/>
        </w:r>
        <w:r>
          <w:rPr>
            <w:webHidden/>
          </w:rPr>
          <w:instrText xml:space="preserve"> PAGEREF _Toc215143984 \h </w:instrText>
        </w:r>
        <w:r>
          <w:rPr>
            <w:webHidden/>
          </w:rPr>
        </w:r>
        <w:r>
          <w:rPr>
            <w:webHidden/>
          </w:rPr>
          <w:fldChar w:fldCharType="separate"/>
        </w:r>
        <w:r>
          <w:rPr>
            <w:webHidden/>
          </w:rPr>
          <w:t>64</w:t>
        </w:r>
        <w:r>
          <w:rPr>
            <w:webHidden/>
          </w:rPr>
          <w:fldChar w:fldCharType="end"/>
        </w:r>
      </w:hyperlink>
    </w:p>
    <w:p w14:paraId="50C93CE6"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85" w:history="1">
        <w:r w:rsidRPr="007D18C5">
          <w:rPr>
            <w:rStyle w:val="Hyperlink"/>
            <w:rFonts w:ascii="Candara" w:hAnsi="Candara"/>
          </w:rPr>
          <w:t>14.3</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Return on Equity</w:t>
        </w:r>
        <w:r>
          <w:rPr>
            <w:webHidden/>
          </w:rPr>
          <w:tab/>
        </w:r>
        <w:r>
          <w:rPr>
            <w:webHidden/>
          </w:rPr>
          <w:fldChar w:fldCharType="begin"/>
        </w:r>
        <w:r>
          <w:rPr>
            <w:webHidden/>
          </w:rPr>
          <w:instrText xml:space="preserve"> PAGEREF _Toc215143985 \h </w:instrText>
        </w:r>
        <w:r>
          <w:rPr>
            <w:webHidden/>
          </w:rPr>
        </w:r>
        <w:r>
          <w:rPr>
            <w:webHidden/>
          </w:rPr>
          <w:fldChar w:fldCharType="separate"/>
        </w:r>
        <w:r>
          <w:rPr>
            <w:webHidden/>
          </w:rPr>
          <w:t>65</w:t>
        </w:r>
        <w:r>
          <w:rPr>
            <w:webHidden/>
          </w:rPr>
          <w:fldChar w:fldCharType="end"/>
        </w:r>
      </w:hyperlink>
    </w:p>
    <w:p w14:paraId="53321573"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86" w:history="1">
        <w:r w:rsidRPr="007D18C5">
          <w:rPr>
            <w:rStyle w:val="Hyperlink"/>
            <w:rFonts w:ascii="Candara" w:hAnsi="Candara"/>
          </w:rPr>
          <w:t>14.4</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Interest on Loan</w:t>
        </w:r>
        <w:r>
          <w:rPr>
            <w:webHidden/>
          </w:rPr>
          <w:tab/>
        </w:r>
        <w:r>
          <w:rPr>
            <w:webHidden/>
          </w:rPr>
          <w:fldChar w:fldCharType="begin"/>
        </w:r>
        <w:r>
          <w:rPr>
            <w:webHidden/>
          </w:rPr>
          <w:instrText xml:space="preserve"> PAGEREF _Toc215143986 \h </w:instrText>
        </w:r>
        <w:r>
          <w:rPr>
            <w:webHidden/>
          </w:rPr>
        </w:r>
        <w:r>
          <w:rPr>
            <w:webHidden/>
          </w:rPr>
          <w:fldChar w:fldCharType="separate"/>
        </w:r>
        <w:r>
          <w:rPr>
            <w:webHidden/>
          </w:rPr>
          <w:t>65</w:t>
        </w:r>
        <w:r>
          <w:rPr>
            <w:webHidden/>
          </w:rPr>
          <w:fldChar w:fldCharType="end"/>
        </w:r>
      </w:hyperlink>
    </w:p>
    <w:p w14:paraId="436DCB12"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87" w:history="1">
        <w:r w:rsidRPr="007D18C5">
          <w:rPr>
            <w:rStyle w:val="Hyperlink"/>
            <w:rFonts w:ascii="Candara" w:hAnsi="Candara"/>
          </w:rPr>
          <w:t>14.5</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Depreciation</w:t>
        </w:r>
        <w:r>
          <w:rPr>
            <w:webHidden/>
          </w:rPr>
          <w:tab/>
        </w:r>
        <w:r>
          <w:rPr>
            <w:webHidden/>
          </w:rPr>
          <w:fldChar w:fldCharType="begin"/>
        </w:r>
        <w:r>
          <w:rPr>
            <w:webHidden/>
          </w:rPr>
          <w:instrText xml:space="preserve"> PAGEREF _Toc215143987 \h </w:instrText>
        </w:r>
        <w:r>
          <w:rPr>
            <w:webHidden/>
          </w:rPr>
        </w:r>
        <w:r>
          <w:rPr>
            <w:webHidden/>
          </w:rPr>
          <w:fldChar w:fldCharType="separate"/>
        </w:r>
        <w:r>
          <w:rPr>
            <w:webHidden/>
          </w:rPr>
          <w:t>66</w:t>
        </w:r>
        <w:r>
          <w:rPr>
            <w:webHidden/>
          </w:rPr>
          <w:fldChar w:fldCharType="end"/>
        </w:r>
      </w:hyperlink>
    </w:p>
    <w:p w14:paraId="661459C3"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88" w:history="1">
        <w:r w:rsidRPr="007D18C5">
          <w:rPr>
            <w:rStyle w:val="Hyperlink"/>
            <w:rFonts w:ascii="Candara" w:hAnsi="Candara"/>
          </w:rPr>
          <w:t>14.6</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Operation and Maintenance Expenses</w:t>
        </w:r>
        <w:r>
          <w:rPr>
            <w:webHidden/>
          </w:rPr>
          <w:tab/>
        </w:r>
        <w:r>
          <w:rPr>
            <w:webHidden/>
          </w:rPr>
          <w:fldChar w:fldCharType="begin"/>
        </w:r>
        <w:r>
          <w:rPr>
            <w:webHidden/>
          </w:rPr>
          <w:instrText xml:space="preserve"> PAGEREF _Toc215143988 \h </w:instrText>
        </w:r>
        <w:r>
          <w:rPr>
            <w:webHidden/>
          </w:rPr>
        </w:r>
        <w:r>
          <w:rPr>
            <w:webHidden/>
          </w:rPr>
          <w:fldChar w:fldCharType="separate"/>
        </w:r>
        <w:r>
          <w:rPr>
            <w:webHidden/>
          </w:rPr>
          <w:t>68</w:t>
        </w:r>
        <w:r>
          <w:rPr>
            <w:webHidden/>
          </w:rPr>
          <w:fldChar w:fldCharType="end"/>
        </w:r>
      </w:hyperlink>
    </w:p>
    <w:p w14:paraId="35C48115"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89" w:history="1">
        <w:r w:rsidRPr="007D18C5">
          <w:rPr>
            <w:rStyle w:val="Hyperlink"/>
            <w:rFonts w:ascii="Candara" w:hAnsi="Candara"/>
          </w:rPr>
          <w:t>14.7</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Interest on Working Capital</w:t>
        </w:r>
        <w:r>
          <w:rPr>
            <w:webHidden/>
          </w:rPr>
          <w:tab/>
        </w:r>
        <w:r>
          <w:rPr>
            <w:webHidden/>
          </w:rPr>
          <w:fldChar w:fldCharType="begin"/>
        </w:r>
        <w:r>
          <w:rPr>
            <w:webHidden/>
          </w:rPr>
          <w:instrText xml:space="preserve"> PAGEREF _Toc215143989 \h </w:instrText>
        </w:r>
        <w:r>
          <w:rPr>
            <w:webHidden/>
          </w:rPr>
        </w:r>
        <w:r>
          <w:rPr>
            <w:webHidden/>
          </w:rPr>
          <w:fldChar w:fldCharType="separate"/>
        </w:r>
        <w:r>
          <w:rPr>
            <w:webHidden/>
          </w:rPr>
          <w:t>68</w:t>
        </w:r>
        <w:r>
          <w:rPr>
            <w:webHidden/>
          </w:rPr>
          <w:fldChar w:fldCharType="end"/>
        </w:r>
      </w:hyperlink>
    </w:p>
    <w:p w14:paraId="4E98C40A"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90" w:history="1">
        <w:r w:rsidRPr="007D18C5">
          <w:rPr>
            <w:rStyle w:val="Hyperlink"/>
            <w:rFonts w:ascii="Candara" w:hAnsi="Candara"/>
          </w:rPr>
          <w:t>14.8</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Aggregate Revenue Requirement</w:t>
        </w:r>
        <w:r>
          <w:rPr>
            <w:webHidden/>
          </w:rPr>
          <w:tab/>
        </w:r>
        <w:r>
          <w:rPr>
            <w:webHidden/>
          </w:rPr>
          <w:fldChar w:fldCharType="begin"/>
        </w:r>
        <w:r>
          <w:rPr>
            <w:webHidden/>
          </w:rPr>
          <w:instrText xml:space="preserve"> PAGEREF _Toc215143990 \h </w:instrText>
        </w:r>
        <w:r>
          <w:rPr>
            <w:webHidden/>
          </w:rPr>
        </w:r>
        <w:r>
          <w:rPr>
            <w:webHidden/>
          </w:rPr>
          <w:fldChar w:fldCharType="separate"/>
        </w:r>
        <w:r>
          <w:rPr>
            <w:webHidden/>
          </w:rPr>
          <w:t>68</w:t>
        </w:r>
        <w:r>
          <w:rPr>
            <w:webHidden/>
          </w:rPr>
          <w:fldChar w:fldCharType="end"/>
        </w:r>
      </w:hyperlink>
    </w:p>
    <w:p w14:paraId="55A5A36D" w14:textId="77777777" w:rsidR="006A741B" w:rsidRDefault="006A741B">
      <w:pPr>
        <w:pStyle w:val="TOC1"/>
        <w:tabs>
          <w:tab w:val="left" w:pos="709"/>
          <w:tab w:val="right" w:leader="dot" w:pos="9425"/>
        </w:tabs>
        <w:rPr>
          <w:rFonts w:asciiTheme="minorHAnsi" w:eastAsiaTheme="minorEastAsia" w:hAnsiTheme="minorHAnsi" w:cstheme="minorBidi"/>
          <w:b w:val="0"/>
          <w:caps w:val="0"/>
          <w:noProof/>
          <w:sz w:val="22"/>
          <w:szCs w:val="22"/>
          <w:lang w:val="en-IN" w:eastAsia="en-IN"/>
        </w:rPr>
      </w:pPr>
      <w:hyperlink w:anchor="_Toc215143991" w:history="1">
        <w:r w:rsidRPr="007D18C5">
          <w:rPr>
            <w:rStyle w:val="Hyperlink"/>
            <w:rFonts w:ascii="Candara" w:hAnsi="Candara"/>
            <w:noProof/>
          </w:rPr>
          <w:t>15.</w:t>
        </w:r>
        <w:r>
          <w:rPr>
            <w:rFonts w:asciiTheme="minorHAnsi" w:eastAsiaTheme="minorEastAsia" w:hAnsiTheme="minorHAnsi" w:cstheme="minorBidi"/>
            <w:b w:val="0"/>
            <w:caps w:val="0"/>
            <w:noProof/>
            <w:sz w:val="22"/>
            <w:szCs w:val="22"/>
            <w:lang w:val="en-IN" w:eastAsia="en-IN"/>
          </w:rPr>
          <w:tab/>
        </w:r>
        <w:r w:rsidRPr="007D18C5">
          <w:rPr>
            <w:rStyle w:val="Hyperlink"/>
            <w:rFonts w:ascii="Candara" w:hAnsi="Candara"/>
            <w:noProof/>
          </w:rPr>
          <w:t>Determination of Revised Aggregate Revenue Requirement for FY 2026-27 for LAKROH SMALL HEP and determination of tariff for 2026-27</w:t>
        </w:r>
        <w:r>
          <w:rPr>
            <w:noProof/>
            <w:webHidden/>
          </w:rPr>
          <w:tab/>
        </w:r>
        <w:r>
          <w:rPr>
            <w:noProof/>
            <w:webHidden/>
          </w:rPr>
          <w:fldChar w:fldCharType="begin"/>
        </w:r>
        <w:r>
          <w:rPr>
            <w:noProof/>
            <w:webHidden/>
          </w:rPr>
          <w:instrText xml:space="preserve"> PAGEREF _Toc215143991 \h </w:instrText>
        </w:r>
        <w:r>
          <w:rPr>
            <w:noProof/>
            <w:webHidden/>
          </w:rPr>
        </w:r>
        <w:r>
          <w:rPr>
            <w:noProof/>
            <w:webHidden/>
          </w:rPr>
          <w:fldChar w:fldCharType="separate"/>
        </w:r>
        <w:r>
          <w:rPr>
            <w:noProof/>
            <w:webHidden/>
          </w:rPr>
          <w:t>70</w:t>
        </w:r>
        <w:r>
          <w:rPr>
            <w:noProof/>
            <w:webHidden/>
          </w:rPr>
          <w:fldChar w:fldCharType="end"/>
        </w:r>
      </w:hyperlink>
    </w:p>
    <w:p w14:paraId="4E7B66BC"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92" w:history="1">
        <w:r w:rsidRPr="007D18C5">
          <w:rPr>
            <w:rStyle w:val="Hyperlink"/>
            <w:rFonts w:ascii="Candara" w:hAnsi="Candara"/>
          </w:rPr>
          <w:t>15.1</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Gross Fixed Assets</w:t>
        </w:r>
        <w:r>
          <w:rPr>
            <w:webHidden/>
          </w:rPr>
          <w:tab/>
        </w:r>
        <w:r>
          <w:rPr>
            <w:webHidden/>
          </w:rPr>
          <w:fldChar w:fldCharType="begin"/>
        </w:r>
        <w:r>
          <w:rPr>
            <w:webHidden/>
          </w:rPr>
          <w:instrText xml:space="preserve"> PAGEREF _Toc215143992 \h </w:instrText>
        </w:r>
        <w:r>
          <w:rPr>
            <w:webHidden/>
          </w:rPr>
        </w:r>
        <w:r>
          <w:rPr>
            <w:webHidden/>
          </w:rPr>
          <w:fldChar w:fldCharType="separate"/>
        </w:r>
        <w:r>
          <w:rPr>
            <w:webHidden/>
          </w:rPr>
          <w:t>70</w:t>
        </w:r>
        <w:r>
          <w:rPr>
            <w:webHidden/>
          </w:rPr>
          <w:fldChar w:fldCharType="end"/>
        </w:r>
      </w:hyperlink>
    </w:p>
    <w:p w14:paraId="6F2127D7"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93" w:history="1">
        <w:r w:rsidRPr="007D18C5">
          <w:rPr>
            <w:rStyle w:val="Hyperlink"/>
            <w:rFonts w:ascii="Candara" w:hAnsi="Candara"/>
          </w:rPr>
          <w:t>15.2</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Funding Pattern of the Capitalization</w:t>
        </w:r>
        <w:r>
          <w:rPr>
            <w:webHidden/>
          </w:rPr>
          <w:tab/>
        </w:r>
        <w:r>
          <w:rPr>
            <w:webHidden/>
          </w:rPr>
          <w:fldChar w:fldCharType="begin"/>
        </w:r>
        <w:r>
          <w:rPr>
            <w:webHidden/>
          </w:rPr>
          <w:instrText xml:space="preserve"> PAGEREF _Toc215143993 \h </w:instrText>
        </w:r>
        <w:r>
          <w:rPr>
            <w:webHidden/>
          </w:rPr>
        </w:r>
        <w:r>
          <w:rPr>
            <w:webHidden/>
          </w:rPr>
          <w:fldChar w:fldCharType="separate"/>
        </w:r>
        <w:r>
          <w:rPr>
            <w:webHidden/>
          </w:rPr>
          <w:t>70</w:t>
        </w:r>
        <w:r>
          <w:rPr>
            <w:webHidden/>
          </w:rPr>
          <w:fldChar w:fldCharType="end"/>
        </w:r>
      </w:hyperlink>
    </w:p>
    <w:p w14:paraId="6602525F"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94" w:history="1">
        <w:r w:rsidRPr="007D18C5">
          <w:rPr>
            <w:rStyle w:val="Hyperlink"/>
            <w:rFonts w:ascii="Candara" w:hAnsi="Candara"/>
          </w:rPr>
          <w:t>15.3</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Return on Equity</w:t>
        </w:r>
        <w:r>
          <w:rPr>
            <w:webHidden/>
          </w:rPr>
          <w:tab/>
        </w:r>
        <w:r>
          <w:rPr>
            <w:webHidden/>
          </w:rPr>
          <w:fldChar w:fldCharType="begin"/>
        </w:r>
        <w:r>
          <w:rPr>
            <w:webHidden/>
          </w:rPr>
          <w:instrText xml:space="preserve"> PAGEREF _Toc215143994 \h </w:instrText>
        </w:r>
        <w:r>
          <w:rPr>
            <w:webHidden/>
          </w:rPr>
        </w:r>
        <w:r>
          <w:rPr>
            <w:webHidden/>
          </w:rPr>
          <w:fldChar w:fldCharType="separate"/>
        </w:r>
        <w:r>
          <w:rPr>
            <w:webHidden/>
          </w:rPr>
          <w:t>71</w:t>
        </w:r>
        <w:r>
          <w:rPr>
            <w:webHidden/>
          </w:rPr>
          <w:fldChar w:fldCharType="end"/>
        </w:r>
      </w:hyperlink>
    </w:p>
    <w:p w14:paraId="021EFCAE"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95" w:history="1">
        <w:r w:rsidRPr="007D18C5">
          <w:rPr>
            <w:rStyle w:val="Hyperlink"/>
            <w:rFonts w:ascii="Candara" w:hAnsi="Candara"/>
          </w:rPr>
          <w:t>15.4</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Interest on Loan</w:t>
        </w:r>
        <w:r>
          <w:rPr>
            <w:webHidden/>
          </w:rPr>
          <w:tab/>
        </w:r>
        <w:r>
          <w:rPr>
            <w:webHidden/>
          </w:rPr>
          <w:fldChar w:fldCharType="begin"/>
        </w:r>
        <w:r>
          <w:rPr>
            <w:webHidden/>
          </w:rPr>
          <w:instrText xml:space="preserve"> PAGEREF _Toc215143995 \h </w:instrText>
        </w:r>
        <w:r>
          <w:rPr>
            <w:webHidden/>
          </w:rPr>
        </w:r>
        <w:r>
          <w:rPr>
            <w:webHidden/>
          </w:rPr>
          <w:fldChar w:fldCharType="separate"/>
        </w:r>
        <w:r>
          <w:rPr>
            <w:webHidden/>
          </w:rPr>
          <w:t>71</w:t>
        </w:r>
        <w:r>
          <w:rPr>
            <w:webHidden/>
          </w:rPr>
          <w:fldChar w:fldCharType="end"/>
        </w:r>
      </w:hyperlink>
    </w:p>
    <w:p w14:paraId="79D03D7B"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96" w:history="1">
        <w:r w:rsidRPr="007D18C5">
          <w:rPr>
            <w:rStyle w:val="Hyperlink"/>
            <w:rFonts w:ascii="Candara" w:hAnsi="Candara"/>
          </w:rPr>
          <w:t>15.5</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Depreciation</w:t>
        </w:r>
        <w:r>
          <w:rPr>
            <w:webHidden/>
          </w:rPr>
          <w:tab/>
        </w:r>
        <w:r>
          <w:rPr>
            <w:webHidden/>
          </w:rPr>
          <w:fldChar w:fldCharType="begin"/>
        </w:r>
        <w:r>
          <w:rPr>
            <w:webHidden/>
          </w:rPr>
          <w:instrText xml:space="preserve"> PAGEREF _Toc215143996 \h </w:instrText>
        </w:r>
        <w:r>
          <w:rPr>
            <w:webHidden/>
          </w:rPr>
        </w:r>
        <w:r>
          <w:rPr>
            <w:webHidden/>
          </w:rPr>
          <w:fldChar w:fldCharType="separate"/>
        </w:r>
        <w:r>
          <w:rPr>
            <w:webHidden/>
          </w:rPr>
          <w:t>72</w:t>
        </w:r>
        <w:r>
          <w:rPr>
            <w:webHidden/>
          </w:rPr>
          <w:fldChar w:fldCharType="end"/>
        </w:r>
      </w:hyperlink>
    </w:p>
    <w:p w14:paraId="44D38036"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97" w:history="1">
        <w:r w:rsidRPr="007D18C5">
          <w:rPr>
            <w:rStyle w:val="Hyperlink"/>
            <w:rFonts w:ascii="Candara" w:hAnsi="Candara"/>
          </w:rPr>
          <w:t>15.6</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Operation and Maintenance Expenses</w:t>
        </w:r>
        <w:r>
          <w:rPr>
            <w:webHidden/>
          </w:rPr>
          <w:tab/>
        </w:r>
        <w:r>
          <w:rPr>
            <w:webHidden/>
          </w:rPr>
          <w:fldChar w:fldCharType="begin"/>
        </w:r>
        <w:r>
          <w:rPr>
            <w:webHidden/>
          </w:rPr>
          <w:instrText xml:space="preserve"> PAGEREF _Toc215143997 \h </w:instrText>
        </w:r>
        <w:r>
          <w:rPr>
            <w:webHidden/>
          </w:rPr>
        </w:r>
        <w:r>
          <w:rPr>
            <w:webHidden/>
          </w:rPr>
          <w:fldChar w:fldCharType="separate"/>
        </w:r>
        <w:r>
          <w:rPr>
            <w:webHidden/>
          </w:rPr>
          <w:t>74</w:t>
        </w:r>
        <w:r>
          <w:rPr>
            <w:webHidden/>
          </w:rPr>
          <w:fldChar w:fldCharType="end"/>
        </w:r>
      </w:hyperlink>
    </w:p>
    <w:p w14:paraId="00EA7103"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98" w:history="1">
        <w:r w:rsidRPr="007D18C5">
          <w:rPr>
            <w:rStyle w:val="Hyperlink"/>
            <w:rFonts w:ascii="Candara" w:hAnsi="Candara"/>
          </w:rPr>
          <w:t>15.7</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Interest on Working Capital</w:t>
        </w:r>
        <w:r>
          <w:rPr>
            <w:webHidden/>
          </w:rPr>
          <w:tab/>
        </w:r>
        <w:r>
          <w:rPr>
            <w:webHidden/>
          </w:rPr>
          <w:fldChar w:fldCharType="begin"/>
        </w:r>
        <w:r>
          <w:rPr>
            <w:webHidden/>
          </w:rPr>
          <w:instrText xml:space="preserve"> PAGEREF _Toc215143998 \h </w:instrText>
        </w:r>
        <w:r>
          <w:rPr>
            <w:webHidden/>
          </w:rPr>
        </w:r>
        <w:r>
          <w:rPr>
            <w:webHidden/>
          </w:rPr>
          <w:fldChar w:fldCharType="separate"/>
        </w:r>
        <w:r>
          <w:rPr>
            <w:webHidden/>
          </w:rPr>
          <w:t>74</w:t>
        </w:r>
        <w:r>
          <w:rPr>
            <w:webHidden/>
          </w:rPr>
          <w:fldChar w:fldCharType="end"/>
        </w:r>
      </w:hyperlink>
    </w:p>
    <w:p w14:paraId="3CFE27F4"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3999" w:history="1">
        <w:r w:rsidRPr="007D18C5">
          <w:rPr>
            <w:rStyle w:val="Hyperlink"/>
            <w:rFonts w:ascii="Candara" w:hAnsi="Candara"/>
          </w:rPr>
          <w:t>15.8</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Aggregate Revenue Requirement</w:t>
        </w:r>
        <w:r>
          <w:rPr>
            <w:webHidden/>
          </w:rPr>
          <w:tab/>
        </w:r>
        <w:r>
          <w:rPr>
            <w:webHidden/>
          </w:rPr>
          <w:fldChar w:fldCharType="begin"/>
        </w:r>
        <w:r>
          <w:rPr>
            <w:webHidden/>
          </w:rPr>
          <w:instrText xml:space="preserve"> PAGEREF _Toc215143999 \h </w:instrText>
        </w:r>
        <w:r>
          <w:rPr>
            <w:webHidden/>
          </w:rPr>
        </w:r>
        <w:r>
          <w:rPr>
            <w:webHidden/>
          </w:rPr>
          <w:fldChar w:fldCharType="separate"/>
        </w:r>
        <w:r>
          <w:rPr>
            <w:webHidden/>
          </w:rPr>
          <w:t>75</w:t>
        </w:r>
        <w:r>
          <w:rPr>
            <w:webHidden/>
          </w:rPr>
          <w:fldChar w:fldCharType="end"/>
        </w:r>
      </w:hyperlink>
    </w:p>
    <w:p w14:paraId="7D4F8764" w14:textId="77777777" w:rsidR="006A741B" w:rsidRDefault="006A741B">
      <w:pPr>
        <w:pStyle w:val="TOC1"/>
        <w:tabs>
          <w:tab w:val="left" w:pos="709"/>
          <w:tab w:val="right" w:leader="dot" w:pos="9425"/>
        </w:tabs>
        <w:rPr>
          <w:rFonts w:asciiTheme="minorHAnsi" w:eastAsiaTheme="minorEastAsia" w:hAnsiTheme="minorHAnsi" w:cstheme="minorBidi"/>
          <w:b w:val="0"/>
          <w:caps w:val="0"/>
          <w:noProof/>
          <w:sz w:val="22"/>
          <w:szCs w:val="22"/>
          <w:lang w:val="en-IN" w:eastAsia="en-IN"/>
        </w:rPr>
      </w:pPr>
      <w:hyperlink w:anchor="_Toc215144000" w:history="1">
        <w:r w:rsidRPr="007D18C5">
          <w:rPr>
            <w:rStyle w:val="Hyperlink"/>
            <w:rFonts w:ascii="Candara" w:hAnsi="Candara"/>
            <w:noProof/>
          </w:rPr>
          <w:t>16.</w:t>
        </w:r>
        <w:r>
          <w:rPr>
            <w:rFonts w:asciiTheme="minorHAnsi" w:eastAsiaTheme="minorEastAsia" w:hAnsiTheme="minorHAnsi" w:cstheme="minorBidi"/>
            <w:b w:val="0"/>
            <w:caps w:val="0"/>
            <w:noProof/>
            <w:sz w:val="22"/>
            <w:szCs w:val="22"/>
            <w:lang w:val="en-IN" w:eastAsia="en-IN"/>
          </w:rPr>
          <w:tab/>
        </w:r>
        <w:r w:rsidRPr="007D18C5">
          <w:rPr>
            <w:rStyle w:val="Hyperlink"/>
            <w:rFonts w:ascii="Candara" w:hAnsi="Candara"/>
            <w:noProof/>
          </w:rPr>
          <w:t>Determination of revised Aggregate Revenue Requirement fy 2026-27 for OLD STATIONS (INCLUDING SONAPANI) AND determination of tariff for 2026-27</w:t>
        </w:r>
        <w:r>
          <w:rPr>
            <w:noProof/>
            <w:webHidden/>
          </w:rPr>
          <w:tab/>
        </w:r>
        <w:r>
          <w:rPr>
            <w:noProof/>
            <w:webHidden/>
          </w:rPr>
          <w:fldChar w:fldCharType="begin"/>
        </w:r>
        <w:r>
          <w:rPr>
            <w:noProof/>
            <w:webHidden/>
          </w:rPr>
          <w:instrText xml:space="preserve"> PAGEREF _Toc215144000 \h </w:instrText>
        </w:r>
        <w:r>
          <w:rPr>
            <w:noProof/>
            <w:webHidden/>
          </w:rPr>
        </w:r>
        <w:r>
          <w:rPr>
            <w:noProof/>
            <w:webHidden/>
          </w:rPr>
          <w:fldChar w:fldCharType="separate"/>
        </w:r>
        <w:r>
          <w:rPr>
            <w:noProof/>
            <w:webHidden/>
          </w:rPr>
          <w:t>76</w:t>
        </w:r>
        <w:r>
          <w:rPr>
            <w:noProof/>
            <w:webHidden/>
          </w:rPr>
          <w:fldChar w:fldCharType="end"/>
        </w:r>
      </w:hyperlink>
    </w:p>
    <w:p w14:paraId="6F0A0521"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4001" w:history="1">
        <w:r w:rsidRPr="007D18C5">
          <w:rPr>
            <w:rStyle w:val="Hyperlink"/>
            <w:rFonts w:ascii="Candara" w:hAnsi="Candara"/>
          </w:rPr>
          <w:t>16.1</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Gross Fixed Assets</w:t>
        </w:r>
        <w:r>
          <w:rPr>
            <w:webHidden/>
          </w:rPr>
          <w:tab/>
        </w:r>
        <w:r>
          <w:rPr>
            <w:webHidden/>
          </w:rPr>
          <w:fldChar w:fldCharType="begin"/>
        </w:r>
        <w:r>
          <w:rPr>
            <w:webHidden/>
          </w:rPr>
          <w:instrText xml:space="preserve"> PAGEREF _Toc215144001 \h </w:instrText>
        </w:r>
        <w:r>
          <w:rPr>
            <w:webHidden/>
          </w:rPr>
        </w:r>
        <w:r>
          <w:rPr>
            <w:webHidden/>
          </w:rPr>
          <w:fldChar w:fldCharType="separate"/>
        </w:r>
        <w:r>
          <w:rPr>
            <w:webHidden/>
          </w:rPr>
          <w:t>76</w:t>
        </w:r>
        <w:r>
          <w:rPr>
            <w:webHidden/>
          </w:rPr>
          <w:fldChar w:fldCharType="end"/>
        </w:r>
      </w:hyperlink>
    </w:p>
    <w:p w14:paraId="6E73C24A"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4002" w:history="1">
        <w:r w:rsidRPr="007D18C5">
          <w:rPr>
            <w:rStyle w:val="Hyperlink"/>
            <w:rFonts w:ascii="Candara" w:hAnsi="Candara"/>
          </w:rPr>
          <w:t>16.2</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Funding Pattern of the Capitalization</w:t>
        </w:r>
        <w:r>
          <w:rPr>
            <w:webHidden/>
          </w:rPr>
          <w:tab/>
        </w:r>
        <w:r>
          <w:rPr>
            <w:webHidden/>
          </w:rPr>
          <w:fldChar w:fldCharType="begin"/>
        </w:r>
        <w:r>
          <w:rPr>
            <w:webHidden/>
          </w:rPr>
          <w:instrText xml:space="preserve"> PAGEREF _Toc215144002 \h </w:instrText>
        </w:r>
        <w:r>
          <w:rPr>
            <w:webHidden/>
          </w:rPr>
        </w:r>
        <w:r>
          <w:rPr>
            <w:webHidden/>
          </w:rPr>
          <w:fldChar w:fldCharType="separate"/>
        </w:r>
        <w:r>
          <w:rPr>
            <w:webHidden/>
          </w:rPr>
          <w:t>76</w:t>
        </w:r>
        <w:r>
          <w:rPr>
            <w:webHidden/>
          </w:rPr>
          <w:fldChar w:fldCharType="end"/>
        </w:r>
      </w:hyperlink>
    </w:p>
    <w:p w14:paraId="69F18219"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4003" w:history="1">
        <w:r w:rsidRPr="007D18C5">
          <w:rPr>
            <w:rStyle w:val="Hyperlink"/>
            <w:rFonts w:ascii="Candara" w:hAnsi="Candara"/>
          </w:rPr>
          <w:t>16.3</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Return on Equity</w:t>
        </w:r>
        <w:r>
          <w:rPr>
            <w:webHidden/>
          </w:rPr>
          <w:tab/>
        </w:r>
        <w:r>
          <w:rPr>
            <w:webHidden/>
          </w:rPr>
          <w:fldChar w:fldCharType="begin"/>
        </w:r>
        <w:r>
          <w:rPr>
            <w:webHidden/>
          </w:rPr>
          <w:instrText xml:space="preserve"> PAGEREF _Toc215144003 \h </w:instrText>
        </w:r>
        <w:r>
          <w:rPr>
            <w:webHidden/>
          </w:rPr>
        </w:r>
        <w:r>
          <w:rPr>
            <w:webHidden/>
          </w:rPr>
          <w:fldChar w:fldCharType="separate"/>
        </w:r>
        <w:r>
          <w:rPr>
            <w:webHidden/>
          </w:rPr>
          <w:t>77</w:t>
        </w:r>
        <w:r>
          <w:rPr>
            <w:webHidden/>
          </w:rPr>
          <w:fldChar w:fldCharType="end"/>
        </w:r>
      </w:hyperlink>
    </w:p>
    <w:p w14:paraId="7118E49A"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4004" w:history="1">
        <w:r w:rsidRPr="007D18C5">
          <w:rPr>
            <w:rStyle w:val="Hyperlink"/>
            <w:rFonts w:ascii="Candara" w:hAnsi="Candara"/>
          </w:rPr>
          <w:t>16.4</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Interest on Loan</w:t>
        </w:r>
        <w:r>
          <w:rPr>
            <w:webHidden/>
          </w:rPr>
          <w:tab/>
        </w:r>
        <w:r>
          <w:rPr>
            <w:webHidden/>
          </w:rPr>
          <w:fldChar w:fldCharType="begin"/>
        </w:r>
        <w:r>
          <w:rPr>
            <w:webHidden/>
          </w:rPr>
          <w:instrText xml:space="preserve"> PAGEREF _Toc215144004 \h </w:instrText>
        </w:r>
        <w:r>
          <w:rPr>
            <w:webHidden/>
          </w:rPr>
        </w:r>
        <w:r>
          <w:rPr>
            <w:webHidden/>
          </w:rPr>
          <w:fldChar w:fldCharType="separate"/>
        </w:r>
        <w:r>
          <w:rPr>
            <w:webHidden/>
          </w:rPr>
          <w:t>77</w:t>
        </w:r>
        <w:r>
          <w:rPr>
            <w:webHidden/>
          </w:rPr>
          <w:fldChar w:fldCharType="end"/>
        </w:r>
      </w:hyperlink>
    </w:p>
    <w:p w14:paraId="6306DAE2"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4005" w:history="1">
        <w:r w:rsidRPr="007D18C5">
          <w:rPr>
            <w:rStyle w:val="Hyperlink"/>
            <w:rFonts w:ascii="Candara" w:hAnsi="Candara"/>
          </w:rPr>
          <w:t>16.5</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Depreciation</w:t>
        </w:r>
        <w:r>
          <w:rPr>
            <w:webHidden/>
          </w:rPr>
          <w:tab/>
        </w:r>
        <w:r>
          <w:rPr>
            <w:webHidden/>
          </w:rPr>
          <w:fldChar w:fldCharType="begin"/>
        </w:r>
        <w:r>
          <w:rPr>
            <w:webHidden/>
          </w:rPr>
          <w:instrText xml:space="preserve"> PAGEREF _Toc215144005 \h </w:instrText>
        </w:r>
        <w:r>
          <w:rPr>
            <w:webHidden/>
          </w:rPr>
        </w:r>
        <w:r>
          <w:rPr>
            <w:webHidden/>
          </w:rPr>
          <w:fldChar w:fldCharType="separate"/>
        </w:r>
        <w:r>
          <w:rPr>
            <w:webHidden/>
          </w:rPr>
          <w:t>78</w:t>
        </w:r>
        <w:r>
          <w:rPr>
            <w:webHidden/>
          </w:rPr>
          <w:fldChar w:fldCharType="end"/>
        </w:r>
      </w:hyperlink>
    </w:p>
    <w:p w14:paraId="19080285"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4006" w:history="1">
        <w:r w:rsidRPr="007D18C5">
          <w:rPr>
            <w:rStyle w:val="Hyperlink"/>
            <w:rFonts w:ascii="Candara" w:hAnsi="Candara"/>
          </w:rPr>
          <w:t>16.6</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Operation and Maintenance Expenses</w:t>
        </w:r>
        <w:r>
          <w:rPr>
            <w:webHidden/>
          </w:rPr>
          <w:tab/>
        </w:r>
        <w:r>
          <w:rPr>
            <w:webHidden/>
          </w:rPr>
          <w:fldChar w:fldCharType="begin"/>
        </w:r>
        <w:r>
          <w:rPr>
            <w:webHidden/>
          </w:rPr>
          <w:instrText xml:space="preserve"> PAGEREF _Toc215144006 \h </w:instrText>
        </w:r>
        <w:r>
          <w:rPr>
            <w:webHidden/>
          </w:rPr>
        </w:r>
        <w:r>
          <w:rPr>
            <w:webHidden/>
          </w:rPr>
          <w:fldChar w:fldCharType="separate"/>
        </w:r>
        <w:r>
          <w:rPr>
            <w:webHidden/>
          </w:rPr>
          <w:t>79</w:t>
        </w:r>
        <w:r>
          <w:rPr>
            <w:webHidden/>
          </w:rPr>
          <w:fldChar w:fldCharType="end"/>
        </w:r>
      </w:hyperlink>
    </w:p>
    <w:p w14:paraId="635569CD"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4007" w:history="1">
        <w:r w:rsidRPr="007D18C5">
          <w:rPr>
            <w:rStyle w:val="Hyperlink"/>
            <w:rFonts w:ascii="Candara" w:hAnsi="Candara"/>
          </w:rPr>
          <w:t>16.7</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Interest on Working Capital</w:t>
        </w:r>
        <w:r>
          <w:rPr>
            <w:webHidden/>
          </w:rPr>
          <w:tab/>
        </w:r>
        <w:r>
          <w:rPr>
            <w:webHidden/>
          </w:rPr>
          <w:fldChar w:fldCharType="begin"/>
        </w:r>
        <w:r>
          <w:rPr>
            <w:webHidden/>
          </w:rPr>
          <w:instrText xml:space="preserve"> PAGEREF _Toc215144007 \h </w:instrText>
        </w:r>
        <w:r>
          <w:rPr>
            <w:webHidden/>
          </w:rPr>
        </w:r>
        <w:r>
          <w:rPr>
            <w:webHidden/>
          </w:rPr>
          <w:fldChar w:fldCharType="separate"/>
        </w:r>
        <w:r>
          <w:rPr>
            <w:webHidden/>
          </w:rPr>
          <w:t>79</w:t>
        </w:r>
        <w:r>
          <w:rPr>
            <w:webHidden/>
          </w:rPr>
          <w:fldChar w:fldCharType="end"/>
        </w:r>
      </w:hyperlink>
    </w:p>
    <w:p w14:paraId="5EC8D43C"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4008" w:history="1">
        <w:r w:rsidRPr="007D18C5">
          <w:rPr>
            <w:rStyle w:val="Hyperlink"/>
            <w:rFonts w:ascii="Candara" w:hAnsi="Candara"/>
          </w:rPr>
          <w:t>16.8</w:t>
        </w:r>
        <w:r>
          <w:rPr>
            <w:rFonts w:asciiTheme="minorHAnsi" w:eastAsiaTheme="minorEastAsia" w:hAnsiTheme="minorHAnsi" w:cstheme="minorBidi"/>
            <w:smallCaps w:val="0"/>
            <w:sz w:val="22"/>
            <w:szCs w:val="22"/>
            <w:lang w:val="en-IN" w:eastAsia="en-IN"/>
          </w:rPr>
          <w:tab/>
        </w:r>
        <w:r w:rsidRPr="007D18C5">
          <w:rPr>
            <w:rStyle w:val="Hyperlink"/>
            <w:rFonts w:ascii="Candara" w:hAnsi="Candara"/>
            <w:i/>
          </w:rPr>
          <w:t>Aggregate Revenue Requirement</w:t>
        </w:r>
        <w:r>
          <w:rPr>
            <w:webHidden/>
          </w:rPr>
          <w:tab/>
        </w:r>
        <w:r>
          <w:rPr>
            <w:webHidden/>
          </w:rPr>
          <w:fldChar w:fldCharType="begin"/>
        </w:r>
        <w:r>
          <w:rPr>
            <w:webHidden/>
          </w:rPr>
          <w:instrText xml:space="preserve"> PAGEREF _Toc215144008 \h </w:instrText>
        </w:r>
        <w:r>
          <w:rPr>
            <w:webHidden/>
          </w:rPr>
        </w:r>
        <w:r>
          <w:rPr>
            <w:webHidden/>
          </w:rPr>
          <w:fldChar w:fldCharType="separate"/>
        </w:r>
        <w:r>
          <w:rPr>
            <w:webHidden/>
          </w:rPr>
          <w:t>80</w:t>
        </w:r>
        <w:r>
          <w:rPr>
            <w:webHidden/>
          </w:rPr>
          <w:fldChar w:fldCharType="end"/>
        </w:r>
      </w:hyperlink>
    </w:p>
    <w:p w14:paraId="5982D7D0" w14:textId="77777777" w:rsidR="006A741B" w:rsidRDefault="006A741B">
      <w:pPr>
        <w:pStyle w:val="TOC1"/>
        <w:tabs>
          <w:tab w:val="left" w:pos="709"/>
          <w:tab w:val="right" w:leader="dot" w:pos="9425"/>
        </w:tabs>
        <w:rPr>
          <w:rFonts w:asciiTheme="minorHAnsi" w:eastAsiaTheme="minorEastAsia" w:hAnsiTheme="minorHAnsi" w:cstheme="minorBidi"/>
          <w:b w:val="0"/>
          <w:caps w:val="0"/>
          <w:noProof/>
          <w:sz w:val="22"/>
          <w:szCs w:val="22"/>
          <w:lang w:val="en-IN" w:eastAsia="en-IN"/>
        </w:rPr>
      </w:pPr>
      <w:hyperlink w:anchor="_Toc215144009" w:history="1">
        <w:r w:rsidRPr="007D18C5">
          <w:rPr>
            <w:rStyle w:val="Hyperlink"/>
            <w:rFonts w:ascii="Candara" w:hAnsi="Candara"/>
            <w:noProof/>
          </w:rPr>
          <w:t>17.</w:t>
        </w:r>
        <w:r>
          <w:rPr>
            <w:rFonts w:asciiTheme="minorHAnsi" w:eastAsiaTheme="minorEastAsia" w:hAnsiTheme="minorHAnsi" w:cstheme="minorBidi"/>
            <w:b w:val="0"/>
            <w:caps w:val="0"/>
            <w:noProof/>
            <w:sz w:val="22"/>
            <w:szCs w:val="22"/>
            <w:lang w:val="en-IN" w:eastAsia="en-IN"/>
          </w:rPr>
          <w:tab/>
        </w:r>
        <w:r w:rsidRPr="007D18C5">
          <w:rPr>
            <w:rStyle w:val="Hyperlink"/>
            <w:rFonts w:ascii="Candara" w:hAnsi="Candara"/>
            <w:noProof/>
          </w:rPr>
          <w:t>consolidated arr for MEPGCL as a whole and determination of tariff for 2026-27</w:t>
        </w:r>
        <w:r>
          <w:rPr>
            <w:noProof/>
            <w:webHidden/>
          </w:rPr>
          <w:tab/>
        </w:r>
        <w:r>
          <w:rPr>
            <w:noProof/>
            <w:webHidden/>
          </w:rPr>
          <w:fldChar w:fldCharType="begin"/>
        </w:r>
        <w:r>
          <w:rPr>
            <w:noProof/>
            <w:webHidden/>
          </w:rPr>
          <w:instrText xml:space="preserve"> PAGEREF _Toc215144009 \h </w:instrText>
        </w:r>
        <w:r>
          <w:rPr>
            <w:noProof/>
            <w:webHidden/>
          </w:rPr>
        </w:r>
        <w:r>
          <w:rPr>
            <w:noProof/>
            <w:webHidden/>
          </w:rPr>
          <w:fldChar w:fldCharType="separate"/>
        </w:r>
        <w:r>
          <w:rPr>
            <w:noProof/>
            <w:webHidden/>
          </w:rPr>
          <w:t>81</w:t>
        </w:r>
        <w:r>
          <w:rPr>
            <w:noProof/>
            <w:webHidden/>
          </w:rPr>
          <w:fldChar w:fldCharType="end"/>
        </w:r>
      </w:hyperlink>
    </w:p>
    <w:p w14:paraId="0B9E347C" w14:textId="77777777" w:rsidR="006A741B" w:rsidRDefault="006A741B">
      <w:pPr>
        <w:pStyle w:val="TOC1"/>
        <w:tabs>
          <w:tab w:val="left" w:pos="709"/>
          <w:tab w:val="right" w:leader="dot" w:pos="9425"/>
        </w:tabs>
        <w:rPr>
          <w:rFonts w:asciiTheme="minorHAnsi" w:eastAsiaTheme="minorEastAsia" w:hAnsiTheme="minorHAnsi" w:cstheme="minorBidi"/>
          <w:b w:val="0"/>
          <w:caps w:val="0"/>
          <w:noProof/>
          <w:sz w:val="22"/>
          <w:szCs w:val="22"/>
          <w:lang w:val="en-IN" w:eastAsia="en-IN"/>
        </w:rPr>
      </w:pPr>
      <w:hyperlink w:anchor="_Toc215144010" w:history="1">
        <w:r w:rsidRPr="007D18C5">
          <w:rPr>
            <w:rStyle w:val="Hyperlink"/>
            <w:rFonts w:ascii="Candara" w:hAnsi="Candara"/>
            <w:noProof/>
          </w:rPr>
          <w:t>18.</w:t>
        </w:r>
        <w:r>
          <w:rPr>
            <w:rFonts w:asciiTheme="minorHAnsi" w:eastAsiaTheme="minorEastAsia" w:hAnsiTheme="minorHAnsi" w:cstheme="minorBidi"/>
            <w:b w:val="0"/>
            <w:caps w:val="0"/>
            <w:noProof/>
            <w:sz w:val="22"/>
            <w:szCs w:val="22"/>
            <w:lang w:val="en-IN" w:eastAsia="en-IN"/>
          </w:rPr>
          <w:tab/>
        </w:r>
        <w:r w:rsidRPr="007D18C5">
          <w:rPr>
            <w:rStyle w:val="Hyperlink"/>
            <w:rFonts w:ascii="Candara" w:hAnsi="Candara"/>
            <w:noProof/>
          </w:rPr>
          <w:t>in principle approval</w:t>
        </w:r>
        <w:r>
          <w:rPr>
            <w:noProof/>
            <w:webHidden/>
          </w:rPr>
          <w:tab/>
        </w:r>
        <w:r>
          <w:rPr>
            <w:noProof/>
            <w:webHidden/>
          </w:rPr>
          <w:fldChar w:fldCharType="begin"/>
        </w:r>
        <w:r>
          <w:rPr>
            <w:noProof/>
            <w:webHidden/>
          </w:rPr>
          <w:instrText xml:space="preserve"> PAGEREF _Toc215144010 \h </w:instrText>
        </w:r>
        <w:r>
          <w:rPr>
            <w:noProof/>
            <w:webHidden/>
          </w:rPr>
        </w:r>
        <w:r>
          <w:rPr>
            <w:noProof/>
            <w:webHidden/>
          </w:rPr>
          <w:fldChar w:fldCharType="separate"/>
        </w:r>
        <w:r>
          <w:rPr>
            <w:noProof/>
            <w:webHidden/>
          </w:rPr>
          <w:t>83</w:t>
        </w:r>
        <w:r>
          <w:rPr>
            <w:noProof/>
            <w:webHidden/>
          </w:rPr>
          <w:fldChar w:fldCharType="end"/>
        </w:r>
      </w:hyperlink>
    </w:p>
    <w:p w14:paraId="4F503E6E" w14:textId="77777777" w:rsidR="006A741B" w:rsidRDefault="006A741B">
      <w:pPr>
        <w:pStyle w:val="TOC3"/>
        <w:rPr>
          <w:rFonts w:asciiTheme="minorHAnsi" w:eastAsiaTheme="minorEastAsia" w:hAnsiTheme="minorHAnsi" w:cstheme="minorBidi"/>
          <w:b w:val="0"/>
          <w:i w:val="0"/>
          <w:smallCaps w:val="0"/>
          <w:sz w:val="22"/>
          <w:szCs w:val="22"/>
          <w:lang w:val="en-IN" w:eastAsia="en-IN"/>
        </w:rPr>
      </w:pPr>
      <w:hyperlink w:anchor="_Toc215144011" w:history="1">
        <w:r w:rsidRPr="007D18C5">
          <w:rPr>
            <w:rStyle w:val="Hyperlink"/>
            <w:rFonts w:ascii="Candara" w:hAnsi="Candara"/>
          </w:rPr>
          <w:t>Impact of pay revision</w:t>
        </w:r>
        <w:r>
          <w:rPr>
            <w:webHidden/>
          </w:rPr>
          <w:tab/>
        </w:r>
        <w:r>
          <w:rPr>
            <w:webHidden/>
          </w:rPr>
          <w:fldChar w:fldCharType="begin"/>
        </w:r>
        <w:r>
          <w:rPr>
            <w:webHidden/>
          </w:rPr>
          <w:instrText xml:space="preserve"> PAGEREF _Toc215144011 \h </w:instrText>
        </w:r>
        <w:r>
          <w:rPr>
            <w:webHidden/>
          </w:rPr>
        </w:r>
        <w:r>
          <w:rPr>
            <w:webHidden/>
          </w:rPr>
          <w:fldChar w:fldCharType="separate"/>
        </w:r>
        <w:r>
          <w:rPr>
            <w:webHidden/>
          </w:rPr>
          <w:t>83</w:t>
        </w:r>
        <w:r>
          <w:rPr>
            <w:webHidden/>
          </w:rPr>
          <w:fldChar w:fldCharType="end"/>
        </w:r>
      </w:hyperlink>
    </w:p>
    <w:p w14:paraId="5477E371" w14:textId="77777777" w:rsidR="006A741B" w:rsidRDefault="006A741B">
      <w:pPr>
        <w:pStyle w:val="TOC3"/>
        <w:rPr>
          <w:rFonts w:asciiTheme="minorHAnsi" w:eastAsiaTheme="minorEastAsia" w:hAnsiTheme="minorHAnsi" w:cstheme="minorBidi"/>
          <w:b w:val="0"/>
          <w:i w:val="0"/>
          <w:smallCaps w:val="0"/>
          <w:sz w:val="22"/>
          <w:szCs w:val="22"/>
          <w:lang w:val="en-IN" w:eastAsia="en-IN"/>
        </w:rPr>
      </w:pPr>
      <w:hyperlink w:anchor="_Toc215144012" w:history="1">
        <w:r w:rsidRPr="007D18C5">
          <w:rPr>
            <w:rStyle w:val="Hyperlink"/>
            <w:rFonts w:ascii="Candara" w:hAnsi="Candara"/>
          </w:rPr>
          <w:t>judgement of hon’ble aptel in appeal no. 367 of 2017</w:t>
        </w:r>
        <w:r>
          <w:rPr>
            <w:webHidden/>
          </w:rPr>
          <w:tab/>
        </w:r>
        <w:r>
          <w:rPr>
            <w:webHidden/>
          </w:rPr>
          <w:fldChar w:fldCharType="begin"/>
        </w:r>
        <w:r>
          <w:rPr>
            <w:webHidden/>
          </w:rPr>
          <w:instrText xml:space="preserve"> PAGEREF _Toc215144012 \h </w:instrText>
        </w:r>
        <w:r>
          <w:rPr>
            <w:webHidden/>
          </w:rPr>
        </w:r>
        <w:r>
          <w:rPr>
            <w:webHidden/>
          </w:rPr>
          <w:fldChar w:fldCharType="separate"/>
        </w:r>
        <w:r>
          <w:rPr>
            <w:webHidden/>
          </w:rPr>
          <w:t>83</w:t>
        </w:r>
        <w:r>
          <w:rPr>
            <w:webHidden/>
          </w:rPr>
          <w:fldChar w:fldCharType="end"/>
        </w:r>
      </w:hyperlink>
    </w:p>
    <w:p w14:paraId="165D4BF5" w14:textId="77777777" w:rsidR="006A741B" w:rsidRDefault="006A741B">
      <w:pPr>
        <w:pStyle w:val="TOC1"/>
        <w:tabs>
          <w:tab w:val="left" w:pos="709"/>
          <w:tab w:val="right" w:leader="dot" w:pos="9425"/>
        </w:tabs>
        <w:rPr>
          <w:rFonts w:asciiTheme="minorHAnsi" w:eastAsiaTheme="minorEastAsia" w:hAnsiTheme="minorHAnsi" w:cstheme="minorBidi"/>
          <w:b w:val="0"/>
          <w:caps w:val="0"/>
          <w:noProof/>
          <w:sz w:val="22"/>
          <w:szCs w:val="22"/>
          <w:lang w:val="en-IN" w:eastAsia="en-IN"/>
        </w:rPr>
      </w:pPr>
      <w:hyperlink w:anchor="_Toc215144013" w:history="1">
        <w:r w:rsidRPr="007D18C5">
          <w:rPr>
            <w:rStyle w:val="Hyperlink"/>
            <w:rFonts w:ascii="Candara" w:hAnsi="Candara"/>
            <w:noProof/>
          </w:rPr>
          <w:t>19.</w:t>
        </w:r>
        <w:r>
          <w:rPr>
            <w:rFonts w:asciiTheme="minorHAnsi" w:eastAsiaTheme="minorEastAsia" w:hAnsiTheme="minorHAnsi" w:cstheme="minorBidi"/>
            <w:b w:val="0"/>
            <w:caps w:val="0"/>
            <w:noProof/>
            <w:sz w:val="22"/>
            <w:szCs w:val="22"/>
            <w:lang w:val="en-IN" w:eastAsia="en-IN"/>
          </w:rPr>
          <w:tab/>
        </w:r>
        <w:r w:rsidRPr="007D18C5">
          <w:rPr>
            <w:rStyle w:val="Hyperlink"/>
            <w:rFonts w:ascii="Candara" w:hAnsi="Candara"/>
            <w:noProof/>
          </w:rPr>
          <w:t>List of Annexures</w:t>
        </w:r>
        <w:r>
          <w:rPr>
            <w:noProof/>
            <w:webHidden/>
          </w:rPr>
          <w:tab/>
        </w:r>
        <w:r>
          <w:rPr>
            <w:noProof/>
            <w:webHidden/>
          </w:rPr>
          <w:fldChar w:fldCharType="begin"/>
        </w:r>
        <w:r>
          <w:rPr>
            <w:noProof/>
            <w:webHidden/>
          </w:rPr>
          <w:instrText xml:space="preserve"> PAGEREF _Toc215144013 \h </w:instrText>
        </w:r>
        <w:r>
          <w:rPr>
            <w:noProof/>
            <w:webHidden/>
          </w:rPr>
        </w:r>
        <w:r>
          <w:rPr>
            <w:noProof/>
            <w:webHidden/>
          </w:rPr>
          <w:fldChar w:fldCharType="separate"/>
        </w:r>
        <w:r>
          <w:rPr>
            <w:noProof/>
            <w:webHidden/>
          </w:rPr>
          <w:t>85</w:t>
        </w:r>
        <w:r>
          <w:rPr>
            <w:noProof/>
            <w:webHidden/>
          </w:rPr>
          <w:fldChar w:fldCharType="end"/>
        </w:r>
      </w:hyperlink>
    </w:p>
    <w:p w14:paraId="1437AAAE"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4014" w:history="1">
        <w:r w:rsidRPr="007D18C5">
          <w:rPr>
            <w:rStyle w:val="Hyperlink"/>
            <w:rFonts w:ascii="Candara" w:hAnsi="Candara"/>
          </w:rPr>
          <w:t>1.</w:t>
        </w:r>
        <w:r>
          <w:rPr>
            <w:rFonts w:asciiTheme="minorHAnsi" w:eastAsiaTheme="minorEastAsia" w:hAnsiTheme="minorHAnsi" w:cstheme="minorBidi"/>
            <w:smallCaps w:val="0"/>
            <w:sz w:val="22"/>
            <w:szCs w:val="22"/>
            <w:lang w:val="en-IN" w:eastAsia="en-IN"/>
          </w:rPr>
          <w:tab/>
        </w:r>
        <w:r w:rsidRPr="007D18C5">
          <w:rPr>
            <w:rStyle w:val="Hyperlink"/>
            <w:rFonts w:ascii="Candara" w:hAnsi="Candara"/>
          </w:rPr>
          <w:t>Resolution of board</w:t>
        </w:r>
        <w:r>
          <w:rPr>
            <w:webHidden/>
          </w:rPr>
          <w:tab/>
        </w:r>
        <w:r>
          <w:rPr>
            <w:webHidden/>
          </w:rPr>
          <w:fldChar w:fldCharType="begin"/>
        </w:r>
        <w:r>
          <w:rPr>
            <w:webHidden/>
          </w:rPr>
          <w:instrText xml:space="preserve"> PAGEREF _Toc215144014 \h </w:instrText>
        </w:r>
        <w:r>
          <w:rPr>
            <w:webHidden/>
          </w:rPr>
        </w:r>
        <w:r>
          <w:rPr>
            <w:webHidden/>
          </w:rPr>
          <w:fldChar w:fldCharType="separate"/>
        </w:r>
        <w:r>
          <w:rPr>
            <w:webHidden/>
          </w:rPr>
          <w:t>85</w:t>
        </w:r>
        <w:r>
          <w:rPr>
            <w:webHidden/>
          </w:rPr>
          <w:fldChar w:fldCharType="end"/>
        </w:r>
      </w:hyperlink>
    </w:p>
    <w:p w14:paraId="369BA34A"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4015" w:history="1">
        <w:r w:rsidRPr="007D18C5">
          <w:rPr>
            <w:rStyle w:val="Hyperlink"/>
            <w:rFonts w:ascii="Candara" w:hAnsi="Candara"/>
          </w:rPr>
          <w:t>2.</w:t>
        </w:r>
        <w:r>
          <w:rPr>
            <w:rFonts w:asciiTheme="minorHAnsi" w:eastAsiaTheme="minorEastAsia" w:hAnsiTheme="minorHAnsi" w:cstheme="minorBidi"/>
            <w:smallCaps w:val="0"/>
            <w:sz w:val="22"/>
            <w:szCs w:val="22"/>
            <w:lang w:val="en-IN" w:eastAsia="en-IN"/>
          </w:rPr>
          <w:tab/>
        </w:r>
        <w:r w:rsidRPr="007D18C5">
          <w:rPr>
            <w:rStyle w:val="Hyperlink"/>
            <w:rFonts w:ascii="Candara" w:hAnsi="Candara"/>
          </w:rPr>
          <w:t>Audited Statement of Account of MePGCL</w:t>
        </w:r>
        <w:r>
          <w:rPr>
            <w:webHidden/>
          </w:rPr>
          <w:tab/>
        </w:r>
        <w:r>
          <w:rPr>
            <w:webHidden/>
          </w:rPr>
          <w:fldChar w:fldCharType="begin"/>
        </w:r>
        <w:r>
          <w:rPr>
            <w:webHidden/>
          </w:rPr>
          <w:instrText xml:space="preserve"> PAGEREF _Toc215144015 \h </w:instrText>
        </w:r>
        <w:r>
          <w:rPr>
            <w:webHidden/>
          </w:rPr>
        </w:r>
        <w:r>
          <w:rPr>
            <w:webHidden/>
          </w:rPr>
          <w:fldChar w:fldCharType="separate"/>
        </w:r>
        <w:r>
          <w:rPr>
            <w:webHidden/>
          </w:rPr>
          <w:t>85</w:t>
        </w:r>
        <w:r>
          <w:rPr>
            <w:webHidden/>
          </w:rPr>
          <w:fldChar w:fldCharType="end"/>
        </w:r>
      </w:hyperlink>
    </w:p>
    <w:p w14:paraId="0BD40BB4"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4016" w:history="1">
        <w:r w:rsidRPr="007D18C5">
          <w:rPr>
            <w:rStyle w:val="Hyperlink"/>
            <w:rFonts w:ascii="Candara" w:hAnsi="Candara"/>
          </w:rPr>
          <w:t>3.</w:t>
        </w:r>
        <w:r>
          <w:rPr>
            <w:rFonts w:asciiTheme="minorHAnsi" w:eastAsiaTheme="minorEastAsia" w:hAnsiTheme="minorHAnsi" w:cstheme="minorBidi"/>
            <w:smallCaps w:val="0"/>
            <w:sz w:val="22"/>
            <w:szCs w:val="22"/>
            <w:lang w:val="en-IN" w:eastAsia="en-IN"/>
          </w:rPr>
          <w:tab/>
        </w:r>
        <w:r w:rsidRPr="007D18C5">
          <w:rPr>
            <w:rStyle w:val="Hyperlink"/>
            <w:rFonts w:ascii="Candara" w:hAnsi="Candara"/>
          </w:rPr>
          <w:t>Audited Statement of Account of MeECL</w:t>
        </w:r>
        <w:r>
          <w:rPr>
            <w:webHidden/>
          </w:rPr>
          <w:tab/>
        </w:r>
        <w:r>
          <w:rPr>
            <w:webHidden/>
          </w:rPr>
          <w:fldChar w:fldCharType="begin"/>
        </w:r>
        <w:r>
          <w:rPr>
            <w:webHidden/>
          </w:rPr>
          <w:instrText xml:space="preserve"> PAGEREF _Toc215144016 \h </w:instrText>
        </w:r>
        <w:r>
          <w:rPr>
            <w:webHidden/>
          </w:rPr>
        </w:r>
        <w:r>
          <w:rPr>
            <w:webHidden/>
          </w:rPr>
          <w:fldChar w:fldCharType="separate"/>
        </w:r>
        <w:r>
          <w:rPr>
            <w:webHidden/>
          </w:rPr>
          <w:t>85</w:t>
        </w:r>
        <w:r>
          <w:rPr>
            <w:webHidden/>
          </w:rPr>
          <w:fldChar w:fldCharType="end"/>
        </w:r>
      </w:hyperlink>
    </w:p>
    <w:p w14:paraId="60D1A63F"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4017" w:history="1">
        <w:r w:rsidRPr="007D18C5">
          <w:rPr>
            <w:rStyle w:val="Hyperlink"/>
            <w:rFonts w:ascii="Candara" w:hAnsi="Candara"/>
          </w:rPr>
          <w:t>4.</w:t>
        </w:r>
        <w:r>
          <w:rPr>
            <w:rFonts w:asciiTheme="minorHAnsi" w:eastAsiaTheme="minorEastAsia" w:hAnsiTheme="minorHAnsi" w:cstheme="minorBidi"/>
            <w:smallCaps w:val="0"/>
            <w:sz w:val="22"/>
            <w:szCs w:val="22"/>
            <w:lang w:val="en-IN" w:eastAsia="en-IN"/>
          </w:rPr>
          <w:tab/>
        </w:r>
        <w:r w:rsidRPr="007D18C5">
          <w:rPr>
            <w:rStyle w:val="Hyperlink"/>
            <w:rFonts w:ascii="Candara" w:hAnsi="Candara"/>
          </w:rPr>
          <w:t>auditor’s certificate for capitalization and funding pattern</w:t>
        </w:r>
        <w:r>
          <w:rPr>
            <w:webHidden/>
          </w:rPr>
          <w:tab/>
        </w:r>
        <w:r>
          <w:rPr>
            <w:webHidden/>
          </w:rPr>
          <w:fldChar w:fldCharType="begin"/>
        </w:r>
        <w:r>
          <w:rPr>
            <w:webHidden/>
          </w:rPr>
          <w:instrText xml:space="preserve"> PAGEREF _Toc215144017 \h </w:instrText>
        </w:r>
        <w:r>
          <w:rPr>
            <w:webHidden/>
          </w:rPr>
        </w:r>
        <w:r>
          <w:rPr>
            <w:webHidden/>
          </w:rPr>
          <w:fldChar w:fldCharType="separate"/>
        </w:r>
        <w:r>
          <w:rPr>
            <w:webHidden/>
          </w:rPr>
          <w:t>85</w:t>
        </w:r>
        <w:r>
          <w:rPr>
            <w:webHidden/>
          </w:rPr>
          <w:fldChar w:fldCharType="end"/>
        </w:r>
      </w:hyperlink>
    </w:p>
    <w:p w14:paraId="65E39F05"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4018" w:history="1">
        <w:r w:rsidRPr="007D18C5">
          <w:rPr>
            <w:rStyle w:val="Hyperlink"/>
            <w:rFonts w:ascii="Candara" w:hAnsi="Candara"/>
          </w:rPr>
          <w:t>5.</w:t>
        </w:r>
        <w:r>
          <w:rPr>
            <w:rFonts w:asciiTheme="minorHAnsi" w:eastAsiaTheme="minorEastAsia" w:hAnsiTheme="minorHAnsi" w:cstheme="minorBidi"/>
            <w:smallCaps w:val="0"/>
            <w:sz w:val="22"/>
            <w:szCs w:val="22"/>
            <w:lang w:val="en-IN" w:eastAsia="en-IN"/>
          </w:rPr>
          <w:tab/>
        </w:r>
        <w:r w:rsidRPr="007D18C5">
          <w:rPr>
            <w:rStyle w:val="Hyperlink"/>
            <w:rFonts w:ascii="Candara" w:hAnsi="Candara"/>
          </w:rPr>
          <w:t>audtior’s certificate for capitalization of O&amp;M expenses</w:t>
        </w:r>
        <w:r>
          <w:rPr>
            <w:webHidden/>
          </w:rPr>
          <w:tab/>
        </w:r>
        <w:r>
          <w:rPr>
            <w:webHidden/>
          </w:rPr>
          <w:fldChar w:fldCharType="begin"/>
        </w:r>
        <w:r>
          <w:rPr>
            <w:webHidden/>
          </w:rPr>
          <w:instrText xml:space="preserve"> PAGEREF _Toc215144018 \h </w:instrText>
        </w:r>
        <w:r>
          <w:rPr>
            <w:webHidden/>
          </w:rPr>
        </w:r>
        <w:r>
          <w:rPr>
            <w:webHidden/>
          </w:rPr>
          <w:fldChar w:fldCharType="separate"/>
        </w:r>
        <w:r>
          <w:rPr>
            <w:webHidden/>
          </w:rPr>
          <w:t>85</w:t>
        </w:r>
        <w:r>
          <w:rPr>
            <w:webHidden/>
          </w:rPr>
          <w:fldChar w:fldCharType="end"/>
        </w:r>
      </w:hyperlink>
    </w:p>
    <w:p w14:paraId="68585E60"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4019" w:history="1">
        <w:r w:rsidRPr="007D18C5">
          <w:rPr>
            <w:rStyle w:val="Hyperlink"/>
            <w:rFonts w:ascii="Candara" w:hAnsi="Candara"/>
          </w:rPr>
          <w:t>6.</w:t>
        </w:r>
        <w:r>
          <w:rPr>
            <w:rFonts w:asciiTheme="minorHAnsi" w:eastAsiaTheme="minorEastAsia" w:hAnsiTheme="minorHAnsi" w:cstheme="minorBidi"/>
            <w:smallCaps w:val="0"/>
            <w:sz w:val="22"/>
            <w:szCs w:val="22"/>
            <w:lang w:val="en-IN" w:eastAsia="en-IN"/>
          </w:rPr>
          <w:tab/>
        </w:r>
        <w:r w:rsidRPr="007D18C5">
          <w:rPr>
            <w:rStyle w:val="Hyperlink"/>
            <w:rFonts w:ascii="Candara" w:hAnsi="Candara"/>
          </w:rPr>
          <w:t>auditor’s certificate for loan portfolio</w:t>
        </w:r>
        <w:r>
          <w:rPr>
            <w:webHidden/>
          </w:rPr>
          <w:tab/>
        </w:r>
        <w:r>
          <w:rPr>
            <w:webHidden/>
          </w:rPr>
          <w:fldChar w:fldCharType="begin"/>
        </w:r>
        <w:r>
          <w:rPr>
            <w:webHidden/>
          </w:rPr>
          <w:instrText xml:space="preserve"> PAGEREF _Toc215144019 \h </w:instrText>
        </w:r>
        <w:r>
          <w:rPr>
            <w:webHidden/>
          </w:rPr>
        </w:r>
        <w:r>
          <w:rPr>
            <w:webHidden/>
          </w:rPr>
          <w:fldChar w:fldCharType="separate"/>
        </w:r>
        <w:r>
          <w:rPr>
            <w:webHidden/>
          </w:rPr>
          <w:t>85</w:t>
        </w:r>
        <w:r>
          <w:rPr>
            <w:webHidden/>
          </w:rPr>
          <w:fldChar w:fldCharType="end"/>
        </w:r>
      </w:hyperlink>
    </w:p>
    <w:p w14:paraId="212987BB" w14:textId="77777777" w:rsidR="006A741B" w:rsidRDefault="006A741B">
      <w:pPr>
        <w:pStyle w:val="TOC2"/>
        <w:rPr>
          <w:rFonts w:asciiTheme="minorHAnsi" w:eastAsiaTheme="minorEastAsia" w:hAnsiTheme="minorHAnsi" w:cstheme="minorBidi"/>
          <w:smallCaps w:val="0"/>
          <w:sz w:val="22"/>
          <w:szCs w:val="22"/>
          <w:lang w:val="en-IN" w:eastAsia="en-IN"/>
        </w:rPr>
      </w:pPr>
      <w:hyperlink w:anchor="_Toc215144020" w:history="1">
        <w:r w:rsidRPr="007D18C5">
          <w:rPr>
            <w:rStyle w:val="Hyperlink"/>
            <w:rFonts w:ascii="Candara" w:hAnsi="Candara"/>
          </w:rPr>
          <w:t>7.</w:t>
        </w:r>
        <w:r>
          <w:rPr>
            <w:rFonts w:asciiTheme="minorHAnsi" w:eastAsiaTheme="minorEastAsia" w:hAnsiTheme="minorHAnsi" w:cstheme="minorBidi"/>
            <w:smallCaps w:val="0"/>
            <w:sz w:val="22"/>
            <w:szCs w:val="22"/>
            <w:lang w:val="en-IN" w:eastAsia="en-IN"/>
          </w:rPr>
          <w:tab/>
        </w:r>
        <w:r w:rsidRPr="007D18C5">
          <w:rPr>
            <w:rStyle w:val="Hyperlink"/>
            <w:rFonts w:ascii="Candara" w:hAnsi="Candara"/>
          </w:rPr>
          <w:t>board’s resolution for approval of pay revision and computation of multiplication factor.</w:t>
        </w:r>
        <w:r>
          <w:rPr>
            <w:webHidden/>
          </w:rPr>
          <w:tab/>
        </w:r>
        <w:r>
          <w:rPr>
            <w:webHidden/>
          </w:rPr>
          <w:fldChar w:fldCharType="begin"/>
        </w:r>
        <w:r>
          <w:rPr>
            <w:webHidden/>
          </w:rPr>
          <w:instrText xml:space="preserve"> PAGEREF _Toc215144020 \h </w:instrText>
        </w:r>
        <w:r>
          <w:rPr>
            <w:webHidden/>
          </w:rPr>
        </w:r>
        <w:r>
          <w:rPr>
            <w:webHidden/>
          </w:rPr>
          <w:fldChar w:fldCharType="separate"/>
        </w:r>
        <w:r>
          <w:rPr>
            <w:webHidden/>
          </w:rPr>
          <w:t>85</w:t>
        </w:r>
        <w:r>
          <w:rPr>
            <w:webHidden/>
          </w:rPr>
          <w:fldChar w:fldCharType="end"/>
        </w:r>
      </w:hyperlink>
    </w:p>
    <w:p w14:paraId="5148D844" w14:textId="77777777" w:rsidR="00BA2A00" w:rsidRPr="00F63AEC" w:rsidRDefault="005D74AA" w:rsidP="00C400C4">
      <w:pPr>
        <w:pStyle w:val="Textocaratula"/>
        <w:spacing w:before="0" w:after="0" w:line="360" w:lineRule="auto"/>
        <w:jc w:val="both"/>
        <w:rPr>
          <w:rFonts w:ascii="Candara" w:hAnsi="Candara"/>
          <w:color w:val="F2F2F2"/>
          <w:sz w:val="16"/>
          <w:szCs w:val="16"/>
        </w:rPr>
      </w:pPr>
      <w:r w:rsidRPr="00F63AEC">
        <w:rPr>
          <w:rFonts w:ascii="Candara" w:hAnsi="Candara"/>
          <w:i/>
          <w:color w:val="F2F2F2"/>
          <w:sz w:val="16"/>
          <w:szCs w:val="16"/>
        </w:rPr>
        <w:fldChar w:fldCharType="end"/>
      </w:r>
    </w:p>
    <w:p w14:paraId="729D7F8B" w14:textId="77777777" w:rsidR="00812E07" w:rsidRPr="00F63AEC" w:rsidRDefault="00812E07" w:rsidP="00812E07">
      <w:pPr>
        <w:pStyle w:val="Textocaratula"/>
        <w:spacing w:before="0" w:after="0"/>
        <w:rPr>
          <w:rFonts w:ascii="Candara" w:hAnsi="Candara"/>
          <w:color w:val="000000"/>
          <w:sz w:val="24"/>
          <w:szCs w:val="24"/>
          <w:u w:val="single"/>
        </w:rPr>
      </w:pPr>
      <w:r w:rsidRPr="00F63AEC">
        <w:rPr>
          <w:rFonts w:ascii="Candara" w:hAnsi="Candara"/>
          <w:color w:val="000000"/>
          <w:sz w:val="24"/>
          <w:szCs w:val="24"/>
          <w:u w:val="single"/>
        </w:rPr>
        <w:t>List of tables</w:t>
      </w:r>
    </w:p>
    <w:p w14:paraId="1F32E558" w14:textId="77777777" w:rsidR="00812E07" w:rsidRPr="00F63AEC" w:rsidRDefault="00812E07">
      <w:pPr>
        <w:pStyle w:val="TableofFigures"/>
        <w:tabs>
          <w:tab w:val="right" w:leader="dot" w:pos="9425"/>
        </w:tabs>
        <w:rPr>
          <w:rFonts w:ascii="Candara" w:hAnsi="Candara"/>
          <w:color w:val="000000"/>
          <w:sz w:val="16"/>
          <w:szCs w:val="16"/>
        </w:rPr>
      </w:pPr>
    </w:p>
    <w:p w14:paraId="7E951F88" w14:textId="77777777" w:rsidR="006A741B" w:rsidRDefault="00145BCB">
      <w:pPr>
        <w:pStyle w:val="TableofFigures"/>
        <w:tabs>
          <w:tab w:val="right" w:leader="dot" w:pos="9425"/>
        </w:tabs>
        <w:rPr>
          <w:rFonts w:asciiTheme="minorHAnsi" w:eastAsiaTheme="minorEastAsia" w:hAnsiTheme="minorHAnsi" w:cstheme="minorBidi"/>
          <w:noProof/>
          <w:sz w:val="22"/>
          <w:szCs w:val="22"/>
          <w:lang w:val="en-IN" w:eastAsia="en-IN"/>
        </w:rPr>
      </w:pPr>
      <w:r w:rsidRPr="00F63AEC">
        <w:rPr>
          <w:rStyle w:val="Hyperlink"/>
          <w:rFonts w:ascii="Candara" w:hAnsi="Candara"/>
          <w:caps/>
          <w:noProof/>
          <w:sz w:val="16"/>
          <w:szCs w:val="16"/>
          <w:lang w:val="en-US"/>
        </w:rPr>
        <w:lastRenderedPageBreak/>
        <w:fldChar w:fldCharType="begin"/>
      </w:r>
      <w:r w:rsidRPr="00F63AEC">
        <w:rPr>
          <w:rStyle w:val="Hyperlink"/>
          <w:rFonts w:ascii="Candara" w:hAnsi="Candara"/>
          <w:caps/>
          <w:noProof/>
          <w:sz w:val="16"/>
          <w:szCs w:val="16"/>
          <w:lang w:val="en-US"/>
        </w:rPr>
        <w:instrText xml:space="preserve"> TOC \h \z \c "Table" </w:instrText>
      </w:r>
      <w:r w:rsidRPr="00F63AEC">
        <w:rPr>
          <w:rStyle w:val="Hyperlink"/>
          <w:rFonts w:ascii="Candara" w:hAnsi="Candara"/>
          <w:caps/>
          <w:noProof/>
          <w:sz w:val="16"/>
          <w:szCs w:val="16"/>
          <w:lang w:val="en-US"/>
        </w:rPr>
        <w:fldChar w:fldCharType="separate"/>
      </w:r>
      <w:hyperlink w:anchor="_Toc215143837" w:history="1">
        <w:r w:rsidR="006A741B" w:rsidRPr="003555E4">
          <w:rPr>
            <w:rStyle w:val="Hyperlink"/>
            <w:rFonts w:ascii="Candara" w:hAnsi="Candara"/>
            <w:noProof/>
          </w:rPr>
          <w:t>Table 1 Installed Capacity of MePGCL as on 01.04.2022</w:t>
        </w:r>
        <w:r w:rsidR="006A741B">
          <w:rPr>
            <w:noProof/>
            <w:webHidden/>
          </w:rPr>
          <w:tab/>
        </w:r>
        <w:r w:rsidR="006A741B">
          <w:rPr>
            <w:noProof/>
            <w:webHidden/>
          </w:rPr>
          <w:fldChar w:fldCharType="begin"/>
        </w:r>
        <w:r w:rsidR="006A741B">
          <w:rPr>
            <w:noProof/>
            <w:webHidden/>
          </w:rPr>
          <w:instrText xml:space="preserve"> PAGEREF _Toc215143837 \h </w:instrText>
        </w:r>
        <w:r w:rsidR="006A741B">
          <w:rPr>
            <w:noProof/>
            <w:webHidden/>
          </w:rPr>
        </w:r>
        <w:r w:rsidR="006A741B">
          <w:rPr>
            <w:noProof/>
            <w:webHidden/>
          </w:rPr>
          <w:fldChar w:fldCharType="separate"/>
        </w:r>
        <w:r w:rsidR="006A741B">
          <w:rPr>
            <w:noProof/>
            <w:webHidden/>
          </w:rPr>
          <w:t>14</w:t>
        </w:r>
        <w:r w:rsidR="006A741B">
          <w:rPr>
            <w:noProof/>
            <w:webHidden/>
          </w:rPr>
          <w:fldChar w:fldCharType="end"/>
        </w:r>
      </w:hyperlink>
    </w:p>
    <w:p w14:paraId="39E797F2"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38" w:history="1">
        <w:r w:rsidRPr="003555E4">
          <w:rPr>
            <w:rStyle w:val="Hyperlink"/>
            <w:rFonts w:ascii="Candara" w:hAnsi="Candara"/>
            <w:b/>
            <w:bCs/>
            <w:noProof/>
          </w:rPr>
          <w:t>Table 2: Energy Generation Trend of MePGCL (MU)</w:t>
        </w:r>
        <w:r>
          <w:rPr>
            <w:noProof/>
            <w:webHidden/>
          </w:rPr>
          <w:tab/>
        </w:r>
        <w:r>
          <w:rPr>
            <w:noProof/>
            <w:webHidden/>
          </w:rPr>
          <w:fldChar w:fldCharType="begin"/>
        </w:r>
        <w:r>
          <w:rPr>
            <w:noProof/>
            <w:webHidden/>
          </w:rPr>
          <w:instrText xml:space="preserve"> PAGEREF _Toc215143838 \h </w:instrText>
        </w:r>
        <w:r>
          <w:rPr>
            <w:noProof/>
            <w:webHidden/>
          </w:rPr>
        </w:r>
        <w:r>
          <w:rPr>
            <w:noProof/>
            <w:webHidden/>
          </w:rPr>
          <w:fldChar w:fldCharType="separate"/>
        </w:r>
        <w:r>
          <w:rPr>
            <w:noProof/>
            <w:webHidden/>
          </w:rPr>
          <w:t>15</w:t>
        </w:r>
        <w:r>
          <w:rPr>
            <w:noProof/>
            <w:webHidden/>
          </w:rPr>
          <w:fldChar w:fldCharType="end"/>
        </w:r>
      </w:hyperlink>
    </w:p>
    <w:p w14:paraId="04BCFC5B"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39" w:history="1">
        <w:r w:rsidRPr="003555E4">
          <w:rPr>
            <w:rStyle w:val="Hyperlink"/>
            <w:rFonts w:ascii="Candara" w:hAnsi="Candara"/>
            <w:noProof/>
          </w:rPr>
          <w:t>Table 4 Actual Plant Availability Factor of MePGCL Generating Stations</w:t>
        </w:r>
        <w:r>
          <w:rPr>
            <w:noProof/>
            <w:webHidden/>
          </w:rPr>
          <w:tab/>
        </w:r>
        <w:r>
          <w:rPr>
            <w:noProof/>
            <w:webHidden/>
          </w:rPr>
          <w:fldChar w:fldCharType="begin"/>
        </w:r>
        <w:r>
          <w:rPr>
            <w:noProof/>
            <w:webHidden/>
          </w:rPr>
          <w:instrText xml:space="preserve"> PAGEREF _Toc215143839 \h </w:instrText>
        </w:r>
        <w:r>
          <w:rPr>
            <w:noProof/>
            <w:webHidden/>
          </w:rPr>
        </w:r>
        <w:r>
          <w:rPr>
            <w:noProof/>
            <w:webHidden/>
          </w:rPr>
          <w:fldChar w:fldCharType="separate"/>
        </w:r>
        <w:r>
          <w:rPr>
            <w:noProof/>
            <w:webHidden/>
          </w:rPr>
          <w:t>16</w:t>
        </w:r>
        <w:r>
          <w:rPr>
            <w:noProof/>
            <w:webHidden/>
          </w:rPr>
          <w:fldChar w:fldCharType="end"/>
        </w:r>
      </w:hyperlink>
    </w:p>
    <w:p w14:paraId="6129CF93"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40" w:history="1">
        <w:r w:rsidRPr="003555E4">
          <w:rPr>
            <w:rStyle w:val="Hyperlink"/>
            <w:rFonts w:ascii="Candara" w:hAnsi="Candara"/>
            <w:i/>
            <w:noProof/>
          </w:rPr>
          <w:t>Table 5 Additional Capitalization for FY 2024-25 (Restated Plus Current Year) (Rs. Cr.)</w:t>
        </w:r>
        <w:r>
          <w:rPr>
            <w:noProof/>
            <w:webHidden/>
          </w:rPr>
          <w:tab/>
        </w:r>
        <w:r>
          <w:rPr>
            <w:noProof/>
            <w:webHidden/>
          </w:rPr>
          <w:fldChar w:fldCharType="begin"/>
        </w:r>
        <w:r>
          <w:rPr>
            <w:noProof/>
            <w:webHidden/>
          </w:rPr>
          <w:instrText xml:space="preserve"> PAGEREF _Toc215143840 \h </w:instrText>
        </w:r>
        <w:r>
          <w:rPr>
            <w:noProof/>
            <w:webHidden/>
          </w:rPr>
        </w:r>
        <w:r>
          <w:rPr>
            <w:noProof/>
            <w:webHidden/>
          </w:rPr>
          <w:fldChar w:fldCharType="separate"/>
        </w:r>
        <w:r>
          <w:rPr>
            <w:noProof/>
            <w:webHidden/>
          </w:rPr>
          <w:t>19</w:t>
        </w:r>
        <w:r>
          <w:rPr>
            <w:noProof/>
            <w:webHidden/>
          </w:rPr>
          <w:fldChar w:fldCharType="end"/>
        </w:r>
      </w:hyperlink>
    </w:p>
    <w:p w14:paraId="1C0D342A"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41" w:history="1">
        <w:r w:rsidRPr="003555E4">
          <w:rPr>
            <w:rStyle w:val="Hyperlink"/>
            <w:rFonts w:ascii="Candara" w:hAnsi="Candara"/>
            <w:i/>
            <w:noProof/>
          </w:rPr>
          <w:t>Table 6 Breakup of Capitalization – Restated (Rs. Cr.)</w:t>
        </w:r>
        <w:r>
          <w:rPr>
            <w:noProof/>
            <w:webHidden/>
          </w:rPr>
          <w:tab/>
        </w:r>
        <w:r>
          <w:rPr>
            <w:noProof/>
            <w:webHidden/>
          </w:rPr>
          <w:fldChar w:fldCharType="begin"/>
        </w:r>
        <w:r>
          <w:rPr>
            <w:noProof/>
            <w:webHidden/>
          </w:rPr>
          <w:instrText xml:space="preserve"> PAGEREF _Toc215143841 \h </w:instrText>
        </w:r>
        <w:r>
          <w:rPr>
            <w:noProof/>
            <w:webHidden/>
          </w:rPr>
        </w:r>
        <w:r>
          <w:rPr>
            <w:noProof/>
            <w:webHidden/>
          </w:rPr>
          <w:fldChar w:fldCharType="separate"/>
        </w:r>
        <w:r>
          <w:rPr>
            <w:noProof/>
            <w:webHidden/>
          </w:rPr>
          <w:t>19</w:t>
        </w:r>
        <w:r>
          <w:rPr>
            <w:noProof/>
            <w:webHidden/>
          </w:rPr>
          <w:fldChar w:fldCharType="end"/>
        </w:r>
      </w:hyperlink>
    </w:p>
    <w:p w14:paraId="4196E91A"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42" w:history="1">
        <w:r w:rsidRPr="003555E4">
          <w:rPr>
            <w:rStyle w:val="Hyperlink"/>
            <w:rFonts w:ascii="Candara" w:hAnsi="Candara"/>
            <w:noProof/>
          </w:rPr>
          <w:t>Table 7 Capitalization During the Current Year (Rs. Cr.)</w:t>
        </w:r>
        <w:r>
          <w:rPr>
            <w:noProof/>
            <w:webHidden/>
          </w:rPr>
          <w:tab/>
        </w:r>
        <w:r>
          <w:rPr>
            <w:noProof/>
            <w:webHidden/>
          </w:rPr>
          <w:fldChar w:fldCharType="begin"/>
        </w:r>
        <w:r>
          <w:rPr>
            <w:noProof/>
            <w:webHidden/>
          </w:rPr>
          <w:instrText xml:space="preserve"> PAGEREF _Toc215143842 \h </w:instrText>
        </w:r>
        <w:r>
          <w:rPr>
            <w:noProof/>
            <w:webHidden/>
          </w:rPr>
        </w:r>
        <w:r>
          <w:rPr>
            <w:noProof/>
            <w:webHidden/>
          </w:rPr>
          <w:fldChar w:fldCharType="separate"/>
        </w:r>
        <w:r>
          <w:rPr>
            <w:noProof/>
            <w:webHidden/>
          </w:rPr>
          <w:t>20</w:t>
        </w:r>
        <w:r>
          <w:rPr>
            <w:noProof/>
            <w:webHidden/>
          </w:rPr>
          <w:fldChar w:fldCharType="end"/>
        </w:r>
      </w:hyperlink>
    </w:p>
    <w:p w14:paraId="55796CFA"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43" w:history="1">
        <w:r w:rsidRPr="003555E4">
          <w:rPr>
            <w:rStyle w:val="Hyperlink"/>
            <w:rFonts w:ascii="Candara" w:hAnsi="Candara"/>
            <w:i/>
            <w:noProof/>
          </w:rPr>
          <w:t>Table 8 Head Office Related Capitalization</w:t>
        </w:r>
        <w:r>
          <w:rPr>
            <w:noProof/>
            <w:webHidden/>
          </w:rPr>
          <w:tab/>
        </w:r>
        <w:r>
          <w:rPr>
            <w:noProof/>
            <w:webHidden/>
          </w:rPr>
          <w:fldChar w:fldCharType="begin"/>
        </w:r>
        <w:r>
          <w:rPr>
            <w:noProof/>
            <w:webHidden/>
          </w:rPr>
          <w:instrText xml:space="preserve"> PAGEREF _Toc215143843 \h </w:instrText>
        </w:r>
        <w:r>
          <w:rPr>
            <w:noProof/>
            <w:webHidden/>
          </w:rPr>
        </w:r>
        <w:r>
          <w:rPr>
            <w:noProof/>
            <w:webHidden/>
          </w:rPr>
          <w:fldChar w:fldCharType="separate"/>
        </w:r>
        <w:r>
          <w:rPr>
            <w:noProof/>
            <w:webHidden/>
          </w:rPr>
          <w:t>20</w:t>
        </w:r>
        <w:r>
          <w:rPr>
            <w:noProof/>
            <w:webHidden/>
          </w:rPr>
          <w:fldChar w:fldCharType="end"/>
        </w:r>
      </w:hyperlink>
    </w:p>
    <w:p w14:paraId="2E568731"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44" w:history="1">
        <w:r w:rsidRPr="003555E4">
          <w:rPr>
            <w:rStyle w:val="Hyperlink"/>
            <w:rFonts w:ascii="Candara" w:hAnsi="Candara"/>
            <w:noProof/>
          </w:rPr>
          <w:t>Table 9 Allocation of Head office Related Capitalization ( In Rs.)</w:t>
        </w:r>
        <w:r>
          <w:rPr>
            <w:noProof/>
            <w:webHidden/>
          </w:rPr>
          <w:tab/>
        </w:r>
        <w:r>
          <w:rPr>
            <w:noProof/>
            <w:webHidden/>
          </w:rPr>
          <w:fldChar w:fldCharType="begin"/>
        </w:r>
        <w:r>
          <w:rPr>
            <w:noProof/>
            <w:webHidden/>
          </w:rPr>
          <w:instrText xml:space="preserve"> PAGEREF _Toc215143844 \h </w:instrText>
        </w:r>
        <w:r>
          <w:rPr>
            <w:noProof/>
            <w:webHidden/>
          </w:rPr>
        </w:r>
        <w:r>
          <w:rPr>
            <w:noProof/>
            <w:webHidden/>
          </w:rPr>
          <w:fldChar w:fldCharType="separate"/>
        </w:r>
        <w:r>
          <w:rPr>
            <w:noProof/>
            <w:webHidden/>
          </w:rPr>
          <w:t>20</w:t>
        </w:r>
        <w:r>
          <w:rPr>
            <w:noProof/>
            <w:webHidden/>
          </w:rPr>
          <w:fldChar w:fldCharType="end"/>
        </w:r>
      </w:hyperlink>
    </w:p>
    <w:p w14:paraId="488D2A82"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45" w:history="1">
        <w:r w:rsidRPr="003555E4">
          <w:rPr>
            <w:rStyle w:val="Hyperlink"/>
            <w:rFonts w:ascii="Candara" w:hAnsi="Candara"/>
            <w:i/>
            <w:noProof/>
          </w:rPr>
          <w:t>Table 10 Station Wise Capitalization Considered For Truing Up of 2024-25</w:t>
        </w:r>
        <w:r>
          <w:rPr>
            <w:noProof/>
            <w:webHidden/>
          </w:rPr>
          <w:tab/>
        </w:r>
        <w:r>
          <w:rPr>
            <w:noProof/>
            <w:webHidden/>
          </w:rPr>
          <w:fldChar w:fldCharType="begin"/>
        </w:r>
        <w:r>
          <w:rPr>
            <w:noProof/>
            <w:webHidden/>
          </w:rPr>
          <w:instrText xml:space="preserve"> PAGEREF _Toc215143845 \h </w:instrText>
        </w:r>
        <w:r>
          <w:rPr>
            <w:noProof/>
            <w:webHidden/>
          </w:rPr>
        </w:r>
        <w:r>
          <w:rPr>
            <w:noProof/>
            <w:webHidden/>
          </w:rPr>
          <w:fldChar w:fldCharType="separate"/>
        </w:r>
        <w:r>
          <w:rPr>
            <w:noProof/>
            <w:webHidden/>
          </w:rPr>
          <w:t>21</w:t>
        </w:r>
        <w:r>
          <w:rPr>
            <w:noProof/>
            <w:webHidden/>
          </w:rPr>
          <w:fldChar w:fldCharType="end"/>
        </w:r>
      </w:hyperlink>
    </w:p>
    <w:p w14:paraId="6AA4908B"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46" w:history="1">
        <w:r w:rsidRPr="003555E4">
          <w:rPr>
            <w:rStyle w:val="Hyperlink"/>
            <w:rFonts w:ascii="Candara" w:hAnsi="Candara"/>
            <w:i/>
            <w:noProof/>
          </w:rPr>
          <w:t>Table 11 Revenue from Sale of Power for FY 2024-25 (Rs. Cr.)</w:t>
        </w:r>
        <w:r>
          <w:rPr>
            <w:noProof/>
            <w:webHidden/>
          </w:rPr>
          <w:tab/>
        </w:r>
        <w:r>
          <w:rPr>
            <w:noProof/>
            <w:webHidden/>
          </w:rPr>
          <w:fldChar w:fldCharType="begin"/>
        </w:r>
        <w:r>
          <w:rPr>
            <w:noProof/>
            <w:webHidden/>
          </w:rPr>
          <w:instrText xml:space="preserve"> PAGEREF _Toc215143846 \h </w:instrText>
        </w:r>
        <w:r>
          <w:rPr>
            <w:noProof/>
            <w:webHidden/>
          </w:rPr>
        </w:r>
        <w:r>
          <w:rPr>
            <w:noProof/>
            <w:webHidden/>
          </w:rPr>
          <w:fldChar w:fldCharType="separate"/>
        </w:r>
        <w:r>
          <w:rPr>
            <w:noProof/>
            <w:webHidden/>
          </w:rPr>
          <w:t>22</w:t>
        </w:r>
        <w:r>
          <w:rPr>
            <w:noProof/>
            <w:webHidden/>
          </w:rPr>
          <w:fldChar w:fldCharType="end"/>
        </w:r>
      </w:hyperlink>
    </w:p>
    <w:p w14:paraId="464A2419"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47" w:history="1">
        <w:r w:rsidRPr="003555E4">
          <w:rPr>
            <w:rStyle w:val="Hyperlink"/>
            <w:rFonts w:ascii="Candara" w:hAnsi="Candara"/>
            <w:noProof/>
          </w:rPr>
          <w:t>Table 12 Opening and Closing GFA for MLHEP for FY 2024-25</w:t>
        </w:r>
        <w:r>
          <w:rPr>
            <w:noProof/>
            <w:webHidden/>
          </w:rPr>
          <w:tab/>
        </w:r>
        <w:r>
          <w:rPr>
            <w:noProof/>
            <w:webHidden/>
          </w:rPr>
          <w:fldChar w:fldCharType="begin"/>
        </w:r>
        <w:r>
          <w:rPr>
            <w:noProof/>
            <w:webHidden/>
          </w:rPr>
          <w:instrText xml:space="preserve"> PAGEREF _Toc215143847 \h </w:instrText>
        </w:r>
        <w:r>
          <w:rPr>
            <w:noProof/>
            <w:webHidden/>
          </w:rPr>
        </w:r>
        <w:r>
          <w:rPr>
            <w:noProof/>
            <w:webHidden/>
          </w:rPr>
          <w:fldChar w:fldCharType="separate"/>
        </w:r>
        <w:r>
          <w:rPr>
            <w:noProof/>
            <w:webHidden/>
          </w:rPr>
          <w:t>24</w:t>
        </w:r>
        <w:r>
          <w:rPr>
            <w:noProof/>
            <w:webHidden/>
          </w:rPr>
          <w:fldChar w:fldCharType="end"/>
        </w:r>
      </w:hyperlink>
    </w:p>
    <w:p w14:paraId="2557B9BC"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48" w:history="1">
        <w:r w:rsidRPr="003555E4">
          <w:rPr>
            <w:rStyle w:val="Hyperlink"/>
            <w:rFonts w:ascii="Candara" w:hAnsi="Candara"/>
            <w:noProof/>
          </w:rPr>
          <w:t>Table 13 Movement of Grants for MLHEP</w:t>
        </w:r>
        <w:r>
          <w:rPr>
            <w:noProof/>
            <w:webHidden/>
          </w:rPr>
          <w:tab/>
        </w:r>
        <w:r>
          <w:rPr>
            <w:noProof/>
            <w:webHidden/>
          </w:rPr>
          <w:fldChar w:fldCharType="begin"/>
        </w:r>
        <w:r>
          <w:rPr>
            <w:noProof/>
            <w:webHidden/>
          </w:rPr>
          <w:instrText xml:space="preserve"> PAGEREF _Toc215143848 \h </w:instrText>
        </w:r>
        <w:r>
          <w:rPr>
            <w:noProof/>
            <w:webHidden/>
          </w:rPr>
        </w:r>
        <w:r>
          <w:rPr>
            <w:noProof/>
            <w:webHidden/>
          </w:rPr>
          <w:fldChar w:fldCharType="separate"/>
        </w:r>
        <w:r>
          <w:rPr>
            <w:noProof/>
            <w:webHidden/>
          </w:rPr>
          <w:t>24</w:t>
        </w:r>
        <w:r>
          <w:rPr>
            <w:noProof/>
            <w:webHidden/>
          </w:rPr>
          <w:fldChar w:fldCharType="end"/>
        </w:r>
      </w:hyperlink>
    </w:p>
    <w:p w14:paraId="317D354B"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49" w:history="1">
        <w:r w:rsidRPr="003555E4">
          <w:rPr>
            <w:rStyle w:val="Hyperlink"/>
            <w:rFonts w:ascii="Candara" w:hAnsi="Candara"/>
            <w:noProof/>
          </w:rPr>
          <w:t>Table 14 Calculation of Depreciation for MLHEP for FY 2024-25</w:t>
        </w:r>
        <w:r>
          <w:rPr>
            <w:noProof/>
            <w:webHidden/>
          </w:rPr>
          <w:tab/>
        </w:r>
        <w:r>
          <w:rPr>
            <w:noProof/>
            <w:webHidden/>
          </w:rPr>
          <w:fldChar w:fldCharType="begin"/>
        </w:r>
        <w:r>
          <w:rPr>
            <w:noProof/>
            <w:webHidden/>
          </w:rPr>
          <w:instrText xml:space="preserve"> PAGEREF _Toc215143849 \h </w:instrText>
        </w:r>
        <w:r>
          <w:rPr>
            <w:noProof/>
            <w:webHidden/>
          </w:rPr>
        </w:r>
        <w:r>
          <w:rPr>
            <w:noProof/>
            <w:webHidden/>
          </w:rPr>
          <w:fldChar w:fldCharType="separate"/>
        </w:r>
        <w:r>
          <w:rPr>
            <w:noProof/>
            <w:webHidden/>
          </w:rPr>
          <w:t>26</w:t>
        </w:r>
        <w:r>
          <w:rPr>
            <w:noProof/>
            <w:webHidden/>
          </w:rPr>
          <w:fldChar w:fldCharType="end"/>
        </w:r>
      </w:hyperlink>
    </w:p>
    <w:p w14:paraId="2B72497A"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50" w:history="1">
        <w:r w:rsidRPr="003555E4">
          <w:rPr>
            <w:rStyle w:val="Hyperlink"/>
            <w:rFonts w:ascii="Candara" w:hAnsi="Candara"/>
            <w:noProof/>
          </w:rPr>
          <w:t>Table 15 Calculation of Return on Equity for MLHEP for FY 2024-25</w:t>
        </w:r>
        <w:r>
          <w:rPr>
            <w:noProof/>
            <w:webHidden/>
          </w:rPr>
          <w:tab/>
        </w:r>
        <w:r>
          <w:rPr>
            <w:noProof/>
            <w:webHidden/>
          </w:rPr>
          <w:fldChar w:fldCharType="begin"/>
        </w:r>
        <w:r>
          <w:rPr>
            <w:noProof/>
            <w:webHidden/>
          </w:rPr>
          <w:instrText xml:space="preserve"> PAGEREF _Toc215143850 \h </w:instrText>
        </w:r>
        <w:r>
          <w:rPr>
            <w:noProof/>
            <w:webHidden/>
          </w:rPr>
        </w:r>
        <w:r>
          <w:rPr>
            <w:noProof/>
            <w:webHidden/>
          </w:rPr>
          <w:fldChar w:fldCharType="separate"/>
        </w:r>
        <w:r>
          <w:rPr>
            <w:noProof/>
            <w:webHidden/>
          </w:rPr>
          <w:t>27</w:t>
        </w:r>
        <w:r>
          <w:rPr>
            <w:noProof/>
            <w:webHidden/>
          </w:rPr>
          <w:fldChar w:fldCharType="end"/>
        </w:r>
      </w:hyperlink>
    </w:p>
    <w:p w14:paraId="5A798EE2"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51" w:history="1">
        <w:r w:rsidRPr="003555E4">
          <w:rPr>
            <w:rStyle w:val="Hyperlink"/>
            <w:rFonts w:ascii="Candara" w:hAnsi="Candara"/>
            <w:noProof/>
          </w:rPr>
          <w:t>Table 16 Calculation of weighted Average Rate of Interest for MLHEP</w:t>
        </w:r>
        <w:r>
          <w:rPr>
            <w:noProof/>
            <w:webHidden/>
          </w:rPr>
          <w:tab/>
        </w:r>
        <w:r>
          <w:rPr>
            <w:noProof/>
            <w:webHidden/>
          </w:rPr>
          <w:fldChar w:fldCharType="begin"/>
        </w:r>
        <w:r>
          <w:rPr>
            <w:noProof/>
            <w:webHidden/>
          </w:rPr>
          <w:instrText xml:space="preserve"> PAGEREF _Toc215143851 \h </w:instrText>
        </w:r>
        <w:r>
          <w:rPr>
            <w:noProof/>
            <w:webHidden/>
          </w:rPr>
        </w:r>
        <w:r>
          <w:rPr>
            <w:noProof/>
            <w:webHidden/>
          </w:rPr>
          <w:fldChar w:fldCharType="separate"/>
        </w:r>
        <w:r>
          <w:rPr>
            <w:noProof/>
            <w:webHidden/>
          </w:rPr>
          <w:t>27</w:t>
        </w:r>
        <w:r>
          <w:rPr>
            <w:noProof/>
            <w:webHidden/>
          </w:rPr>
          <w:fldChar w:fldCharType="end"/>
        </w:r>
      </w:hyperlink>
    </w:p>
    <w:p w14:paraId="046B4B79"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52" w:history="1">
        <w:r w:rsidRPr="003555E4">
          <w:rPr>
            <w:rStyle w:val="Hyperlink"/>
            <w:rFonts w:ascii="Candara" w:hAnsi="Candara"/>
            <w:noProof/>
          </w:rPr>
          <w:t>Table 17 Calculation of Interest on Loan for MLHEP for FY 2024-25</w:t>
        </w:r>
        <w:r>
          <w:rPr>
            <w:noProof/>
            <w:webHidden/>
          </w:rPr>
          <w:tab/>
        </w:r>
        <w:r>
          <w:rPr>
            <w:noProof/>
            <w:webHidden/>
          </w:rPr>
          <w:fldChar w:fldCharType="begin"/>
        </w:r>
        <w:r>
          <w:rPr>
            <w:noProof/>
            <w:webHidden/>
          </w:rPr>
          <w:instrText xml:space="preserve"> PAGEREF _Toc215143852 \h </w:instrText>
        </w:r>
        <w:r>
          <w:rPr>
            <w:noProof/>
            <w:webHidden/>
          </w:rPr>
        </w:r>
        <w:r>
          <w:rPr>
            <w:noProof/>
            <w:webHidden/>
          </w:rPr>
          <w:fldChar w:fldCharType="separate"/>
        </w:r>
        <w:r>
          <w:rPr>
            <w:noProof/>
            <w:webHidden/>
          </w:rPr>
          <w:t>28</w:t>
        </w:r>
        <w:r>
          <w:rPr>
            <w:noProof/>
            <w:webHidden/>
          </w:rPr>
          <w:fldChar w:fldCharType="end"/>
        </w:r>
      </w:hyperlink>
    </w:p>
    <w:p w14:paraId="233B0C7E"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53" w:history="1">
        <w:r w:rsidRPr="003555E4">
          <w:rPr>
            <w:rStyle w:val="Hyperlink"/>
            <w:rFonts w:ascii="Candara" w:hAnsi="Candara"/>
            <w:noProof/>
          </w:rPr>
          <w:t>Table 18 Operation and Maintenance Expenses for MLHEP for FY 2024-25</w:t>
        </w:r>
        <w:r>
          <w:rPr>
            <w:noProof/>
            <w:webHidden/>
          </w:rPr>
          <w:tab/>
        </w:r>
        <w:r>
          <w:rPr>
            <w:noProof/>
            <w:webHidden/>
          </w:rPr>
          <w:fldChar w:fldCharType="begin"/>
        </w:r>
        <w:r>
          <w:rPr>
            <w:noProof/>
            <w:webHidden/>
          </w:rPr>
          <w:instrText xml:space="preserve"> PAGEREF _Toc215143853 \h </w:instrText>
        </w:r>
        <w:r>
          <w:rPr>
            <w:noProof/>
            <w:webHidden/>
          </w:rPr>
        </w:r>
        <w:r>
          <w:rPr>
            <w:noProof/>
            <w:webHidden/>
          </w:rPr>
          <w:fldChar w:fldCharType="separate"/>
        </w:r>
        <w:r>
          <w:rPr>
            <w:noProof/>
            <w:webHidden/>
          </w:rPr>
          <w:t>29</w:t>
        </w:r>
        <w:r>
          <w:rPr>
            <w:noProof/>
            <w:webHidden/>
          </w:rPr>
          <w:fldChar w:fldCharType="end"/>
        </w:r>
      </w:hyperlink>
    </w:p>
    <w:p w14:paraId="2B5B05B5"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54" w:history="1">
        <w:r w:rsidRPr="003555E4">
          <w:rPr>
            <w:rStyle w:val="Hyperlink"/>
            <w:rFonts w:ascii="Candara" w:hAnsi="Candara"/>
            <w:noProof/>
          </w:rPr>
          <w:t>Table 19 Computation of Interest on Working Capital for MLHEP for FY 2024-25</w:t>
        </w:r>
        <w:r>
          <w:rPr>
            <w:noProof/>
            <w:webHidden/>
          </w:rPr>
          <w:tab/>
        </w:r>
        <w:r>
          <w:rPr>
            <w:noProof/>
            <w:webHidden/>
          </w:rPr>
          <w:fldChar w:fldCharType="begin"/>
        </w:r>
        <w:r>
          <w:rPr>
            <w:noProof/>
            <w:webHidden/>
          </w:rPr>
          <w:instrText xml:space="preserve"> PAGEREF _Toc215143854 \h </w:instrText>
        </w:r>
        <w:r>
          <w:rPr>
            <w:noProof/>
            <w:webHidden/>
          </w:rPr>
        </w:r>
        <w:r>
          <w:rPr>
            <w:noProof/>
            <w:webHidden/>
          </w:rPr>
          <w:fldChar w:fldCharType="separate"/>
        </w:r>
        <w:r>
          <w:rPr>
            <w:noProof/>
            <w:webHidden/>
          </w:rPr>
          <w:t>29</w:t>
        </w:r>
        <w:r>
          <w:rPr>
            <w:noProof/>
            <w:webHidden/>
          </w:rPr>
          <w:fldChar w:fldCharType="end"/>
        </w:r>
      </w:hyperlink>
    </w:p>
    <w:p w14:paraId="5DF6B29D"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55" w:history="1">
        <w:r w:rsidRPr="003555E4">
          <w:rPr>
            <w:rStyle w:val="Hyperlink"/>
            <w:rFonts w:ascii="Candara" w:hAnsi="Candara"/>
            <w:noProof/>
          </w:rPr>
          <w:t>Table 20 Aggregate Revenue Requirement for MLHEP for FY 2024-25</w:t>
        </w:r>
        <w:r>
          <w:rPr>
            <w:noProof/>
            <w:webHidden/>
          </w:rPr>
          <w:tab/>
        </w:r>
        <w:r>
          <w:rPr>
            <w:noProof/>
            <w:webHidden/>
          </w:rPr>
          <w:fldChar w:fldCharType="begin"/>
        </w:r>
        <w:r>
          <w:rPr>
            <w:noProof/>
            <w:webHidden/>
          </w:rPr>
          <w:instrText xml:space="preserve"> PAGEREF _Toc215143855 \h </w:instrText>
        </w:r>
        <w:r>
          <w:rPr>
            <w:noProof/>
            <w:webHidden/>
          </w:rPr>
        </w:r>
        <w:r>
          <w:rPr>
            <w:noProof/>
            <w:webHidden/>
          </w:rPr>
          <w:fldChar w:fldCharType="separate"/>
        </w:r>
        <w:r>
          <w:rPr>
            <w:noProof/>
            <w:webHidden/>
          </w:rPr>
          <w:t>30</w:t>
        </w:r>
        <w:r>
          <w:rPr>
            <w:noProof/>
            <w:webHidden/>
          </w:rPr>
          <w:fldChar w:fldCharType="end"/>
        </w:r>
      </w:hyperlink>
    </w:p>
    <w:p w14:paraId="5C2F2446"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56" w:history="1">
        <w:r w:rsidRPr="003555E4">
          <w:rPr>
            <w:rStyle w:val="Hyperlink"/>
            <w:rFonts w:ascii="Candara" w:hAnsi="Candara"/>
            <w:noProof/>
          </w:rPr>
          <w:t>Table 21 Opening and Closing GFA for NUHEP for FY 2024-25</w:t>
        </w:r>
        <w:r>
          <w:rPr>
            <w:noProof/>
            <w:webHidden/>
          </w:rPr>
          <w:tab/>
        </w:r>
        <w:r>
          <w:rPr>
            <w:noProof/>
            <w:webHidden/>
          </w:rPr>
          <w:fldChar w:fldCharType="begin"/>
        </w:r>
        <w:r>
          <w:rPr>
            <w:noProof/>
            <w:webHidden/>
          </w:rPr>
          <w:instrText xml:space="preserve"> PAGEREF _Toc215143856 \h </w:instrText>
        </w:r>
        <w:r>
          <w:rPr>
            <w:noProof/>
            <w:webHidden/>
          </w:rPr>
        </w:r>
        <w:r>
          <w:rPr>
            <w:noProof/>
            <w:webHidden/>
          </w:rPr>
          <w:fldChar w:fldCharType="separate"/>
        </w:r>
        <w:r>
          <w:rPr>
            <w:noProof/>
            <w:webHidden/>
          </w:rPr>
          <w:t>32</w:t>
        </w:r>
        <w:r>
          <w:rPr>
            <w:noProof/>
            <w:webHidden/>
          </w:rPr>
          <w:fldChar w:fldCharType="end"/>
        </w:r>
      </w:hyperlink>
    </w:p>
    <w:p w14:paraId="178F7935"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57" w:history="1">
        <w:r w:rsidRPr="003555E4">
          <w:rPr>
            <w:rStyle w:val="Hyperlink"/>
            <w:rFonts w:ascii="Candara" w:hAnsi="Candara"/>
            <w:noProof/>
          </w:rPr>
          <w:t>Table 22 Movement of Grants for NUHEP</w:t>
        </w:r>
        <w:r>
          <w:rPr>
            <w:noProof/>
            <w:webHidden/>
          </w:rPr>
          <w:tab/>
        </w:r>
        <w:r>
          <w:rPr>
            <w:noProof/>
            <w:webHidden/>
          </w:rPr>
          <w:fldChar w:fldCharType="begin"/>
        </w:r>
        <w:r>
          <w:rPr>
            <w:noProof/>
            <w:webHidden/>
          </w:rPr>
          <w:instrText xml:space="preserve"> PAGEREF _Toc215143857 \h </w:instrText>
        </w:r>
        <w:r>
          <w:rPr>
            <w:noProof/>
            <w:webHidden/>
          </w:rPr>
        </w:r>
        <w:r>
          <w:rPr>
            <w:noProof/>
            <w:webHidden/>
          </w:rPr>
          <w:fldChar w:fldCharType="separate"/>
        </w:r>
        <w:r>
          <w:rPr>
            <w:noProof/>
            <w:webHidden/>
          </w:rPr>
          <w:t>32</w:t>
        </w:r>
        <w:r>
          <w:rPr>
            <w:noProof/>
            <w:webHidden/>
          </w:rPr>
          <w:fldChar w:fldCharType="end"/>
        </w:r>
      </w:hyperlink>
    </w:p>
    <w:p w14:paraId="7629AFAE"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58" w:history="1">
        <w:r w:rsidRPr="003555E4">
          <w:rPr>
            <w:rStyle w:val="Hyperlink"/>
            <w:rFonts w:ascii="Candara" w:hAnsi="Candara"/>
            <w:noProof/>
          </w:rPr>
          <w:t>Table 23 Calculation of Depreciation for NUHEP for FY 2024-25</w:t>
        </w:r>
        <w:r>
          <w:rPr>
            <w:noProof/>
            <w:webHidden/>
          </w:rPr>
          <w:tab/>
        </w:r>
        <w:r>
          <w:rPr>
            <w:noProof/>
            <w:webHidden/>
          </w:rPr>
          <w:fldChar w:fldCharType="begin"/>
        </w:r>
        <w:r>
          <w:rPr>
            <w:noProof/>
            <w:webHidden/>
          </w:rPr>
          <w:instrText xml:space="preserve"> PAGEREF _Toc215143858 \h </w:instrText>
        </w:r>
        <w:r>
          <w:rPr>
            <w:noProof/>
            <w:webHidden/>
          </w:rPr>
        </w:r>
        <w:r>
          <w:rPr>
            <w:noProof/>
            <w:webHidden/>
          </w:rPr>
          <w:fldChar w:fldCharType="separate"/>
        </w:r>
        <w:r>
          <w:rPr>
            <w:noProof/>
            <w:webHidden/>
          </w:rPr>
          <w:t>34</w:t>
        </w:r>
        <w:r>
          <w:rPr>
            <w:noProof/>
            <w:webHidden/>
          </w:rPr>
          <w:fldChar w:fldCharType="end"/>
        </w:r>
      </w:hyperlink>
    </w:p>
    <w:p w14:paraId="3845A6B7"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59" w:history="1">
        <w:r w:rsidRPr="003555E4">
          <w:rPr>
            <w:rStyle w:val="Hyperlink"/>
            <w:rFonts w:ascii="Candara" w:hAnsi="Candara"/>
            <w:noProof/>
          </w:rPr>
          <w:t>Table 24 Calculation of Return on Equity for NUHEP for FY 2024-25</w:t>
        </w:r>
        <w:r>
          <w:rPr>
            <w:noProof/>
            <w:webHidden/>
          </w:rPr>
          <w:tab/>
        </w:r>
        <w:r>
          <w:rPr>
            <w:noProof/>
            <w:webHidden/>
          </w:rPr>
          <w:fldChar w:fldCharType="begin"/>
        </w:r>
        <w:r>
          <w:rPr>
            <w:noProof/>
            <w:webHidden/>
          </w:rPr>
          <w:instrText xml:space="preserve"> PAGEREF _Toc215143859 \h </w:instrText>
        </w:r>
        <w:r>
          <w:rPr>
            <w:noProof/>
            <w:webHidden/>
          </w:rPr>
        </w:r>
        <w:r>
          <w:rPr>
            <w:noProof/>
            <w:webHidden/>
          </w:rPr>
          <w:fldChar w:fldCharType="separate"/>
        </w:r>
        <w:r>
          <w:rPr>
            <w:noProof/>
            <w:webHidden/>
          </w:rPr>
          <w:t>35</w:t>
        </w:r>
        <w:r>
          <w:rPr>
            <w:noProof/>
            <w:webHidden/>
          </w:rPr>
          <w:fldChar w:fldCharType="end"/>
        </w:r>
      </w:hyperlink>
    </w:p>
    <w:p w14:paraId="631981BC"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60" w:history="1">
        <w:r w:rsidRPr="003555E4">
          <w:rPr>
            <w:rStyle w:val="Hyperlink"/>
            <w:rFonts w:ascii="Candara" w:hAnsi="Candara"/>
            <w:noProof/>
          </w:rPr>
          <w:t>Table 25 Calculation of weighted Average Rate of Interest for NUHEP</w:t>
        </w:r>
        <w:r>
          <w:rPr>
            <w:noProof/>
            <w:webHidden/>
          </w:rPr>
          <w:tab/>
        </w:r>
        <w:r>
          <w:rPr>
            <w:noProof/>
            <w:webHidden/>
          </w:rPr>
          <w:fldChar w:fldCharType="begin"/>
        </w:r>
        <w:r>
          <w:rPr>
            <w:noProof/>
            <w:webHidden/>
          </w:rPr>
          <w:instrText xml:space="preserve"> PAGEREF _Toc215143860 \h </w:instrText>
        </w:r>
        <w:r>
          <w:rPr>
            <w:noProof/>
            <w:webHidden/>
          </w:rPr>
        </w:r>
        <w:r>
          <w:rPr>
            <w:noProof/>
            <w:webHidden/>
          </w:rPr>
          <w:fldChar w:fldCharType="separate"/>
        </w:r>
        <w:r>
          <w:rPr>
            <w:noProof/>
            <w:webHidden/>
          </w:rPr>
          <w:t>35</w:t>
        </w:r>
        <w:r>
          <w:rPr>
            <w:noProof/>
            <w:webHidden/>
          </w:rPr>
          <w:fldChar w:fldCharType="end"/>
        </w:r>
      </w:hyperlink>
    </w:p>
    <w:p w14:paraId="6492FF88"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61" w:history="1">
        <w:r w:rsidRPr="003555E4">
          <w:rPr>
            <w:rStyle w:val="Hyperlink"/>
            <w:rFonts w:ascii="Candara" w:hAnsi="Candara"/>
            <w:noProof/>
          </w:rPr>
          <w:t>Table 26 Calculation of Interest on Loan for NUHEP for FY 2024-25</w:t>
        </w:r>
        <w:r>
          <w:rPr>
            <w:noProof/>
            <w:webHidden/>
          </w:rPr>
          <w:tab/>
        </w:r>
        <w:r>
          <w:rPr>
            <w:noProof/>
            <w:webHidden/>
          </w:rPr>
          <w:fldChar w:fldCharType="begin"/>
        </w:r>
        <w:r>
          <w:rPr>
            <w:noProof/>
            <w:webHidden/>
          </w:rPr>
          <w:instrText xml:space="preserve"> PAGEREF _Toc215143861 \h </w:instrText>
        </w:r>
        <w:r>
          <w:rPr>
            <w:noProof/>
            <w:webHidden/>
          </w:rPr>
        </w:r>
        <w:r>
          <w:rPr>
            <w:noProof/>
            <w:webHidden/>
          </w:rPr>
          <w:fldChar w:fldCharType="separate"/>
        </w:r>
        <w:r>
          <w:rPr>
            <w:noProof/>
            <w:webHidden/>
          </w:rPr>
          <w:t>36</w:t>
        </w:r>
        <w:r>
          <w:rPr>
            <w:noProof/>
            <w:webHidden/>
          </w:rPr>
          <w:fldChar w:fldCharType="end"/>
        </w:r>
      </w:hyperlink>
    </w:p>
    <w:p w14:paraId="7661F65F"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62" w:history="1">
        <w:r w:rsidRPr="003555E4">
          <w:rPr>
            <w:rStyle w:val="Hyperlink"/>
            <w:rFonts w:ascii="Candara" w:hAnsi="Candara"/>
            <w:noProof/>
          </w:rPr>
          <w:t>Table 27 Operation and Maintenance Expenses for NUHEP for FY 2024-25</w:t>
        </w:r>
        <w:r>
          <w:rPr>
            <w:noProof/>
            <w:webHidden/>
          </w:rPr>
          <w:tab/>
        </w:r>
        <w:r>
          <w:rPr>
            <w:noProof/>
            <w:webHidden/>
          </w:rPr>
          <w:fldChar w:fldCharType="begin"/>
        </w:r>
        <w:r>
          <w:rPr>
            <w:noProof/>
            <w:webHidden/>
          </w:rPr>
          <w:instrText xml:space="preserve"> PAGEREF _Toc215143862 \h </w:instrText>
        </w:r>
        <w:r>
          <w:rPr>
            <w:noProof/>
            <w:webHidden/>
          </w:rPr>
        </w:r>
        <w:r>
          <w:rPr>
            <w:noProof/>
            <w:webHidden/>
          </w:rPr>
          <w:fldChar w:fldCharType="separate"/>
        </w:r>
        <w:r>
          <w:rPr>
            <w:noProof/>
            <w:webHidden/>
          </w:rPr>
          <w:t>37</w:t>
        </w:r>
        <w:r>
          <w:rPr>
            <w:noProof/>
            <w:webHidden/>
          </w:rPr>
          <w:fldChar w:fldCharType="end"/>
        </w:r>
      </w:hyperlink>
    </w:p>
    <w:p w14:paraId="27357EEB"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63" w:history="1">
        <w:r w:rsidRPr="003555E4">
          <w:rPr>
            <w:rStyle w:val="Hyperlink"/>
            <w:rFonts w:ascii="Candara" w:hAnsi="Candara"/>
            <w:noProof/>
          </w:rPr>
          <w:t>Table 28 Computation of Interest on Working Capital for NUHEP for FY 2024-25</w:t>
        </w:r>
        <w:r>
          <w:rPr>
            <w:noProof/>
            <w:webHidden/>
          </w:rPr>
          <w:tab/>
        </w:r>
        <w:r>
          <w:rPr>
            <w:noProof/>
            <w:webHidden/>
          </w:rPr>
          <w:fldChar w:fldCharType="begin"/>
        </w:r>
        <w:r>
          <w:rPr>
            <w:noProof/>
            <w:webHidden/>
          </w:rPr>
          <w:instrText xml:space="preserve"> PAGEREF _Toc215143863 \h </w:instrText>
        </w:r>
        <w:r>
          <w:rPr>
            <w:noProof/>
            <w:webHidden/>
          </w:rPr>
        </w:r>
        <w:r>
          <w:rPr>
            <w:noProof/>
            <w:webHidden/>
          </w:rPr>
          <w:fldChar w:fldCharType="separate"/>
        </w:r>
        <w:r>
          <w:rPr>
            <w:noProof/>
            <w:webHidden/>
          </w:rPr>
          <w:t>38</w:t>
        </w:r>
        <w:r>
          <w:rPr>
            <w:noProof/>
            <w:webHidden/>
          </w:rPr>
          <w:fldChar w:fldCharType="end"/>
        </w:r>
      </w:hyperlink>
    </w:p>
    <w:p w14:paraId="4A52C022"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64" w:history="1">
        <w:r w:rsidRPr="003555E4">
          <w:rPr>
            <w:rStyle w:val="Hyperlink"/>
            <w:rFonts w:ascii="Candara" w:hAnsi="Candara"/>
            <w:noProof/>
          </w:rPr>
          <w:t>Table 29 Aggregate Revenue Requirement for NUHEP for FY 2024-25</w:t>
        </w:r>
        <w:r>
          <w:rPr>
            <w:noProof/>
            <w:webHidden/>
          </w:rPr>
          <w:tab/>
        </w:r>
        <w:r>
          <w:rPr>
            <w:noProof/>
            <w:webHidden/>
          </w:rPr>
          <w:fldChar w:fldCharType="begin"/>
        </w:r>
        <w:r>
          <w:rPr>
            <w:noProof/>
            <w:webHidden/>
          </w:rPr>
          <w:instrText xml:space="preserve"> PAGEREF _Toc215143864 \h </w:instrText>
        </w:r>
        <w:r>
          <w:rPr>
            <w:noProof/>
            <w:webHidden/>
          </w:rPr>
        </w:r>
        <w:r>
          <w:rPr>
            <w:noProof/>
            <w:webHidden/>
          </w:rPr>
          <w:fldChar w:fldCharType="separate"/>
        </w:r>
        <w:r>
          <w:rPr>
            <w:noProof/>
            <w:webHidden/>
          </w:rPr>
          <w:t>38</w:t>
        </w:r>
        <w:r>
          <w:rPr>
            <w:noProof/>
            <w:webHidden/>
          </w:rPr>
          <w:fldChar w:fldCharType="end"/>
        </w:r>
      </w:hyperlink>
    </w:p>
    <w:p w14:paraId="63A1AC1F"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65" w:history="1">
        <w:r w:rsidRPr="003555E4">
          <w:rPr>
            <w:rStyle w:val="Hyperlink"/>
            <w:rFonts w:ascii="Candara" w:hAnsi="Candara"/>
            <w:noProof/>
          </w:rPr>
          <w:t>Table 30 Opening and Closing GFA for Lakroh  SHEP for FY 2024-25</w:t>
        </w:r>
        <w:r>
          <w:rPr>
            <w:noProof/>
            <w:webHidden/>
          </w:rPr>
          <w:tab/>
        </w:r>
        <w:r>
          <w:rPr>
            <w:noProof/>
            <w:webHidden/>
          </w:rPr>
          <w:fldChar w:fldCharType="begin"/>
        </w:r>
        <w:r>
          <w:rPr>
            <w:noProof/>
            <w:webHidden/>
          </w:rPr>
          <w:instrText xml:space="preserve"> PAGEREF _Toc215143865 \h </w:instrText>
        </w:r>
        <w:r>
          <w:rPr>
            <w:noProof/>
            <w:webHidden/>
          </w:rPr>
        </w:r>
        <w:r>
          <w:rPr>
            <w:noProof/>
            <w:webHidden/>
          </w:rPr>
          <w:fldChar w:fldCharType="separate"/>
        </w:r>
        <w:r>
          <w:rPr>
            <w:noProof/>
            <w:webHidden/>
          </w:rPr>
          <w:t>40</w:t>
        </w:r>
        <w:r>
          <w:rPr>
            <w:noProof/>
            <w:webHidden/>
          </w:rPr>
          <w:fldChar w:fldCharType="end"/>
        </w:r>
      </w:hyperlink>
    </w:p>
    <w:p w14:paraId="4C54FDF3"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66" w:history="1">
        <w:r w:rsidRPr="003555E4">
          <w:rPr>
            <w:rStyle w:val="Hyperlink"/>
            <w:rFonts w:ascii="Candara" w:hAnsi="Candara"/>
            <w:noProof/>
          </w:rPr>
          <w:t>Table 31 Movement of Grants for Lakroh SHEP</w:t>
        </w:r>
        <w:r>
          <w:rPr>
            <w:noProof/>
            <w:webHidden/>
          </w:rPr>
          <w:tab/>
        </w:r>
        <w:r>
          <w:rPr>
            <w:noProof/>
            <w:webHidden/>
          </w:rPr>
          <w:fldChar w:fldCharType="begin"/>
        </w:r>
        <w:r>
          <w:rPr>
            <w:noProof/>
            <w:webHidden/>
          </w:rPr>
          <w:instrText xml:space="preserve"> PAGEREF _Toc215143866 \h </w:instrText>
        </w:r>
        <w:r>
          <w:rPr>
            <w:noProof/>
            <w:webHidden/>
          </w:rPr>
        </w:r>
        <w:r>
          <w:rPr>
            <w:noProof/>
            <w:webHidden/>
          </w:rPr>
          <w:fldChar w:fldCharType="separate"/>
        </w:r>
        <w:r>
          <w:rPr>
            <w:noProof/>
            <w:webHidden/>
          </w:rPr>
          <w:t>40</w:t>
        </w:r>
        <w:r>
          <w:rPr>
            <w:noProof/>
            <w:webHidden/>
          </w:rPr>
          <w:fldChar w:fldCharType="end"/>
        </w:r>
      </w:hyperlink>
    </w:p>
    <w:p w14:paraId="739F2133"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67" w:history="1">
        <w:r w:rsidRPr="003555E4">
          <w:rPr>
            <w:rStyle w:val="Hyperlink"/>
            <w:rFonts w:ascii="Candara" w:hAnsi="Candara"/>
            <w:noProof/>
          </w:rPr>
          <w:t>Table 32 Calculation of Depreciation for Lakroh SHEP  for FY 2024-25</w:t>
        </w:r>
        <w:r>
          <w:rPr>
            <w:noProof/>
            <w:webHidden/>
          </w:rPr>
          <w:tab/>
        </w:r>
        <w:r>
          <w:rPr>
            <w:noProof/>
            <w:webHidden/>
          </w:rPr>
          <w:fldChar w:fldCharType="begin"/>
        </w:r>
        <w:r>
          <w:rPr>
            <w:noProof/>
            <w:webHidden/>
          </w:rPr>
          <w:instrText xml:space="preserve"> PAGEREF _Toc215143867 \h </w:instrText>
        </w:r>
        <w:r>
          <w:rPr>
            <w:noProof/>
            <w:webHidden/>
          </w:rPr>
        </w:r>
        <w:r>
          <w:rPr>
            <w:noProof/>
            <w:webHidden/>
          </w:rPr>
          <w:fldChar w:fldCharType="separate"/>
        </w:r>
        <w:r>
          <w:rPr>
            <w:noProof/>
            <w:webHidden/>
          </w:rPr>
          <w:t>42</w:t>
        </w:r>
        <w:r>
          <w:rPr>
            <w:noProof/>
            <w:webHidden/>
          </w:rPr>
          <w:fldChar w:fldCharType="end"/>
        </w:r>
      </w:hyperlink>
    </w:p>
    <w:p w14:paraId="3AC99E22"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68" w:history="1">
        <w:r w:rsidRPr="003555E4">
          <w:rPr>
            <w:rStyle w:val="Hyperlink"/>
            <w:rFonts w:ascii="Candara" w:hAnsi="Candara"/>
            <w:noProof/>
          </w:rPr>
          <w:t>Table 33 Calculation of Return on Equity for Lakroh SHEP  for FY 2024-25</w:t>
        </w:r>
        <w:r>
          <w:rPr>
            <w:noProof/>
            <w:webHidden/>
          </w:rPr>
          <w:tab/>
        </w:r>
        <w:r>
          <w:rPr>
            <w:noProof/>
            <w:webHidden/>
          </w:rPr>
          <w:fldChar w:fldCharType="begin"/>
        </w:r>
        <w:r>
          <w:rPr>
            <w:noProof/>
            <w:webHidden/>
          </w:rPr>
          <w:instrText xml:space="preserve"> PAGEREF _Toc215143868 \h </w:instrText>
        </w:r>
        <w:r>
          <w:rPr>
            <w:noProof/>
            <w:webHidden/>
          </w:rPr>
        </w:r>
        <w:r>
          <w:rPr>
            <w:noProof/>
            <w:webHidden/>
          </w:rPr>
          <w:fldChar w:fldCharType="separate"/>
        </w:r>
        <w:r>
          <w:rPr>
            <w:noProof/>
            <w:webHidden/>
          </w:rPr>
          <w:t>43</w:t>
        </w:r>
        <w:r>
          <w:rPr>
            <w:noProof/>
            <w:webHidden/>
          </w:rPr>
          <w:fldChar w:fldCharType="end"/>
        </w:r>
      </w:hyperlink>
    </w:p>
    <w:p w14:paraId="63C45AE3"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69" w:history="1">
        <w:r w:rsidRPr="003555E4">
          <w:rPr>
            <w:rStyle w:val="Hyperlink"/>
            <w:rFonts w:ascii="Candara" w:hAnsi="Candara"/>
            <w:noProof/>
          </w:rPr>
          <w:t>Table 34 Calculation of weighted Average Rate of Interest for Lakroh SHEP</w:t>
        </w:r>
        <w:r>
          <w:rPr>
            <w:noProof/>
            <w:webHidden/>
          </w:rPr>
          <w:tab/>
        </w:r>
        <w:r>
          <w:rPr>
            <w:noProof/>
            <w:webHidden/>
          </w:rPr>
          <w:fldChar w:fldCharType="begin"/>
        </w:r>
        <w:r>
          <w:rPr>
            <w:noProof/>
            <w:webHidden/>
          </w:rPr>
          <w:instrText xml:space="preserve"> PAGEREF _Toc215143869 \h </w:instrText>
        </w:r>
        <w:r>
          <w:rPr>
            <w:noProof/>
            <w:webHidden/>
          </w:rPr>
        </w:r>
        <w:r>
          <w:rPr>
            <w:noProof/>
            <w:webHidden/>
          </w:rPr>
          <w:fldChar w:fldCharType="separate"/>
        </w:r>
        <w:r>
          <w:rPr>
            <w:noProof/>
            <w:webHidden/>
          </w:rPr>
          <w:t>43</w:t>
        </w:r>
        <w:r>
          <w:rPr>
            <w:noProof/>
            <w:webHidden/>
          </w:rPr>
          <w:fldChar w:fldCharType="end"/>
        </w:r>
      </w:hyperlink>
    </w:p>
    <w:p w14:paraId="7EDF9CD0"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70" w:history="1">
        <w:r w:rsidRPr="003555E4">
          <w:rPr>
            <w:rStyle w:val="Hyperlink"/>
            <w:rFonts w:ascii="Candara" w:hAnsi="Candara"/>
            <w:noProof/>
          </w:rPr>
          <w:t>Table 35 Calculation of Interest on Loan for Lakroh SHEP for FY 2024-25</w:t>
        </w:r>
        <w:r>
          <w:rPr>
            <w:noProof/>
            <w:webHidden/>
          </w:rPr>
          <w:tab/>
        </w:r>
        <w:r>
          <w:rPr>
            <w:noProof/>
            <w:webHidden/>
          </w:rPr>
          <w:fldChar w:fldCharType="begin"/>
        </w:r>
        <w:r>
          <w:rPr>
            <w:noProof/>
            <w:webHidden/>
          </w:rPr>
          <w:instrText xml:space="preserve"> PAGEREF _Toc215143870 \h </w:instrText>
        </w:r>
        <w:r>
          <w:rPr>
            <w:noProof/>
            <w:webHidden/>
          </w:rPr>
        </w:r>
        <w:r>
          <w:rPr>
            <w:noProof/>
            <w:webHidden/>
          </w:rPr>
          <w:fldChar w:fldCharType="separate"/>
        </w:r>
        <w:r>
          <w:rPr>
            <w:noProof/>
            <w:webHidden/>
          </w:rPr>
          <w:t>44</w:t>
        </w:r>
        <w:r>
          <w:rPr>
            <w:noProof/>
            <w:webHidden/>
          </w:rPr>
          <w:fldChar w:fldCharType="end"/>
        </w:r>
      </w:hyperlink>
    </w:p>
    <w:p w14:paraId="638FDC69"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71" w:history="1">
        <w:r w:rsidRPr="003555E4">
          <w:rPr>
            <w:rStyle w:val="Hyperlink"/>
            <w:rFonts w:ascii="Candara" w:hAnsi="Candara"/>
            <w:noProof/>
          </w:rPr>
          <w:t>Table 36 Operation and Maintenance Expenses for Old Stations for FY 2024-25</w:t>
        </w:r>
        <w:r>
          <w:rPr>
            <w:noProof/>
            <w:webHidden/>
          </w:rPr>
          <w:tab/>
        </w:r>
        <w:r>
          <w:rPr>
            <w:noProof/>
            <w:webHidden/>
          </w:rPr>
          <w:fldChar w:fldCharType="begin"/>
        </w:r>
        <w:r>
          <w:rPr>
            <w:noProof/>
            <w:webHidden/>
          </w:rPr>
          <w:instrText xml:space="preserve"> PAGEREF _Toc215143871 \h </w:instrText>
        </w:r>
        <w:r>
          <w:rPr>
            <w:noProof/>
            <w:webHidden/>
          </w:rPr>
        </w:r>
        <w:r>
          <w:rPr>
            <w:noProof/>
            <w:webHidden/>
          </w:rPr>
          <w:fldChar w:fldCharType="separate"/>
        </w:r>
        <w:r>
          <w:rPr>
            <w:noProof/>
            <w:webHidden/>
          </w:rPr>
          <w:t>45</w:t>
        </w:r>
        <w:r>
          <w:rPr>
            <w:noProof/>
            <w:webHidden/>
          </w:rPr>
          <w:fldChar w:fldCharType="end"/>
        </w:r>
      </w:hyperlink>
    </w:p>
    <w:p w14:paraId="210783EF"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72" w:history="1">
        <w:r w:rsidRPr="003555E4">
          <w:rPr>
            <w:rStyle w:val="Hyperlink"/>
            <w:rFonts w:ascii="Candara" w:hAnsi="Candara"/>
            <w:noProof/>
          </w:rPr>
          <w:t>Table 37 Computation of Interest on Working Capital for Lakroh SHEP for FY 2024-25</w:t>
        </w:r>
        <w:r>
          <w:rPr>
            <w:noProof/>
            <w:webHidden/>
          </w:rPr>
          <w:tab/>
        </w:r>
        <w:r>
          <w:rPr>
            <w:noProof/>
            <w:webHidden/>
          </w:rPr>
          <w:fldChar w:fldCharType="begin"/>
        </w:r>
        <w:r>
          <w:rPr>
            <w:noProof/>
            <w:webHidden/>
          </w:rPr>
          <w:instrText xml:space="preserve"> PAGEREF _Toc215143872 \h </w:instrText>
        </w:r>
        <w:r>
          <w:rPr>
            <w:noProof/>
            <w:webHidden/>
          </w:rPr>
        </w:r>
        <w:r>
          <w:rPr>
            <w:noProof/>
            <w:webHidden/>
          </w:rPr>
          <w:fldChar w:fldCharType="separate"/>
        </w:r>
        <w:r>
          <w:rPr>
            <w:noProof/>
            <w:webHidden/>
          </w:rPr>
          <w:t>46</w:t>
        </w:r>
        <w:r>
          <w:rPr>
            <w:noProof/>
            <w:webHidden/>
          </w:rPr>
          <w:fldChar w:fldCharType="end"/>
        </w:r>
      </w:hyperlink>
    </w:p>
    <w:p w14:paraId="385D2EDB"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73" w:history="1">
        <w:r w:rsidRPr="003555E4">
          <w:rPr>
            <w:rStyle w:val="Hyperlink"/>
            <w:rFonts w:ascii="Candara" w:hAnsi="Candara"/>
            <w:noProof/>
          </w:rPr>
          <w:t>Table 38 Aggregate Revenue Requirement for Lakroh SHEP for FY 2024-25</w:t>
        </w:r>
        <w:r>
          <w:rPr>
            <w:noProof/>
            <w:webHidden/>
          </w:rPr>
          <w:tab/>
        </w:r>
        <w:r>
          <w:rPr>
            <w:noProof/>
            <w:webHidden/>
          </w:rPr>
          <w:fldChar w:fldCharType="begin"/>
        </w:r>
        <w:r>
          <w:rPr>
            <w:noProof/>
            <w:webHidden/>
          </w:rPr>
          <w:instrText xml:space="preserve"> PAGEREF _Toc215143873 \h </w:instrText>
        </w:r>
        <w:r>
          <w:rPr>
            <w:noProof/>
            <w:webHidden/>
          </w:rPr>
        </w:r>
        <w:r>
          <w:rPr>
            <w:noProof/>
            <w:webHidden/>
          </w:rPr>
          <w:fldChar w:fldCharType="separate"/>
        </w:r>
        <w:r>
          <w:rPr>
            <w:noProof/>
            <w:webHidden/>
          </w:rPr>
          <w:t>46</w:t>
        </w:r>
        <w:r>
          <w:rPr>
            <w:noProof/>
            <w:webHidden/>
          </w:rPr>
          <w:fldChar w:fldCharType="end"/>
        </w:r>
      </w:hyperlink>
    </w:p>
    <w:p w14:paraId="69DB68E3"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74" w:history="1">
        <w:r w:rsidRPr="003555E4">
          <w:rPr>
            <w:rStyle w:val="Hyperlink"/>
            <w:rFonts w:ascii="Candara" w:hAnsi="Candara"/>
            <w:noProof/>
          </w:rPr>
          <w:t>Table 39 Opening and Closing GFA for Movement of Grants OLD STATIONS for FY 2024-25</w:t>
        </w:r>
        <w:r>
          <w:rPr>
            <w:noProof/>
            <w:webHidden/>
          </w:rPr>
          <w:tab/>
        </w:r>
        <w:r>
          <w:rPr>
            <w:noProof/>
            <w:webHidden/>
          </w:rPr>
          <w:fldChar w:fldCharType="begin"/>
        </w:r>
        <w:r>
          <w:rPr>
            <w:noProof/>
            <w:webHidden/>
          </w:rPr>
          <w:instrText xml:space="preserve"> PAGEREF _Toc215143874 \h </w:instrText>
        </w:r>
        <w:r>
          <w:rPr>
            <w:noProof/>
            <w:webHidden/>
          </w:rPr>
        </w:r>
        <w:r>
          <w:rPr>
            <w:noProof/>
            <w:webHidden/>
          </w:rPr>
          <w:fldChar w:fldCharType="separate"/>
        </w:r>
        <w:r>
          <w:rPr>
            <w:noProof/>
            <w:webHidden/>
          </w:rPr>
          <w:t>48</w:t>
        </w:r>
        <w:r>
          <w:rPr>
            <w:noProof/>
            <w:webHidden/>
          </w:rPr>
          <w:fldChar w:fldCharType="end"/>
        </w:r>
      </w:hyperlink>
    </w:p>
    <w:p w14:paraId="2153CACC"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75" w:history="1">
        <w:r w:rsidRPr="003555E4">
          <w:rPr>
            <w:rStyle w:val="Hyperlink"/>
            <w:rFonts w:ascii="Candara" w:hAnsi="Candara"/>
            <w:noProof/>
          </w:rPr>
          <w:t>Table 40 Depreciation for Old Stations for FY 2024-25</w:t>
        </w:r>
        <w:r>
          <w:rPr>
            <w:noProof/>
            <w:webHidden/>
          </w:rPr>
          <w:tab/>
        </w:r>
        <w:r>
          <w:rPr>
            <w:noProof/>
            <w:webHidden/>
          </w:rPr>
          <w:fldChar w:fldCharType="begin"/>
        </w:r>
        <w:r>
          <w:rPr>
            <w:noProof/>
            <w:webHidden/>
          </w:rPr>
          <w:instrText xml:space="preserve"> PAGEREF _Toc215143875 \h </w:instrText>
        </w:r>
        <w:r>
          <w:rPr>
            <w:noProof/>
            <w:webHidden/>
          </w:rPr>
        </w:r>
        <w:r>
          <w:rPr>
            <w:noProof/>
            <w:webHidden/>
          </w:rPr>
          <w:fldChar w:fldCharType="separate"/>
        </w:r>
        <w:r>
          <w:rPr>
            <w:noProof/>
            <w:webHidden/>
          </w:rPr>
          <w:t>49</w:t>
        </w:r>
        <w:r>
          <w:rPr>
            <w:noProof/>
            <w:webHidden/>
          </w:rPr>
          <w:fldChar w:fldCharType="end"/>
        </w:r>
      </w:hyperlink>
    </w:p>
    <w:p w14:paraId="2697B107"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76" w:history="1">
        <w:r w:rsidRPr="003555E4">
          <w:rPr>
            <w:rStyle w:val="Hyperlink"/>
            <w:rFonts w:ascii="Candara" w:hAnsi="Candara"/>
            <w:noProof/>
          </w:rPr>
          <w:t>Table 41 Calculation of Return on Equity for OLD STATIONS for FY 2024-25</w:t>
        </w:r>
        <w:r>
          <w:rPr>
            <w:noProof/>
            <w:webHidden/>
          </w:rPr>
          <w:tab/>
        </w:r>
        <w:r>
          <w:rPr>
            <w:noProof/>
            <w:webHidden/>
          </w:rPr>
          <w:fldChar w:fldCharType="begin"/>
        </w:r>
        <w:r>
          <w:rPr>
            <w:noProof/>
            <w:webHidden/>
          </w:rPr>
          <w:instrText xml:space="preserve"> PAGEREF _Toc215143876 \h </w:instrText>
        </w:r>
        <w:r>
          <w:rPr>
            <w:noProof/>
            <w:webHidden/>
          </w:rPr>
        </w:r>
        <w:r>
          <w:rPr>
            <w:noProof/>
            <w:webHidden/>
          </w:rPr>
          <w:fldChar w:fldCharType="separate"/>
        </w:r>
        <w:r>
          <w:rPr>
            <w:noProof/>
            <w:webHidden/>
          </w:rPr>
          <w:t>49</w:t>
        </w:r>
        <w:r>
          <w:rPr>
            <w:noProof/>
            <w:webHidden/>
          </w:rPr>
          <w:fldChar w:fldCharType="end"/>
        </w:r>
      </w:hyperlink>
    </w:p>
    <w:p w14:paraId="246F26DF"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77" w:history="1">
        <w:r w:rsidRPr="003555E4">
          <w:rPr>
            <w:rStyle w:val="Hyperlink"/>
            <w:rFonts w:ascii="Candara" w:hAnsi="Candara"/>
            <w:noProof/>
          </w:rPr>
          <w:t>Table 42 Calculation of weighted Average Rate of Interest for OLD STATIONS</w:t>
        </w:r>
        <w:r>
          <w:rPr>
            <w:noProof/>
            <w:webHidden/>
          </w:rPr>
          <w:tab/>
        </w:r>
        <w:r>
          <w:rPr>
            <w:noProof/>
            <w:webHidden/>
          </w:rPr>
          <w:fldChar w:fldCharType="begin"/>
        </w:r>
        <w:r>
          <w:rPr>
            <w:noProof/>
            <w:webHidden/>
          </w:rPr>
          <w:instrText xml:space="preserve"> PAGEREF _Toc215143877 \h </w:instrText>
        </w:r>
        <w:r>
          <w:rPr>
            <w:noProof/>
            <w:webHidden/>
          </w:rPr>
        </w:r>
        <w:r>
          <w:rPr>
            <w:noProof/>
            <w:webHidden/>
          </w:rPr>
          <w:fldChar w:fldCharType="separate"/>
        </w:r>
        <w:r>
          <w:rPr>
            <w:noProof/>
            <w:webHidden/>
          </w:rPr>
          <w:t>50</w:t>
        </w:r>
        <w:r>
          <w:rPr>
            <w:noProof/>
            <w:webHidden/>
          </w:rPr>
          <w:fldChar w:fldCharType="end"/>
        </w:r>
      </w:hyperlink>
    </w:p>
    <w:p w14:paraId="5732FDDF"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78" w:history="1">
        <w:r w:rsidRPr="003555E4">
          <w:rPr>
            <w:rStyle w:val="Hyperlink"/>
            <w:rFonts w:ascii="Candara" w:hAnsi="Candara"/>
            <w:noProof/>
          </w:rPr>
          <w:t>Table 43 Calculation of Interest on Loan for Old Stations for FY 2024-25</w:t>
        </w:r>
        <w:r>
          <w:rPr>
            <w:noProof/>
            <w:webHidden/>
          </w:rPr>
          <w:tab/>
        </w:r>
        <w:r>
          <w:rPr>
            <w:noProof/>
            <w:webHidden/>
          </w:rPr>
          <w:fldChar w:fldCharType="begin"/>
        </w:r>
        <w:r>
          <w:rPr>
            <w:noProof/>
            <w:webHidden/>
          </w:rPr>
          <w:instrText xml:space="preserve"> PAGEREF _Toc215143878 \h </w:instrText>
        </w:r>
        <w:r>
          <w:rPr>
            <w:noProof/>
            <w:webHidden/>
          </w:rPr>
        </w:r>
        <w:r>
          <w:rPr>
            <w:noProof/>
            <w:webHidden/>
          </w:rPr>
          <w:fldChar w:fldCharType="separate"/>
        </w:r>
        <w:r>
          <w:rPr>
            <w:noProof/>
            <w:webHidden/>
          </w:rPr>
          <w:t>50</w:t>
        </w:r>
        <w:r>
          <w:rPr>
            <w:noProof/>
            <w:webHidden/>
          </w:rPr>
          <w:fldChar w:fldCharType="end"/>
        </w:r>
      </w:hyperlink>
    </w:p>
    <w:p w14:paraId="5A422B14"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79" w:history="1">
        <w:r w:rsidRPr="003555E4">
          <w:rPr>
            <w:rStyle w:val="Hyperlink"/>
            <w:rFonts w:ascii="Candara" w:hAnsi="Candara"/>
            <w:noProof/>
          </w:rPr>
          <w:t>Table 44 Operation and Maintenance Expenses for OLD STATIONS for FY 2024-25</w:t>
        </w:r>
        <w:r>
          <w:rPr>
            <w:noProof/>
            <w:webHidden/>
          </w:rPr>
          <w:tab/>
        </w:r>
        <w:r>
          <w:rPr>
            <w:noProof/>
            <w:webHidden/>
          </w:rPr>
          <w:fldChar w:fldCharType="begin"/>
        </w:r>
        <w:r>
          <w:rPr>
            <w:noProof/>
            <w:webHidden/>
          </w:rPr>
          <w:instrText xml:space="preserve"> PAGEREF _Toc215143879 \h </w:instrText>
        </w:r>
        <w:r>
          <w:rPr>
            <w:noProof/>
            <w:webHidden/>
          </w:rPr>
        </w:r>
        <w:r>
          <w:rPr>
            <w:noProof/>
            <w:webHidden/>
          </w:rPr>
          <w:fldChar w:fldCharType="separate"/>
        </w:r>
        <w:r>
          <w:rPr>
            <w:noProof/>
            <w:webHidden/>
          </w:rPr>
          <w:t>51</w:t>
        </w:r>
        <w:r>
          <w:rPr>
            <w:noProof/>
            <w:webHidden/>
          </w:rPr>
          <w:fldChar w:fldCharType="end"/>
        </w:r>
      </w:hyperlink>
    </w:p>
    <w:p w14:paraId="377B7AA7"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80" w:history="1">
        <w:r w:rsidRPr="003555E4">
          <w:rPr>
            <w:rStyle w:val="Hyperlink"/>
            <w:rFonts w:ascii="Candara" w:hAnsi="Candara"/>
            <w:noProof/>
          </w:rPr>
          <w:t>Table 45 Computation of Interest on Working Capital for OLD STATIONS for FY 2024-25</w:t>
        </w:r>
        <w:r>
          <w:rPr>
            <w:noProof/>
            <w:webHidden/>
          </w:rPr>
          <w:tab/>
        </w:r>
        <w:r>
          <w:rPr>
            <w:noProof/>
            <w:webHidden/>
          </w:rPr>
          <w:fldChar w:fldCharType="begin"/>
        </w:r>
        <w:r>
          <w:rPr>
            <w:noProof/>
            <w:webHidden/>
          </w:rPr>
          <w:instrText xml:space="preserve"> PAGEREF _Toc215143880 \h </w:instrText>
        </w:r>
        <w:r>
          <w:rPr>
            <w:noProof/>
            <w:webHidden/>
          </w:rPr>
        </w:r>
        <w:r>
          <w:rPr>
            <w:noProof/>
            <w:webHidden/>
          </w:rPr>
          <w:fldChar w:fldCharType="separate"/>
        </w:r>
        <w:r>
          <w:rPr>
            <w:noProof/>
            <w:webHidden/>
          </w:rPr>
          <w:t>52</w:t>
        </w:r>
        <w:r>
          <w:rPr>
            <w:noProof/>
            <w:webHidden/>
          </w:rPr>
          <w:fldChar w:fldCharType="end"/>
        </w:r>
      </w:hyperlink>
    </w:p>
    <w:p w14:paraId="171D3116"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81" w:history="1">
        <w:r w:rsidRPr="003555E4">
          <w:rPr>
            <w:rStyle w:val="Hyperlink"/>
            <w:rFonts w:ascii="Candara" w:hAnsi="Candara"/>
            <w:noProof/>
          </w:rPr>
          <w:t>Table 46 Other Income for Old Stations</w:t>
        </w:r>
        <w:r>
          <w:rPr>
            <w:noProof/>
            <w:webHidden/>
          </w:rPr>
          <w:tab/>
        </w:r>
        <w:r>
          <w:rPr>
            <w:noProof/>
            <w:webHidden/>
          </w:rPr>
          <w:fldChar w:fldCharType="begin"/>
        </w:r>
        <w:r>
          <w:rPr>
            <w:noProof/>
            <w:webHidden/>
          </w:rPr>
          <w:instrText xml:space="preserve"> PAGEREF _Toc215143881 \h </w:instrText>
        </w:r>
        <w:r>
          <w:rPr>
            <w:noProof/>
            <w:webHidden/>
          </w:rPr>
        </w:r>
        <w:r>
          <w:rPr>
            <w:noProof/>
            <w:webHidden/>
          </w:rPr>
          <w:fldChar w:fldCharType="separate"/>
        </w:r>
        <w:r>
          <w:rPr>
            <w:noProof/>
            <w:webHidden/>
          </w:rPr>
          <w:t>53</w:t>
        </w:r>
        <w:r>
          <w:rPr>
            <w:noProof/>
            <w:webHidden/>
          </w:rPr>
          <w:fldChar w:fldCharType="end"/>
        </w:r>
      </w:hyperlink>
    </w:p>
    <w:p w14:paraId="55F0D95B"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82" w:history="1">
        <w:r w:rsidRPr="003555E4">
          <w:rPr>
            <w:rStyle w:val="Hyperlink"/>
            <w:rFonts w:ascii="Candara" w:hAnsi="Candara"/>
            <w:noProof/>
          </w:rPr>
          <w:t>Table 47 Aggregate Revenue Requirement for OLD STATIONS for FY 2024-25</w:t>
        </w:r>
        <w:r>
          <w:rPr>
            <w:noProof/>
            <w:webHidden/>
          </w:rPr>
          <w:tab/>
        </w:r>
        <w:r>
          <w:rPr>
            <w:noProof/>
            <w:webHidden/>
          </w:rPr>
          <w:fldChar w:fldCharType="begin"/>
        </w:r>
        <w:r>
          <w:rPr>
            <w:noProof/>
            <w:webHidden/>
          </w:rPr>
          <w:instrText xml:space="preserve"> PAGEREF _Toc215143882 \h </w:instrText>
        </w:r>
        <w:r>
          <w:rPr>
            <w:noProof/>
            <w:webHidden/>
          </w:rPr>
        </w:r>
        <w:r>
          <w:rPr>
            <w:noProof/>
            <w:webHidden/>
          </w:rPr>
          <w:fldChar w:fldCharType="separate"/>
        </w:r>
        <w:r>
          <w:rPr>
            <w:noProof/>
            <w:webHidden/>
          </w:rPr>
          <w:t>53</w:t>
        </w:r>
        <w:r>
          <w:rPr>
            <w:noProof/>
            <w:webHidden/>
          </w:rPr>
          <w:fldChar w:fldCharType="end"/>
        </w:r>
      </w:hyperlink>
    </w:p>
    <w:p w14:paraId="13CF5306"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83" w:history="1">
        <w:r w:rsidRPr="003555E4">
          <w:rPr>
            <w:rStyle w:val="Hyperlink"/>
            <w:rFonts w:ascii="Candara" w:hAnsi="Candara"/>
            <w:noProof/>
          </w:rPr>
          <w:t>Table 48 Consolidated ARR for MePGCL For FY 2024-25</w:t>
        </w:r>
        <w:r>
          <w:rPr>
            <w:noProof/>
            <w:webHidden/>
          </w:rPr>
          <w:tab/>
        </w:r>
        <w:r>
          <w:rPr>
            <w:noProof/>
            <w:webHidden/>
          </w:rPr>
          <w:fldChar w:fldCharType="begin"/>
        </w:r>
        <w:r>
          <w:rPr>
            <w:noProof/>
            <w:webHidden/>
          </w:rPr>
          <w:instrText xml:space="preserve"> PAGEREF _Toc215143883 \h </w:instrText>
        </w:r>
        <w:r>
          <w:rPr>
            <w:noProof/>
            <w:webHidden/>
          </w:rPr>
        </w:r>
        <w:r>
          <w:rPr>
            <w:noProof/>
            <w:webHidden/>
          </w:rPr>
          <w:fldChar w:fldCharType="separate"/>
        </w:r>
        <w:r>
          <w:rPr>
            <w:noProof/>
            <w:webHidden/>
          </w:rPr>
          <w:t>54</w:t>
        </w:r>
        <w:r>
          <w:rPr>
            <w:noProof/>
            <w:webHidden/>
          </w:rPr>
          <w:fldChar w:fldCharType="end"/>
        </w:r>
      </w:hyperlink>
    </w:p>
    <w:p w14:paraId="13B0D44A"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84" w:history="1">
        <w:r w:rsidRPr="003555E4">
          <w:rPr>
            <w:rStyle w:val="Hyperlink"/>
            <w:rFonts w:ascii="Candara" w:hAnsi="Candara"/>
            <w:noProof/>
          </w:rPr>
          <w:t>Table 49 Computation of Revenue Gap for FY 2024-25</w:t>
        </w:r>
        <w:r>
          <w:rPr>
            <w:noProof/>
            <w:webHidden/>
          </w:rPr>
          <w:tab/>
        </w:r>
        <w:r>
          <w:rPr>
            <w:noProof/>
            <w:webHidden/>
          </w:rPr>
          <w:fldChar w:fldCharType="begin"/>
        </w:r>
        <w:r>
          <w:rPr>
            <w:noProof/>
            <w:webHidden/>
          </w:rPr>
          <w:instrText xml:space="preserve"> PAGEREF _Toc215143884 \h </w:instrText>
        </w:r>
        <w:r>
          <w:rPr>
            <w:noProof/>
            <w:webHidden/>
          </w:rPr>
        </w:r>
        <w:r>
          <w:rPr>
            <w:noProof/>
            <w:webHidden/>
          </w:rPr>
          <w:fldChar w:fldCharType="separate"/>
        </w:r>
        <w:r>
          <w:rPr>
            <w:noProof/>
            <w:webHidden/>
          </w:rPr>
          <w:t>54</w:t>
        </w:r>
        <w:r>
          <w:rPr>
            <w:noProof/>
            <w:webHidden/>
          </w:rPr>
          <w:fldChar w:fldCharType="end"/>
        </w:r>
      </w:hyperlink>
    </w:p>
    <w:p w14:paraId="01CCDCD3"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85" w:history="1">
        <w:r w:rsidRPr="003555E4">
          <w:rPr>
            <w:rStyle w:val="Hyperlink"/>
            <w:rFonts w:ascii="Candara" w:hAnsi="Candara" w:cstheme="majorHAnsi"/>
            <w:noProof/>
          </w:rPr>
          <w:t>Table 50 Computation of Shortfall in Generation in FY 2023-24 on Account of Water Availability</w:t>
        </w:r>
        <w:r>
          <w:rPr>
            <w:noProof/>
            <w:webHidden/>
          </w:rPr>
          <w:tab/>
        </w:r>
        <w:r>
          <w:rPr>
            <w:noProof/>
            <w:webHidden/>
          </w:rPr>
          <w:fldChar w:fldCharType="begin"/>
        </w:r>
        <w:r>
          <w:rPr>
            <w:noProof/>
            <w:webHidden/>
          </w:rPr>
          <w:instrText xml:space="preserve"> PAGEREF _Toc215143885 \h </w:instrText>
        </w:r>
        <w:r>
          <w:rPr>
            <w:noProof/>
            <w:webHidden/>
          </w:rPr>
        </w:r>
        <w:r>
          <w:rPr>
            <w:noProof/>
            <w:webHidden/>
          </w:rPr>
          <w:fldChar w:fldCharType="separate"/>
        </w:r>
        <w:r>
          <w:rPr>
            <w:noProof/>
            <w:webHidden/>
          </w:rPr>
          <w:t>56</w:t>
        </w:r>
        <w:r>
          <w:rPr>
            <w:noProof/>
            <w:webHidden/>
          </w:rPr>
          <w:fldChar w:fldCharType="end"/>
        </w:r>
      </w:hyperlink>
    </w:p>
    <w:p w14:paraId="2B403823"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86" w:history="1">
        <w:r w:rsidRPr="003555E4">
          <w:rPr>
            <w:rStyle w:val="Hyperlink"/>
            <w:rFonts w:ascii="Candara" w:hAnsi="Candara"/>
            <w:noProof/>
          </w:rPr>
          <w:t>Table 51 GFA for MLHEP for Fourth Control Period</w:t>
        </w:r>
        <w:r>
          <w:rPr>
            <w:noProof/>
            <w:webHidden/>
          </w:rPr>
          <w:tab/>
        </w:r>
        <w:r>
          <w:rPr>
            <w:noProof/>
            <w:webHidden/>
          </w:rPr>
          <w:fldChar w:fldCharType="begin"/>
        </w:r>
        <w:r>
          <w:rPr>
            <w:noProof/>
            <w:webHidden/>
          </w:rPr>
          <w:instrText xml:space="preserve"> PAGEREF _Toc215143886 \h </w:instrText>
        </w:r>
        <w:r>
          <w:rPr>
            <w:noProof/>
            <w:webHidden/>
          </w:rPr>
        </w:r>
        <w:r>
          <w:rPr>
            <w:noProof/>
            <w:webHidden/>
          </w:rPr>
          <w:fldChar w:fldCharType="separate"/>
        </w:r>
        <w:r>
          <w:rPr>
            <w:noProof/>
            <w:webHidden/>
          </w:rPr>
          <w:t>59</w:t>
        </w:r>
        <w:r>
          <w:rPr>
            <w:noProof/>
            <w:webHidden/>
          </w:rPr>
          <w:fldChar w:fldCharType="end"/>
        </w:r>
      </w:hyperlink>
    </w:p>
    <w:p w14:paraId="59B65402"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87" w:history="1">
        <w:r w:rsidRPr="003555E4">
          <w:rPr>
            <w:rStyle w:val="Hyperlink"/>
            <w:rFonts w:ascii="Candara" w:hAnsi="Candara"/>
            <w:noProof/>
          </w:rPr>
          <w:t>Table 52 Movement of Grants</w:t>
        </w:r>
        <w:r>
          <w:rPr>
            <w:noProof/>
            <w:webHidden/>
          </w:rPr>
          <w:tab/>
        </w:r>
        <w:r>
          <w:rPr>
            <w:noProof/>
            <w:webHidden/>
          </w:rPr>
          <w:fldChar w:fldCharType="begin"/>
        </w:r>
        <w:r>
          <w:rPr>
            <w:noProof/>
            <w:webHidden/>
          </w:rPr>
          <w:instrText xml:space="preserve"> PAGEREF _Toc215143887 \h </w:instrText>
        </w:r>
        <w:r>
          <w:rPr>
            <w:noProof/>
            <w:webHidden/>
          </w:rPr>
        </w:r>
        <w:r>
          <w:rPr>
            <w:noProof/>
            <w:webHidden/>
          </w:rPr>
          <w:fldChar w:fldCharType="separate"/>
        </w:r>
        <w:r>
          <w:rPr>
            <w:noProof/>
            <w:webHidden/>
          </w:rPr>
          <w:t>59</w:t>
        </w:r>
        <w:r>
          <w:rPr>
            <w:noProof/>
            <w:webHidden/>
          </w:rPr>
          <w:fldChar w:fldCharType="end"/>
        </w:r>
      </w:hyperlink>
    </w:p>
    <w:p w14:paraId="42C1B189"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88" w:history="1">
        <w:r w:rsidRPr="003555E4">
          <w:rPr>
            <w:rStyle w:val="Hyperlink"/>
            <w:rFonts w:ascii="Candara" w:hAnsi="Candara"/>
            <w:noProof/>
          </w:rPr>
          <w:t>Table 53 Calculation of Return on Equity for MLHEP for FY 2026-27</w:t>
        </w:r>
        <w:r>
          <w:rPr>
            <w:noProof/>
            <w:webHidden/>
          </w:rPr>
          <w:tab/>
        </w:r>
        <w:r>
          <w:rPr>
            <w:noProof/>
            <w:webHidden/>
          </w:rPr>
          <w:fldChar w:fldCharType="begin"/>
        </w:r>
        <w:r>
          <w:rPr>
            <w:noProof/>
            <w:webHidden/>
          </w:rPr>
          <w:instrText xml:space="preserve"> PAGEREF _Toc215143888 \h </w:instrText>
        </w:r>
        <w:r>
          <w:rPr>
            <w:noProof/>
            <w:webHidden/>
          </w:rPr>
        </w:r>
        <w:r>
          <w:rPr>
            <w:noProof/>
            <w:webHidden/>
          </w:rPr>
          <w:fldChar w:fldCharType="separate"/>
        </w:r>
        <w:r>
          <w:rPr>
            <w:noProof/>
            <w:webHidden/>
          </w:rPr>
          <w:t>60</w:t>
        </w:r>
        <w:r>
          <w:rPr>
            <w:noProof/>
            <w:webHidden/>
          </w:rPr>
          <w:fldChar w:fldCharType="end"/>
        </w:r>
      </w:hyperlink>
    </w:p>
    <w:p w14:paraId="1BC4A253"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89" w:history="1">
        <w:r w:rsidRPr="003555E4">
          <w:rPr>
            <w:rStyle w:val="Hyperlink"/>
            <w:rFonts w:ascii="Candara" w:hAnsi="Candara"/>
            <w:noProof/>
          </w:rPr>
          <w:t>Table 54 Interest on Loan for MLHEP for FY 2026-27</w:t>
        </w:r>
        <w:r>
          <w:rPr>
            <w:noProof/>
            <w:webHidden/>
          </w:rPr>
          <w:tab/>
        </w:r>
        <w:r>
          <w:rPr>
            <w:noProof/>
            <w:webHidden/>
          </w:rPr>
          <w:fldChar w:fldCharType="begin"/>
        </w:r>
        <w:r>
          <w:rPr>
            <w:noProof/>
            <w:webHidden/>
          </w:rPr>
          <w:instrText xml:space="preserve"> PAGEREF _Toc215143889 \h </w:instrText>
        </w:r>
        <w:r>
          <w:rPr>
            <w:noProof/>
            <w:webHidden/>
          </w:rPr>
        </w:r>
        <w:r>
          <w:rPr>
            <w:noProof/>
            <w:webHidden/>
          </w:rPr>
          <w:fldChar w:fldCharType="separate"/>
        </w:r>
        <w:r>
          <w:rPr>
            <w:noProof/>
            <w:webHidden/>
          </w:rPr>
          <w:t>61</w:t>
        </w:r>
        <w:r>
          <w:rPr>
            <w:noProof/>
            <w:webHidden/>
          </w:rPr>
          <w:fldChar w:fldCharType="end"/>
        </w:r>
      </w:hyperlink>
    </w:p>
    <w:p w14:paraId="6193FD8D"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90" w:history="1">
        <w:r w:rsidRPr="003555E4">
          <w:rPr>
            <w:rStyle w:val="Hyperlink"/>
            <w:rFonts w:ascii="Candara" w:hAnsi="Candara"/>
            <w:noProof/>
          </w:rPr>
          <w:t>Table 56 Computation of Depreciation for FY 2026-27</w:t>
        </w:r>
        <w:r>
          <w:rPr>
            <w:noProof/>
            <w:webHidden/>
          </w:rPr>
          <w:tab/>
        </w:r>
        <w:r>
          <w:rPr>
            <w:noProof/>
            <w:webHidden/>
          </w:rPr>
          <w:fldChar w:fldCharType="begin"/>
        </w:r>
        <w:r>
          <w:rPr>
            <w:noProof/>
            <w:webHidden/>
          </w:rPr>
          <w:instrText xml:space="preserve"> PAGEREF _Toc215143890 \h </w:instrText>
        </w:r>
        <w:r>
          <w:rPr>
            <w:noProof/>
            <w:webHidden/>
          </w:rPr>
        </w:r>
        <w:r>
          <w:rPr>
            <w:noProof/>
            <w:webHidden/>
          </w:rPr>
          <w:fldChar w:fldCharType="separate"/>
        </w:r>
        <w:r>
          <w:rPr>
            <w:noProof/>
            <w:webHidden/>
          </w:rPr>
          <w:t>62</w:t>
        </w:r>
        <w:r>
          <w:rPr>
            <w:noProof/>
            <w:webHidden/>
          </w:rPr>
          <w:fldChar w:fldCharType="end"/>
        </w:r>
      </w:hyperlink>
    </w:p>
    <w:p w14:paraId="0572FB4B"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91" w:history="1">
        <w:r w:rsidRPr="003555E4">
          <w:rPr>
            <w:rStyle w:val="Hyperlink"/>
            <w:rFonts w:ascii="Candara" w:hAnsi="Candara"/>
            <w:noProof/>
          </w:rPr>
          <w:t>Table 57 Interest on Working Capital for FY 2026-27 for MLHEP</w:t>
        </w:r>
        <w:r>
          <w:rPr>
            <w:noProof/>
            <w:webHidden/>
          </w:rPr>
          <w:tab/>
        </w:r>
        <w:r>
          <w:rPr>
            <w:noProof/>
            <w:webHidden/>
          </w:rPr>
          <w:fldChar w:fldCharType="begin"/>
        </w:r>
        <w:r>
          <w:rPr>
            <w:noProof/>
            <w:webHidden/>
          </w:rPr>
          <w:instrText xml:space="preserve"> PAGEREF _Toc215143891 \h </w:instrText>
        </w:r>
        <w:r>
          <w:rPr>
            <w:noProof/>
            <w:webHidden/>
          </w:rPr>
        </w:r>
        <w:r>
          <w:rPr>
            <w:noProof/>
            <w:webHidden/>
          </w:rPr>
          <w:fldChar w:fldCharType="separate"/>
        </w:r>
        <w:r>
          <w:rPr>
            <w:noProof/>
            <w:webHidden/>
          </w:rPr>
          <w:t>63</w:t>
        </w:r>
        <w:r>
          <w:rPr>
            <w:noProof/>
            <w:webHidden/>
          </w:rPr>
          <w:fldChar w:fldCharType="end"/>
        </w:r>
      </w:hyperlink>
    </w:p>
    <w:p w14:paraId="271F2365"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92" w:history="1">
        <w:r w:rsidRPr="003555E4">
          <w:rPr>
            <w:rStyle w:val="Hyperlink"/>
            <w:rFonts w:ascii="Candara" w:hAnsi="Candara"/>
            <w:noProof/>
          </w:rPr>
          <w:t>Table 58 Aggregate Revenue Requirement for MLHEP for FY 2026-27</w:t>
        </w:r>
        <w:r>
          <w:rPr>
            <w:noProof/>
            <w:webHidden/>
          </w:rPr>
          <w:tab/>
        </w:r>
        <w:r>
          <w:rPr>
            <w:noProof/>
            <w:webHidden/>
          </w:rPr>
          <w:fldChar w:fldCharType="begin"/>
        </w:r>
        <w:r>
          <w:rPr>
            <w:noProof/>
            <w:webHidden/>
          </w:rPr>
          <w:instrText xml:space="preserve"> PAGEREF _Toc215143892 \h </w:instrText>
        </w:r>
        <w:r>
          <w:rPr>
            <w:noProof/>
            <w:webHidden/>
          </w:rPr>
        </w:r>
        <w:r>
          <w:rPr>
            <w:noProof/>
            <w:webHidden/>
          </w:rPr>
          <w:fldChar w:fldCharType="separate"/>
        </w:r>
        <w:r>
          <w:rPr>
            <w:noProof/>
            <w:webHidden/>
          </w:rPr>
          <w:t>64</w:t>
        </w:r>
        <w:r>
          <w:rPr>
            <w:noProof/>
            <w:webHidden/>
          </w:rPr>
          <w:fldChar w:fldCharType="end"/>
        </w:r>
      </w:hyperlink>
    </w:p>
    <w:p w14:paraId="709DA78A"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93" w:history="1">
        <w:r w:rsidRPr="003555E4">
          <w:rPr>
            <w:rStyle w:val="Hyperlink"/>
            <w:rFonts w:ascii="Candara" w:hAnsi="Candara"/>
            <w:noProof/>
          </w:rPr>
          <w:t>Table 59 GFA for NUHEP for FY 2025-26 and FY 2026-27</w:t>
        </w:r>
        <w:r>
          <w:rPr>
            <w:noProof/>
            <w:webHidden/>
          </w:rPr>
          <w:tab/>
        </w:r>
        <w:r>
          <w:rPr>
            <w:noProof/>
            <w:webHidden/>
          </w:rPr>
          <w:fldChar w:fldCharType="begin"/>
        </w:r>
        <w:r>
          <w:rPr>
            <w:noProof/>
            <w:webHidden/>
          </w:rPr>
          <w:instrText xml:space="preserve"> PAGEREF _Toc215143893 \h </w:instrText>
        </w:r>
        <w:r>
          <w:rPr>
            <w:noProof/>
            <w:webHidden/>
          </w:rPr>
        </w:r>
        <w:r>
          <w:rPr>
            <w:noProof/>
            <w:webHidden/>
          </w:rPr>
          <w:fldChar w:fldCharType="separate"/>
        </w:r>
        <w:r>
          <w:rPr>
            <w:noProof/>
            <w:webHidden/>
          </w:rPr>
          <w:t>65</w:t>
        </w:r>
        <w:r>
          <w:rPr>
            <w:noProof/>
            <w:webHidden/>
          </w:rPr>
          <w:fldChar w:fldCharType="end"/>
        </w:r>
      </w:hyperlink>
    </w:p>
    <w:p w14:paraId="6B314EC5"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94" w:history="1">
        <w:r w:rsidRPr="003555E4">
          <w:rPr>
            <w:rStyle w:val="Hyperlink"/>
            <w:rFonts w:ascii="Candara" w:hAnsi="Candara"/>
            <w:noProof/>
          </w:rPr>
          <w:t>Table 60 Movement of Grants</w:t>
        </w:r>
        <w:r>
          <w:rPr>
            <w:noProof/>
            <w:webHidden/>
          </w:rPr>
          <w:tab/>
        </w:r>
        <w:r>
          <w:rPr>
            <w:noProof/>
            <w:webHidden/>
          </w:rPr>
          <w:fldChar w:fldCharType="begin"/>
        </w:r>
        <w:r>
          <w:rPr>
            <w:noProof/>
            <w:webHidden/>
          </w:rPr>
          <w:instrText xml:space="preserve"> PAGEREF _Toc215143894 \h </w:instrText>
        </w:r>
        <w:r>
          <w:rPr>
            <w:noProof/>
            <w:webHidden/>
          </w:rPr>
        </w:r>
        <w:r>
          <w:rPr>
            <w:noProof/>
            <w:webHidden/>
          </w:rPr>
          <w:fldChar w:fldCharType="separate"/>
        </w:r>
        <w:r>
          <w:rPr>
            <w:noProof/>
            <w:webHidden/>
          </w:rPr>
          <w:t>65</w:t>
        </w:r>
        <w:r>
          <w:rPr>
            <w:noProof/>
            <w:webHidden/>
          </w:rPr>
          <w:fldChar w:fldCharType="end"/>
        </w:r>
      </w:hyperlink>
    </w:p>
    <w:p w14:paraId="5DA7BC4C"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95" w:history="1">
        <w:r w:rsidRPr="003555E4">
          <w:rPr>
            <w:rStyle w:val="Hyperlink"/>
            <w:rFonts w:ascii="Candara" w:hAnsi="Candara"/>
            <w:noProof/>
          </w:rPr>
          <w:t>Table 61 Calculation off Return on Equity for NUHEP for FY 2025-26 and FY 2026-27</w:t>
        </w:r>
        <w:r>
          <w:rPr>
            <w:noProof/>
            <w:webHidden/>
          </w:rPr>
          <w:tab/>
        </w:r>
        <w:r>
          <w:rPr>
            <w:noProof/>
            <w:webHidden/>
          </w:rPr>
          <w:fldChar w:fldCharType="begin"/>
        </w:r>
        <w:r>
          <w:rPr>
            <w:noProof/>
            <w:webHidden/>
          </w:rPr>
          <w:instrText xml:space="preserve"> PAGEREF _Toc215143895 \h </w:instrText>
        </w:r>
        <w:r>
          <w:rPr>
            <w:noProof/>
            <w:webHidden/>
          </w:rPr>
        </w:r>
        <w:r>
          <w:rPr>
            <w:noProof/>
            <w:webHidden/>
          </w:rPr>
          <w:fldChar w:fldCharType="separate"/>
        </w:r>
        <w:r>
          <w:rPr>
            <w:noProof/>
            <w:webHidden/>
          </w:rPr>
          <w:t>66</w:t>
        </w:r>
        <w:r>
          <w:rPr>
            <w:noProof/>
            <w:webHidden/>
          </w:rPr>
          <w:fldChar w:fldCharType="end"/>
        </w:r>
      </w:hyperlink>
    </w:p>
    <w:p w14:paraId="06EF9CA2"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96" w:history="1">
        <w:r w:rsidRPr="003555E4">
          <w:rPr>
            <w:rStyle w:val="Hyperlink"/>
            <w:rFonts w:ascii="Candara" w:hAnsi="Candara"/>
            <w:noProof/>
          </w:rPr>
          <w:t>Table 62 Interest on Loan for NUHEP for FY 2025-26 and FY 2026-27</w:t>
        </w:r>
        <w:r>
          <w:rPr>
            <w:noProof/>
            <w:webHidden/>
          </w:rPr>
          <w:tab/>
        </w:r>
        <w:r>
          <w:rPr>
            <w:noProof/>
            <w:webHidden/>
          </w:rPr>
          <w:fldChar w:fldCharType="begin"/>
        </w:r>
        <w:r>
          <w:rPr>
            <w:noProof/>
            <w:webHidden/>
          </w:rPr>
          <w:instrText xml:space="preserve"> PAGEREF _Toc215143896 \h </w:instrText>
        </w:r>
        <w:r>
          <w:rPr>
            <w:noProof/>
            <w:webHidden/>
          </w:rPr>
        </w:r>
        <w:r>
          <w:rPr>
            <w:noProof/>
            <w:webHidden/>
          </w:rPr>
          <w:fldChar w:fldCharType="separate"/>
        </w:r>
        <w:r>
          <w:rPr>
            <w:noProof/>
            <w:webHidden/>
          </w:rPr>
          <w:t>67</w:t>
        </w:r>
        <w:r>
          <w:rPr>
            <w:noProof/>
            <w:webHidden/>
          </w:rPr>
          <w:fldChar w:fldCharType="end"/>
        </w:r>
      </w:hyperlink>
    </w:p>
    <w:p w14:paraId="3158B158"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97" w:history="1">
        <w:r w:rsidRPr="003555E4">
          <w:rPr>
            <w:rStyle w:val="Hyperlink"/>
            <w:rFonts w:ascii="Candara" w:hAnsi="Candara"/>
            <w:noProof/>
          </w:rPr>
          <w:t>Table 63 Calculation of Depreciation for NUHEP for FY 2026-27</w:t>
        </w:r>
        <w:r>
          <w:rPr>
            <w:noProof/>
            <w:webHidden/>
          </w:rPr>
          <w:tab/>
        </w:r>
        <w:r>
          <w:rPr>
            <w:noProof/>
            <w:webHidden/>
          </w:rPr>
          <w:fldChar w:fldCharType="begin"/>
        </w:r>
        <w:r>
          <w:rPr>
            <w:noProof/>
            <w:webHidden/>
          </w:rPr>
          <w:instrText xml:space="preserve"> PAGEREF _Toc215143897 \h </w:instrText>
        </w:r>
        <w:r>
          <w:rPr>
            <w:noProof/>
            <w:webHidden/>
          </w:rPr>
        </w:r>
        <w:r>
          <w:rPr>
            <w:noProof/>
            <w:webHidden/>
          </w:rPr>
          <w:fldChar w:fldCharType="separate"/>
        </w:r>
        <w:r>
          <w:rPr>
            <w:noProof/>
            <w:webHidden/>
          </w:rPr>
          <w:t>68</w:t>
        </w:r>
        <w:r>
          <w:rPr>
            <w:noProof/>
            <w:webHidden/>
          </w:rPr>
          <w:fldChar w:fldCharType="end"/>
        </w:r>
      </w:hyperlink>
    </w:p>
    <w:p w14:paraId="3298432D"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98" w:history="1">
        <w:r w:rsidRPr="003555E4">
          <w:rPr>
            <w:rStyle w:val="Hyperlink"/>
            <w:rFonts w:ascii="Candara" w:hAnsi="Candara"/>
            <w:noProof/>
          </w:rPr>
          <w:t>Table 64 Interest on Working Capital for FY 2026-27 for NUHEP</w:t>
        </w:r>
        <w:r>
          <w:rPr>
            <w:noProof/>
            <w:webHidden/>
          </w:rPr>
          <w:tab/>
        </w:r>
        <w:r>
          <w:rPr>
            <w:noProof/>
            <w:webHidden/>
          </w:rPr>
          <w:fldChar w:fldCharType="begin"/>
        </w:r>
        <w:r>
          <w:rPr>
            <w:noProof/>
            <w:webHidden/>
          </w:rPr>
          <w:instrText xml:space="preserve"> PAGEREF _Toc215143898 \h </w:instrText>
        </w:r>
        <w:r>
          <w:rPr>
            <w:noProof/>
            <w:webHidden/>
          </w:rPr>
        </w:r>
        <w:r>
          <w:rPr>
            <w:noProof/>
            <w:webHidden/>
          </w:rPr>
          <w:fldChar w:fldCharType="separate"/>
        </w:r>
        <w:r>
          <w:rPr>
            <w:noProof/>
            <w:webHidden/>
          </w:rPr>
          <w:t>69</w:t>
        </w:r>
        <w:r>
          <w:rPr>
            <w:noProof/>
            <w:webHidden/>
          </w:rPr>
          <w:fldChar w:fldCharType="end"/>
        </w:r>
      </w:hyperlink>
    </w:p>
    <w:p w14:paraId="1655F6C2"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899" w:history="1">
        <w:r w:rsidRPr="003555E4">
          <w:rPr>
            <w:rStyle w:val="Hyperlink"/>
            <w:rFonts w:ascii="Candara" w:hAnsi="Candara"/>
            <w:noProof/>
          </w:rPr>
          <w:t>Table 65 Aggregate Revenue Requirement for NUHEP for FY 2026-27</w:t>
        </w:r>
        <w:r>
          <w:rPr>
            <w:noProof/>
            <w:webHidden/>
          </w:rPr>
          <w:tab/>
        </w:r>
        <w:r>
          <w:rPr>
            <w:noProof/>
            <w:webHidden/>
          </w:rPr>
          <w:fldChar w:fldCharType="begin"/>
        </w:r>
        <w:r>
          <w:rPr>
            <w:noProof/>
            <w:webHidden/>
          </w:rPr>
          <w:instrText xml:space="preserve"> PAGEREF _Toc215143899 \h </w:instrText>
        </w:r>
        <w:r>
          <w:rPr>
            <w:noProof/>
            <w:webHidden/>
          </w:rPr>
        </w:r>
        <w:r>
          <w:rPr>
            <w:noProof/>
            <w:webHidden/>
          </w:rPr>
          <w:fldChar w:fldCharType="separate"/>
        </w:r>
        <w:r>
          <w:rPr>
            <w:noProof/>
            <w:webHidden/>
          </w:rPr>
          <w:t>70</w:t>
        </w:r>
        <w:r>
          <w:rPr>
            <w:noProof/>
            <w:webHidden/>
          </w:rPr>
          <w:fldChar w:fldCharType="end"/>
        </w:r>
      </w:hyperlink>
    </w:p>
    <w:p w14:paraId="7AE8290B"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900" w:history="1">
        <w:r w:rsidRPr="003555E4">
          <w:rPr>
            <w:rStyle w:val="Hyperlink"/>
            <w:rFonts w:ascii="Candara" w:hAnsi="Candara"/>
            <w:noProof/>
          </w:rPr>
          <w:t>Table 66 GFA for LAKROH for FY 2026-27</w:t>
        </w:r>
        <w:r>
          <w:rPr>
            <w:noProof/>
            <w:webHidden/>
          </w:rPr>
          <w:tab/>
        </w:r>
        <w:r>
          <w:rPr>
            <w:noProof/>
            <w:webHidden/>
          </w:rPr>
          <w:fldChar w:fldCharType="begin"/>
        </w:r>
        <w:r>
          <w:rPr>
            <w:noProof/>
            <w:webHidden/>
          </w:rPr>
          <w:instrText xml:space="preserve"> PAGEREF _Toc215143900 \h </w:instrText>
        </w:r>
        <w:r>
          <w:rPr>
            <w:noProof/>
            <w:webHidden/>
          </w:rPr>
        </w:r>
        <w:r>
          <w:rPr>
            <w:noProof/>
            <w:webHidden/>
          </w:rPr>
          <w:fldChar w:fldCharType="separate"/>
        </w:r>
        <w:r>
          <w:rPr>
            <w:noProof/>
            <w:webHidden/>
          </w:rPr>
          <w:t>71</w:t>
        </w:r>
        <w:r>
          <w:rPr>
            <w:noProof/>
            <w:webHidden/>
          </w:rPr>
          <w:fldChar w:fldCharType="end"/>
        </w:r>
      </w:hyperlink>
    </w:p>
    <w:p w14:paraId="377B9085"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901" w:history="1">
        <w:r w:rsidRPr="003555E4">
          <w:rPr>
            <w:rStyle w:val="Hyperlink"/>
            <w:rFonts w:ascii="Candara" w:hAnsi="Candara"/>
            <w:noProof/>
          </w:rPr>
          <w:t>Table 67 Movement of Grants</w:t>
        </w:r>
        <w:r>
          <w:rPr>
            <w:noProof/>
            <w:webHidden/>
          </w:rPr>
          <w:tab/>
        </w:r>
        <w:r>
          <w:rPr>
            <w:noProof/>
            <w:webHidden/>
          </w:rPr>
          <w:fldChar w:fldCharType="begin"/>
        </w:r>
        <w:r>
          <w:rPr>
            <w:noProof/>
            <w:webHidden/>
          </w:rPr>
          <w:instrText xml:space="preserve"> PAGEREF _Toc215143901 \h </w:instrText>
        </w:r>
        <w:r>
          <w:rPr>
            <w:noProof/>
            <w:webHidden/>
          </w:rPr>
        </w:r>
        <w:r>
          <w:rPr>
            <w:noProof/>
            <w:webHidden/>
          </w:rPr>
          <w:fldChar w:fldCharType="separate"/>
        </w:r>
        <w:r>
          <w:rPr>
            <w:noProof/>
            <w:webHidden/>
          </w:rPr>
          <w:t>71</w:t>
        </w:r>
        <w:r>
          <w:rPr>
            <w:noProof/>
            <w:webHidden/>
          </w:rPr>
          <w:fldChar w:fldCharType="end"/>
        </w:r>
      </w:hyperlink>
    </w:p>
    <w:p w14:paraId="1A640C2B"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902" w:history="1">
        <w:r w:rsidRPr="003555E4">
          <w:rPr>
            <w:rStyle w:val="Hyperlink"/>
            <w:rFonts w:ascii="Candara" w:hAnsi="Candara"/>
            <w:noProof/>
          </w:rPr>
          <w:t>Table 68 Calculation off Return on Equity for LAKROH for FY 2026-27</w:t>
        </w:r>
        <w:r>
          <w:rPr>
            <w:noProof/>
            <w:webHidden/>
          </w:rPr>
          <w:tab/>
        </w:r>
        <w:r>
          <w:rPr>
            <w:noProof/>
            <w:webHidden/>
          </w:rPr>
          <w:fldChar w:fldCharType="begin"/>
        </w:r>
        <w:r>
          <w:rPr>
            <w:noProof/>
            <w:webHidden/>
          </w:rPr>
          <w:instrText xml:space="preserve"> PAGEREF _Toc215143902 \h </w:instrText>
        </w:r>
        <w:r>
          <w:rPr>
            <w:noProof/>
            <w:webHidden/>
          </w:rPr>
        </w:r>
        <w:r>
          <w:rPr>
            <w:noProof/>
            <w:webHidden/>
          </w:rPr>
          <w:fldChar w:fldCharType="separate"/>
        </w:r>
        <w:r>
          <w:rPr>
            <w:noProof/>
            <w:webHidden/>
          </w:rPr>
          <w:t>72</w:t>
        </w:r>
        <w:r>
          <w:rPr>
            <w:noProof/>
            <w:webHidden/>
          </w:rPr>
          <w:fldChar w:fldCharType="end"/>
        </w:r>
      </w:hyperlink>
    </w:p>
    <w:p w14:paraId="0B339CE6"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903" w:history="1">
        <w:r w:rsidRPr="003555E4">
          <w:rPr>
            <w:rStyle w:val="Hyperlink"/>
            <w:rFonts w:ascii="Candara" w:hAnsi="Candara"/>
            <w:noProof/>
          </w:rPr>
          <w:t>Table 69 Interest on Loan for LAKROH for FY 2026-27</w:t>
        </w:r>
        <w:r>
          <w:rPr>
            <w:noProof/>
            <w:webHidden/>
          </w:rPr>
          <w:tab/>
        </w:r>
        <w:r>
          <w:rPr>
            <w:noProof/>
            <w:webHidden/>
          </w:rPr>
          <w:fldChar w:fldCharType="begin"/>
        </w:r>
        <w:r>
          <w:rPr>
            <w:noProof/>
            <w:webHidden/>
          </w:rPr>
          <w:instrText xml:space="preserve"> PAGEREF _Toc215143903 \h </w:instrText>
        </w:r>
        <w:r>
          <w:rPr>
            <w:noProof/>
            <w:webHidden/>
          </w:rPr>
        </w:r>
        <w:r>
          <w:rPr>
            <w:noProof/>
            <w:webHidden/>
          </w:rPr>
          <w:fldChar w:fldCharType="separate"/>
        </w:r>
        <w:r>
          <w:rPr>
            <w:noProof/>
            <w:webHidden/>
          </w:rPr>
          <w:t>73</w:t>
        </w:r>
        <w:r>
          <w:rPr>
            <w:noProof/>
            <w:webHidden/>
          </w:rPr>
          <w:fldChar w:fldCharType="end"/>
        </w:r>
      </w:hyperlink>
    </w:p>
    <w:p w14:paraId="5616DDC6"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904" w:history="1">
        <w:r w:rsidRPr="003555E4">
          <w:rPr>
            <w:rStyle w:val="Hyperlink"/>
            <w:rFonts w:ascii="Candara" w:hAnsi="Candara"/>
            <w:noProof/>
          </w:rPr>
          <w:t>Table 70 Calculation of Depreciation for LAKROH for FY 2026-27</w:t>
        </w:r>
        <w:r>
          <w:rPr>
            <w:noProof/>
            <w:webHidden/>
          </w:rPr>
          <w:tab/>
        </w:r>
        <w:r>
          <w:rPr>
            <w:noProof/>
            <w:webHidden/>
          </w:rPr>
          <w:fldChar w:fldCharType="begin"/>
        </w:r>
        <w:r>
          <w:rPr>
            <w:noProof/>
            <w:webHidden/>
          </w:rPr>
          <w:instrText xml:space="preserve"> PAGEREF _Toc215143904 \h </w:instrText>
        </w:r>
        <w:r>
          <w:rPr>
            <w:noProof/>
            <w:webHidden/>
          </w:rPr>
        </w:r>
        <w:r>
          <w:rPr>
            <w:noProof/>
            <w:webHidden/>
          </w:rPr>
          <w:fldChar w:fldCharType="separate"/>
        </w:r>
        <w:r>
          <w:rPr>
            <w:noProof/>
            <w:webHidden/>
          </w:rPr>
          <w:t>74</w:t>
        </w:r>
        <w:r>
          <w:rPr>
            <w:noProof/>
            <w:webHidden/>
          </w:rPr>
          <w:fldChar w:fldCharType="end"/>
        </w:r>
      </w:hyperlink>
    </w:p>
    <w:p w14:paraId="4646D3F0"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905" w:history="1">
        <w:r w:rsidRPr="003555E4">
          <w:rPr>
            <w:rStyle w:val="Hyperlink"/>
            <w:rFonts w:ascii="Candara" w:hAnsi="Candara"/>
            <w:noProof/>
          </w:rPr>
          <w:t>Table 71 Interest on Working Capital for FY 2026-27 for LAKROH</w:t>
        </w:r>
        <w:r>
          <w:rPr>
            <w:noProof/>
            <w:webHidden/>
          </w:rPr>
          <w:tab/>
        </w:r>
        <w:r>
          <w:rPr>
            <w:noProof/>
            <w:webHidden/>
          </w:rPr>
          <w:fldChar w:fldCharType="begin"/>
        </w:r>
        <w:r>
          <w:rPr>
            <w:noProof/>
            <w:webHidden/>
          </w:rPr>
          <w:instrText xml:space="preserve"> PAGEREF _Toc215143905 \h </w:instrText>
        </w:r>
        <w:r>
          <w:rPr>
            <w:noProof/>
            <w:webHidden/>
          </w:rPr>
        </w:r>
        <w:r>
          <w:rPr>
            <w:noProof/>
            <w:webHidden/>
          </w:rPr>
          <w:fldChar w:fldCharType="separate"/>
        </w:r>
        <w:r>
          <w:rPr>
            <w:noProof/>
            <w:webHidden/>
          </w:rPr>
          <w:t>75</w:t>
        </w:r>
        <w:r>
          <w:rPr>
            <w:noProof/>
            <w:webHidden/>
          </w:rPr>
          <w:fldChar w:fldCharType="end"/>
        </w:r>
      </w:hyperlink>
    </w:p>
    <w:p w14:paraId="263D8451"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906" w:history="1">
        <w:r w:rsidRPr="003555E4">
          <w:rPr>
            <w:rStyle w:val="Hyperlink"/>
            <w:rFonts w:ascii="Candara" w:hAnsi="Candara"/>
            <w:noProof/>
          </w:rPr>
          <w:t>Table 72 Aggregate Revenue Requirement for LAKROH for FY 2026-27</w:t>
        </w:r>
        <w:r>
          <w:rPr>
            <w:noProof/>
            <w:webHidden/>
          </w:rPr>
          <w:tab/>
        </w:r>
        <w:r>
          <w:rPr>
            <w:noProof/>
            <w:webHidden/>
          </w:rPr>
          <w:fldChar w:fldCharType="begin"/>
        </w:r>
        <w:r>
          <w:rPr>
            <w:noProof/>
            <w:webHidden/>
          </w:rPr>
          <w:instrText xml:space="preserve"> PAGEREF _Toc215143906 \h </w:instrText>
        </w:r>
        <w:r>
          <w:rPr>
            <w:noProof/>
            <w:webHidden/>
          </w:rPr>
        </w:r>
        <w:r>
          <w:rPr>
            <w:noProof/>
            <w:webHidden/>
          </w:rPr>
          <w:fldChar w:fldCharType="separate"/>
        </w:r>
        <w:r>
          <w:rPr>
            <w:noProof/>
            <w:webHidden/>
          </w:rPr>
          <w:t>76</w:t>
        </w:r>
        <w:r>
          <w:rPr>
            <w:noProof/>
            <w:webHidden/>
          </w:rPr>
          <w:fldChar w:fldCharType="end"/>
        </w:r>
      </w:hyperlink>
    </w:p>
    <w:p w14:paraId="2109E102"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907" w:history="1">
        <w:r w:rsidRPr="003555E4">
          <w:rPr>
            <w:rStyle w:val="Hyperlink"/>
            <w:rFonts w:ascii="Candara" w:hAnsi="Candara"/>
            <w:noProof/>
          </w:rPr>
          <w:t>Table 73 GFA for Old Stations for FY 2026-27</w:t>
        </w:r>
        <w:r>
          <w:rPr>
            <w:noProof/>
            <w:webHidden/>
          </w:rPr>
          <w:tab/>
        </w:r>
        <w:r>
          <w:rPr>
            <w:noProof/>
            <w:webHidden/>
          </w:rPr>
          <w:fldChar w:fldCharType="begin"/>
        </w:r>
        <w:r>
          <w:rPr>
            <w:noProof/>
            <w:webHidden/>
          </w:rPr>
          <w:instrText xml:space="preserve"> PAGEREF _Toc215143907 \h </w:instrText>
        </w:r>
        <w:r>
          <w:rPr>
            <w:noProof/>
            <w:webHidden/>
          </w:rPr>
        </w:r>
        <w:r>
          <w:rPr>
            <w:noProof/>
            <w:webHidden/>
          </w:rPr>
          <w:fldChar w:fldCharType="separate"/>
        </w:r>
        <w:r>
          <w:rPr>
            <w:noProof/>
            <w:webHidden/>
          </w:rPr>
          <w:t>77</w:t>
        </w:r>
        <w:r>
          <w:rPr>
            <w:noProof/>
            <w:webHidden/>
          </w:rPr>
          <w:fldChar w:fldCharType="end"/>
        </w:r>
      </w:hyperlink>
    </w:p>
    <w:p w14:paraId="1309CB71"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908" w:history="1">
        <w:r w:rsidRPr="003555E4">
          <w:rPr>
            <w:rStyle w:val="Hyperlink"/>
            <w:rFonts w:ascii="Candara" w:hAnsi="Candara"/>
            <w:noProof/>
          </w:rPr>
          <w:t>Table 74 Movement of Grants</w:t>
        </w:r>
        <w:r>
          <w:rPr>
            <w:noProof/>
            <w:webHidden/>
          </w:rPr>
          <w:tab/>
        </w:r>
        <w:r>
          <w:rPr>
            <w:noProof/>
            <w:webHidden/>
          </w:rPr>
          <w:fldChar w:fldCharType="begin"/>
        </w:r>
        <w:r>
          <w:rPr>
            <w:noProof/>
            <w:webHidden/>
          </w:rPr>
          <w:instrText xml:space="preserve"> PAGEREF _Toc215143908 \h </w:instrText>
        </w:r>
        <w:r>
          <w:rPr>
            <w:noProof/>
            <w:webHidden/>
          </w:rPr>
        </w:r>
        <w:r>
          <w:rPr>
            <w:noProof/>
            <w:webHidden/>
          </w:rPr>
          <w:fldChar w:fldCharType="separate"/>
        </w:r>
        <w:r>
          <w:rPr>
            <w:noProof/>
            <w:webHidden/>
          </w:rPr>
          <w:t>77</w:t>
        </w:r>
        <w:r>
          <w:rPr>
            <w:noProof/>
            <w:webHidden/>
          </w:rPr>
          <w:fldChar w:fldCharType="end"/>
        </w:r>
      </w:hyperlink>
    </w:p>
    <w:p w14:paraId="79CE6CFD"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909" w:history="1">
        <w:r w:rsidRPr="003555E4">
          <w:rPr>
            <w:rStyle w:val="Hyperlink"/>
            <w:rFonts w:ascii="Candara" w:hAnsi="Candara"/>
            <w:noProof/>
          </w:rPr>
          <w:t>Table 75 Calculation off Return on Equity for Old Stations for FY 2026-27</w:t>
        </w:r>
        <w:r>
          <w:rPr>
            <w:noProof/>
            <w:webHidden/>
          </w:rPr>
          <w:tab/>
        </w:r>
        <w:r>
          <w:rPr>
            <w:noProof/>
            <w:webHidden/>
          </w:rPr>
          <w:fldChar w:fldCharType="begin"/>
        </w:r>
        <w:r>
          <w:rPr>
            <w:noProof/>
            <w:webHidden/>
          </w:rPr>
          <w:instrText xml:space="preserve"> PAGEREF _Toc215143909 \h </w:instrText>
        </w:r>
        <w:r>
          <w:rPr>
            <w:noProof/>
            <w:webHidden/>
          </w:rPr>
        </w:r>
        <w:r>
          <w:rPr>
            <w:noProof/>
            <w:webHidden/>
          </w:rPr>
          <w:fldChar w:fldCharType="separate"/>
        </w:r>
        <w:r>
          <w:rPr>
            <w:noProof/>
            <w:webHidden/>
          </w:rPr>
          <w:t>78</w:t>
        </w:r>
        <w:r>
          <w:rPr>
            <w:noProof/>
            <w:webHidden/>
          </w:rPr>
          <w:fldChar w:fldCharType="end"/>
        </w:r>
      </w:hyperlink>
    </w:p>
    <w:p w14:paraId="7F3815ED"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910" w:history="1">
        <w:r w:rsidRPr="003555E4">
          <w:rPr>
            <w:rStyle w:val="Hyperlink"/>
            <w:rFonts w:ascii="Candara" w:hAnsi="Candara"/>
            <w:noProof/>
          </w:rPr>
          <w:t>Table 76 Interest on Loan for Old Stations for FY 2026-27</w:t>
        </w:r>
        <w:r>
          <w:rPr>
            <w:noProof/>
            <w:webHidden/>
          </w:rPr>
          <w:tab/>
        </w:r>
        <w:r>
          <w:rPr>
            <w:noProof/>
            <w:webHidden/>
          </w:rPr>
          <w:fldChar w:fldCharType="begin"/>
        </w:r>
        <w:r>
          <w:rPr>
            <w:noProof/>
            <w:webHidden/>
          </w:rPr>
          <w:instrText xml:space="preserve"> PAGEREF _Toc215143910 \h </w:instrText>
        </w:r>
        <w:r>
          <w:rPr>
            <w:noProof/>
            <w:webHidden/>
          </w:rPr>
        </w:r>
        <w:r>
          <w:rPr>
            <w:noProof/>
            <w:webHidden/>
          </w:rPr>
          <w:fldChar w:fldCharType="separate"/>
        </w:r>
        <w:r>
          <w:rPr>
            <w:noProof/>
            <w:webHidden/>
          </w:rPr>
          <w:t>79</w:t>
        </w:r>
        <w:r>
          <w:rPr>
            <w:noProof/>
            <w:webHidden/>
          </w:rPr>
          <w:fldChar w:fldCharType="end"/>
        </w:r>
      </w:hyperlink>
    </w:p>
    <w:p w14:paraId="25AE1438"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911" w:history="1">
        <w:r w:rsidRPr="003555E4">
          <w:rPr>
            <w:rStyle w:val="Hyperlink"/>
            <w:rFonts w:ascii="Candara" w:hAnsi="Candara"/>
            <w:noProof/>
          </w:rPr>
          <w:t>Table 77 Calculation of Depreciation for Old Stations for FY 2026-27</w:t>
        </w:r>
        <w:r>
          <w:rPr>
            <w:noProof/>
            <w:webHidden/>
          </w:rPr>
          <w:tab/>
        </w:r>
        <w:r>
          <w:rPr>
            <w:noProof/>
            <w:webHidden/>
          </w:rPr>
          <w:fldChar w:fldCharType="begin"/>
        </w:r>
        <w:r>
          <w:rPr>
            <w:noProof/>
            <w:webHidden/>
          </w:rPr>
          <w:instrText xml:space="preserve"> PAGEREF _Toc215143911 \h </w:instrText>
        </w:r>
        <w:r>
          <w:rPr>
            <w:noProof/>
            <w:webHidden/>
          </w:rPr>
        </w:r>
        <w:r>
          <w:rPr>
            <w:noProof/>
            <w:webHidden/>
          </w:rPr>
          <w:fldChar w:fldCharType="separate"/>
        </w:r>
        <w:r>
          <w:rPr>
            <w:noProof/>
            <w:webHidden/>
          </w:rPr>
          <w:t>79</w:t>
        </w:r>
        <w:r>
          <w:rPr>
            <w:noProof/>
            <w:webHidden/>
          </w:rPr>
          <w:fldChar w:fldCharType="end"/>
        </w:r>
      </w:hyperlink>
    </w:p>
    <w:p w14:paraId="224A6A35"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912" w:history="1">
        <w:r w:rsidRPr="003555E4">
          <w:rPr>
            <w:rStyle w:val="Hyperlink"/>
            <w:rFonts w:ascii="Candara" w:hAnsi="Candara"/>
            <w:noProof/>
          </w:rPr>
          <w:t>Table 78 Interest on Working Capital for FY 2026-27 for Old Stations</w:t>
        </w:r>
        <w:r>
          <w:rPr>
            <w:noProof/>
            <w:webHidden/>
          </w:rPr>
          <w:tab/>
        </w:r>
        <w:r>
          <w:rPr>
            <w:noProof/>
            <w:webHidden/>
          </w:rPr>
          <w:fldChar w:fldCharType="begin"/>
        </w:r>
        <w:r>
          <w:rPr>
            <w:noProof/>
            <w:webHidden/>
          </w:rPr>
          <w:instrText xml:space="preserve"> PAGEREF _Toc215143912 \h </w:instrText>
        </w:r>
        <w:r>
          <w:rPr>
            <w:noProof/>
            <w:webHidden/>
          </w:rPr>
        </w:r>
        <w:r>
          <w:rPr>
            <w:noProof/>
            <w:webHidden/>
          </w:rPr>
          <w:fldChar w:fldCharType="separate"/>
        </w:r>
        <w:r>
          <w:rPr>
            <w:noProof/>
            <w:webHidden/>
          </w:rPr>
          <w:t>80</w:t>
        </w:r>
        <w:r>
          <w:rPr>
            <w:noProof/>
            <w:webHidden/>
          </w:rPr>
          <w:fldChar w:fldCharType="end"/>
        </w:r>
      </w:hyperlink>
    </w:p>
    <w:p w14:paraId="1BD94022"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913" w:history="1">
        <w:r w:rsidRPr="003555E4">
          <w:rPr>
            <w:rStyle w:val="Hyperlink"/>
            <w:rFonts w:ascii="Candara" w:hAnsi="Candara"/>
            <w:noProof/>
          </w:rPr>
          <w:t>Table 79 Aggregate Revenue Requirement for Old Stations for FY 2026-27</w:t>
        </w:r>
        <w:r>
          <w:rPr>
            <w:noProof/>
            <w:webHidden/>
          </w:rPr>
          <w:tab/>
        </w:r>
        <w:r>
          <w:rPr>
            <w:noProof/>
            <w:webHidden/>
          </w:rPr>
          <w:fldChar w:fldCharType="begin"/>
        </w:r>
        <w:r>
          <w:rPr>
            <w:noProof/>
            <w:webHidden/>
          </w:rPr>
          <w:instrText xml:space="preserve"> PAGEREF _Toc215143913 \h </w:instrText>
        </w:r>
        <w:r>
          <w:rPr>
            <w:noProof/>
            <w:webHidden/>
          </w:rPr>
        </w:r>
        <w:r>
          <w:rPr>
            <w:noProof/>
            <w:webHidden/>
          </w:rPr>
          <w:fldChar w:fldCharType="separate"/>
        </w:r>
        <w:r>
          <w:rPr>
            <w:noProof/>
            <w:webHidden/>
          </w:rPr>
          <w:t>81</w:t>
        </w:r>
        <w:r>
          <w:rPr>
            <w:noProof/>
            <w:webHidden/>
          </w:rPr>
          <w:fldChar w:fldCharType="end"/>
        </w:r>
      </w:hyperlink>
    </w:p>
    <w:p w14:paraId="787E19C3"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914" w:history="1">
        <w:r w:rsidRPr="003555E4">
          <w:rPr>
            <w:rStyle w:val="Hyperlink"/>
            <w:rFonts w:ascii="Candara" w:hAnsi="Candara"/>
            <w:noProof/>
          </w:rPr>
          <w:t>Table 80 Consolidated ARR for MePGCL for FY 2026-27</w:t>
        </w:r>
        <w:r>
          <w:rPr>
            <w:noProof/>
            <w:webHidden/>
          </w:rPr>
          <w:tab/>
        </w:r>
        <w:r>
          <w:rPr>
            <w:noProof/>
            <w:webHidden/>
          </w:rPr>
          <w:fldChar w:fldCharType="begin"/>
        </w:r>
        <w:r>
          <w:rPr>
            <w:noProof/>
            <w:webHidden/>
          </w:rPr>
          <w:instrText xml:space="preserve"> PAGEREF _Toc215143914 \h </w:instrText>
        </w:r>
        <w:r>
          <w:rPr>
            <w:noProof/>
            <w:webHidden/>
          </w:rPr>
        </w:r>
        <w:r>
          <w:rPr>
            <w:noProof/>
            <w:webHidden/>
          </w:rPr>
          <w:fldChar w:fldCharType="separate"/>
        </w:r>
        <w:r>
          <w:rPr>
            <w:noProof/>
            <w:webHidden/>
          </w:rPr>
          <w:t>82</w:t>
        </w:r>
        <w:r>
          <w:rPr>
            <w:noProof/>
            <w:webHidden/>
          </w:rPr>
          <w:fldChar w:fldCharType="end"/>
        </w:r>
      </w:hyperlink>
    </w:p>
    <w:p w14:paraId="18AF3DA3" w14:textId="77777777" w:rsidR="006A741B" w:rsidRDefault="006A741B">
      <w:pPr>
        <w:pStyle w:val="TableofFigures"/>
        <w:tabs>
          <w:tab w:val="right" w:leader="dot" w:pos="9425"/>
        </w:tabs>
        <w:rPr>
          <w:rFonts w:asciiTheme="minorHAnsi" w:eastAsiaTheme="minorEastAsia" w:hAnsiTheme="minorHAnsi" w:cstheme="minorBidi"/>
          <w:noProof/>
          <w:sz w:val="22"/>
          <w:szCs w:val="22"/>
          <w:lang w:val="en-IN" w:eastAsia="en-IN"/>
        </w:rPr>
      </w:pPr>
      <w:hyperlink w:anchor="_Toc215143915" w:history="1">
        <w:r w:rsidRPr="003555E4">
          <w:rPr>
            <w:rStyle w:val="Hyperlink"/>
            <w:rFonts w:ascii="Candara" w:hAnsi="Candara"/>
            <w:noProof/>
          </w:rPr>
          <w:t>Table 81 Calculation of Generation Tariff of Each Plant for FY 2026-27</w:t>
        </w:r>
        <w:r>
          <w:rPr>
            <w:noProof/>
            <w:webHidden/>
          </w:rPr>
          <w:tab/>
        </w:r>
        <w:r>
          <w:rPr>
            <w:noProof/>
            <w:webHidden/>
          </w:rPr>
          <w:fldChar w:fldCharType="begin"/>
        </w:r>
        <w:r>
          <w:rPr>
            <w:noProof/>
            <w:webHidden/>
          </w:rPr>
          <w:instrText xml:space="preserve"> PAGEREF _Toc215143915 \h </w:instrText>
        </w:r>
        <w:r>
          <w:rPr>
            <w:noProof/>
            <w:webHidden/>
          </w:rPr>
        </w:r>
        <w:r>
          <w:rPr>
            <w:noProof/>
            <w:webHidden/>
          </w:rPr>
          <w:fldChar w:fldCharType="separate"/>
        </w:r>
        <w:r>
          <w:rPr>
            <w:noProof/>
            <w:webHidden/>
          </w:rPr>
          <w:t>83</w:t>
        </w:r>
        <w:r>
          <w:rPr>
            <w:noProof/>
            <w:webHidden/>
          </w:rPr>
          <w:fldChar w:fldCharType="end"/>
        </w:r>
      </w:hyperlink>
    </w:p>
    <w:p w14:paraId="15DC49FE" w14:textId="77777777" w:rsidR="00812E07" w:rsidRPr="00F63AEC" w:rsidRDefault="00145BCB" w:rsidP="001D7412">
      <w:pPr>
        <w:pStyle w:val="Textocaratula"/>
        <w:spacing w:before="0" w:after="0" w:line="360" w:lineRule="auto"/>
        <w:jc w:val="both"/>
        <w:rPr>
          <w:rFonts w:ascii="Candara" w:hAnsi="Candara"/>
          <w:color w:val="000000"/>
          <w:sz w:val="17"/>
          <w:szCs w:val="17"/>
        </w:rPr>
      </w:pPr>
      <w:r w:rsidRPr="00F63AEC">
        <w:rPr>
          <w:rStyle w:val="Hyperlink"/>
          <w:rFonts w:ascii="Candara" w:hAnsi="Candara"/>
          <w:caps w:val="0"/>
          <w:noProof/>
          <w:sz w:val="16"/>
          <w:szCs w:val="16"/>
          <w:lang w:val="en-US" w:eastAsia="en-US"/>
        </w:rPr>
        <w:fldChar w:fldCharType="end"/>
      </w:r>
    </w:p>
    <w:p w14:paraId="3F0F5C75" w14:textId="77777777" w:rsidR="00B63DBC" w:rsidRPr="00F63AEC" w:rsidRDefault="005D74AA" w:rsidP="001219A4">
      <w:pPr>
        <w:pStyle w:val="TableofFigures"/>
        <w:tabs>
          <w:tab w:val="right" w:leader="dot" w:pos="9425"/>
        </w:tabs>
        <w:rPr>
          <w:rFonts w:ascii="Candara" w:hAnsi="Candara"/>
        </w:rPr>
        <w:sectPr w:rsidR="00B63DBC" w:rsidRPr="00F63AEC" w:rsidSect="00FA3AE2">
          <w:pgSz w:w="11907" w:h="16840" w:code="9"/>
          <w:pgMar w:top="1253" w:right="1196" w:bottom="1260" w:left="1276" w:header="454" w:footer="454" w:gutter="0"/>
          <w:pgNumType w:chapSep="period"/>
          <w:cols w:space="720"/>
          <w:docGrid w:linePitch="245"/>
        </w:sectPr>
      </w:pPr>
      <w:r w:rsidRPr="00F63AEC">
        <w:rPr>
          <w:rFonts w:ascii="Candara" w:hAnsi="Candara"/>
          <w:color w:val="F2F2F2"/>
        </w:rPr>
        <w:fldChar w:fldCharType="begin"/>
      </w:r>
      <w:r w:rsidR="007B7167" w:rsidRPr="00F63AEC">
        <w:rPr>
          <w:rFonts w:ascii="Candara" w:hAnsi="Candara"/>
          <w:color w:val="F2F2F2"/>
        </w:rPr>
        <w:instrText xml:space="preserve"> TOC \h \z \c "Figure" </w:instrText>
      </w:r>
      <w:r w:rsidRPr="00F63AEC">
        <w:rPr>
          <w:rFonts w:ascii="Candara" w:hAnsi="Candara"/>
          <w:color w:val="F2F2F2"/>
        </w:rPr>
        <w:fldChar w:fldCharType="separate"/>
      </w:r>
      <w:r w:rsidR="006A741B">
        <w:rPr>
          <w:rFonts w:ascii="Candara" w:hAnsi="Candara"/>
          <w:b/>
          <w:bCs/>
          <w:noProof/>
          <w:color w:val="F2F2F2"/>
          <w:lang w:val="en-US"/>
        </w:rPr>
        <w:t>No table of figures entries found.</w:t>
      </w:r>
      <w:r w:rsidRPr="00F63AEC">
        <w:rPr>
          <w:rFonts w:ascii="Candara" w:hAnsi="Candara"/>
          <w:color w:val="F2F2F2"/>
        </w:rPr>
        <w:fldChar w:fldCharType="end"/>
      </w:r>
    </w:p>
    <w:p w14:paraId="4B5ABD69" w14:textId="77777777" w:rsidR="0096276F" w:rsidRPr="00F63AEC" w:rsidRDefault="0096276F" w:rsidP="007B099A">
      <w:pPr>
        <w:rPr>
          <w:rFonts w:ascii="Candara" w:hAnsi="Candara"/>
        </w:rPr>
      </w:pPr>
      <w:bookmarkStart w:id="0" w:name="_Toc33707064"/>
      <w:bookmarkStart w:id="1" w:name="_Toc33715547"/>
      <w:bookmarkStart w:id="2" w:name="_Toc33715618"/>
      <w:bookmarkStart w:id="3" w:name="_Toc33715731"/>
      <w:bookmarkStart w:id="4" w:name="_Toc33715803"/>
      <w:bookmarkStart w:id="5" w:name="_Toc33715923"/>
      <w:bookmarkStart w:id="6" w:name="_Toc33717726"/>
      <w:bookmarkStart w:id="7" w:name="_Toc33784244"/>
      <w:bookmarkStart w:id="8" w:name="_Toc33874050"/>
      <w:bookmarkStart w:id="9" w:name="_Toc33707065"/>
      <w:bookmarkStart w:id="10" w:name="_Toc33715548"/>
      <w:bookmarkStart w:id="11" w:name="_Toc33715619"/>
      <w:bookmarkStart w:id="12" w:name="_Toc33715732"/>
      <w:bookmarkStart w:id="13" w:name="_Toc33715804"/>
      <w:bookmarkStart w:id="14" w:name="_Toc33715924"/>
      <w:bookmarkStart w:id="15" w:name="_Toc33717727"/>
      <w:bookmarkStart w:id="16" w:name="_Toc33784245"/>
      <w:bookmarkStart w:id="17" w:name="_Toc33874051"/>
      <w:bookmarkStart w:id="18" w:name="_Toc33707066"/>
      <w:bookmarkStart w:id="19" w:name="_Toc33715549"/>
      <w:bookmarkStart w:id="20" w:name="_Toc33715620"/>
      <w:bookmarkStart w:id="21" w:name="_Toc33715733"/>
      <w:bookmarkStart w:id="22" w:name="_Toc33715805"/>
      <w:bookmarkStart w:id="23" w:name="_Toc33715925"/>
      <w:bookmarkStart w:id="24" w:name="_Toc33717728"/>
      <w:bookmarkStart w:id="25" w:name="_Toc33784246"/>
      <w:bookmarkStart w:id="26" w:name="_Toc33874052"/>
      <w:bookmarkStart w:id="27" w:name="_Toc33707067"/>
      <w:bookmarkStart w:id="28" w:name="_Toc33715550"/>
      <w:bookmarkStart w:id="29" w:name="_Toc33715621"/>
      <w:bookmarkStart w:id="30" w:name="_Toc33715734"/>
      <w:bookmarkStart w:id="31" w:name="_Toc33715806"/>
      <w:bookmarkStart w:id="32" w:name="_Toc33715926"/>
      <w:bookmarkStart w:id="33" w:name="_Toc33717729"/>
      <w:bookmarkStart w:id="34" w:name="_Toc33784247"/>
      <w:bookmarkStart w:id="35" w:name="_Toc33874053"/>
      <w:bookmarkStart w:id="36" w:name="_Toc33707068"/>
      <w:bookmarkStart w:id="37" w:name="_Toc33715551"/>
      <w:bookmarkStart w:id="38" w:name="_Toc33715622"/>
      <w:bookmarkStart w:id="39" w:name="_Toc33715735"/>
      <w:bookmarkStart w:id="40" w:name="_Toc33715807"/>
      <w:bookmarkStart w:id="41" w:name="_Toc33715927"/>
      <w:bookmarkStart w:id="42" w:name="_Toc33717730"/>
      <w:bookmarkStart w:id="43" w:name="_Toc33784248"/>
      <w:bookmarkStart w:id="44" w:name="_Toc33874054"/>
      <w:bookmarkStart w:id="45" w:name="_Toc33707069"/>
      <w:bookmarkStart w:id="46" w:name="_Toc33715552"/>
      <w:bookmarkStart w:id="47" w:name="_Toc33715623"/>
      <w:bookmarkStart w:id="48" w:name="_Toc33715736"/>
      <w:bookmarkStart w:id="49" w:name="_Toc33715808"/>
      <w:bookmarkStart w:id="50" w:name="_Toc33715928"/>
      <w:bookmarkStart w:id="51" w:name="_Toc33717731"/>
      <w:bookmarkStart w:id="52" w:name="_Toc33784249"/>
      <w:bookmarkStart w:id="53" w:name="_Toc33874055"/>
      <w:bookmarkStart w:id="54" w:name="_Toc33707070"/>
      <w:bookmarkStart w:id="55" w:name="_Toc33715553"/>
      <w:bookmarkStart w:id="56" w:name="_Toc33715624"/>
      <w:bookmarkStart w:id="57" w:name="_Toc33715737"/>
      <w:bookmarkStart w:id="58" w:name="_Toc33715809"/>
      <w:bookmarkStart w:id="59" w:name="_Toc33715929"/>
      <w:bookmarkStart w:id="60" w:name="_Toc33717732"/>
      <w:bookmarkStart w:id="61" w:name="_Toc33784250"/>
      <w:bookmarkStart w:id="62" w:name="_Toc33874056"/>
      <w:bookmarkStart w:id="63" w:name="_Toc33707071"/>
      <w:bookmarkStart w:id="64" w:name="_Toc33715554"/>
      <w:bookmarkStart w:id="65" w:name="_Toc33715625"/>
      <w:bookmarkStart w:id="66" w:name="_Toc33715738"/>
      <w:bookmarkStart w:id="67" w:name="_Toc33715810"/>
      <w:bookmarkStart w:id="68" w:name="_Toc33715930"/>
      <w:bookmarkStart w:id="69" w:name="_Toc33717733"/>
      <w:bookmarkStart w:id="70" w:name="_Toc33784251"/>
      <w:bookmarkStart w:id="71" w:name="_Toc33874057"/>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 w14:paraId="732134DE" w14:textId="77777777" w:rsidR="00934F23" w:rsidRPr="00F15F73" w:rsidRDefault="00076760" w:rsidP="0038160C">
      <w:pPr>
        <w:pStyle w:val="Heading1"/>
        <w:numPr>
          <w:ilvl w:val="0"/>
          <w:numId w:val="1"/>
        </w:numPr>
        <w:spacing w:before="0" w:line="360" w:lineRule="auto"/>
        <w:ind w:left="567" w:hanging="567"/>
        <w:rPr>
          <w:rFonts w:ascii="Candara" w:hAnsi="Candara"/>
          <w:sz w:val="24"/>
          <w:szCs w:val="24"/>
        </w:rPr>
      </w:pPr>
      <w:bookmarkStart w:id="72" w:name="_Toc215143916"/>
      <w:r w:rsidRPr="00F15F73">
        <w:rPr>
          <w:rFonts w:ascii="Candara" w:hAnsi="Candara"/>
          <w:sz w:val="24"/>
          <w:szCs w:val="24"/>
        </w:rPr>
        <w:t>BACKGROUND</w:t>
      </w:r>
      <w:bookmarkEnd w:id="72"/>
    </w:p>
    <w:p w14:paraId="5BF60CAD" w14:textId="77777777" w:rsidR="004B2827" w:rsidRPr="00F15F73" w:rsidRDefault="002C2367" w:rsidP="0038160C">
      <w:pPr>
        <w:pStyle w:val="Heading20"/>
        <w:numPr>
          <w:ilvl w:val="1"/>
          <w:numId w:val="1"/>
        </w:numPr>
        <w:spacing w:line="360" w:lineRule="auto"/>
        <w:ind w:left="567" w:hanging="567"/>
        <w:rPr>
          <w:rFonts w:ascii="Candara" w:hAnsi="Candara"/>
          <w:caps w:val="0"/>
          <w:sz w:val="24"/>
          <w:szCs w:val="24"/>
        </w:rPr>
      </w:pPr>
      <w:r w:rsidRPr="00F15F73">
        <w:rPr>
          <w:rFonts w:ascii="Candara" w:hAnsi="Candara"/>
          <w:sz w:val="24"/>
          <w:szCs w:val="24"/>
        </w:rPr>
        <w:t xml:space="preserve">  </w:t>
      </w:r>
      <w:bookmarkStart w:id="73" w:name="_Toc215143917"/>
      <w:r w:rsidRPr="00F15F73">
        <w:rPr>
          <w:rFonts w:ascii="Candara" w:hAnsi="Candara"/>
          <w:sz w:val="24"/>
          <w:szCs w:val="24"/>
        </w:rPr>
        <w:t>D</w:t>
      </w:r>
      <w:r w:rsidRPr="00F15F73">
        <w:rPr>
          <w:rFonts w:ascii="Candara" w:hAnsi="Candara"/>
          <w:caps w:val="0"/>
          <w:sz w:val="24"/>
          <w:szCs w:val="24"/>
        </w:rPr>
        <w:t>escription of Parties</w:t>
      </w:r>
      <w:bookmarkEnd w:id="73"/>
    </w:p>
    <w:p w14:paraId="09513593" w14:textId="77777777" w:rsidR="002C2367" w:rsidRPr="00F15F73" w:rsidRDefault="002C2367" w:rsidP="00FD797B">
      <w:pPr>
        <w:spacing w:line="360" w:lineRule="auto"/>
        <w:rPr>
          <w:rFonts w:ascii="Candara" w:hAnsi="Candara"/>
          <w:sz w:val="24"/>
          <w:szCs w:val="24"/>
        </w:rPr>
      </w:pPr>
      <w:r w:rsidRPr="00F15F73">
        <w:rPr>
          <w:rFonts w:ascii="Candara" w:hAnsi="Candara"/>
          <w:sz w:val="24"/>
          <w:szCs w:val="24"/>
        </w:rPr>
        <w:t>The Power Supply Industry in the state of Meghalaya has been under the governance of erstwhile Meghalaya State Electricity board (MeSEB) since 21</w:t>
      </w:r>
      <w:r w:rsidRPr="00F15F73">
        <w:rPr>
          <w:rFonts w:ascii="Candara" w:hAnsi="Candara"/>
          <w:sz w:val="24"/>
          <w:szCs w:val="24"/>
          <w:vertAlign w:val="superscript"/>
        </w:rPr>
        <w:t>st</w:t>
      </w:r>
      <w:r w:rsidRPr="00F15F73">
        <w:rPr>
          <w:rFonts w:ascii="Candara" w:hAnsi="Candara"/>
          <w:sz w:val="24"/>
          <w:szCs w:val="24"/>
        </w:rPr>
        <w:t xml:space="preserve"> January 1975. The State Government on 31</w:t>
      </w:r>
      <w:r w:rsidRPr="00F15F73">
        <w:rPr>
          <w:rFonts w:ascii="Candara" w:hAnsi="Candara"/>
          <w:sz w:val="24"/>
          <w:szCs w:val="24"/>
          <w:vertAlign w:val="superscript"/>
        </w:rPr>
        <w:t>st</w:t>
      </w:r>
      <w:r w:rsidRPr="00F15F73">
        <w:rPr>
          <w:rFonts w:ascii="Candara" w:hAnsi="Candara"/>
          <w:sz w:val="24"/>
          <w:szCs w:val="24"/>
        </w:rPr>
        <w:t xml:space="preserve"> March, 2010 notified “The Meghalaya Power Sector Reforms Transfer Scheme 2010” paving path for the un-bundling of the MeSEB into </w:t>
      </w:r>
    </w:p>
    <w:p w14:paraId="0B80EB06" w14:textId="77777777" w:rsidR="002C2367" w:rsidRPr="00F15F73" w:rsidRDefault="002C2367" w:rsidP="00FD797B">
      <w:pPr>
        <w:numPr>
          <w:ilvl w:val="0"/>
          <w:numId w:val="5"/>
        </w:numPr>
        <w:spacing w:line="360" w:lineRule="auto"/>
        <w:ind w:left="709" w:hanging="283"/>
        <w:rPr>
          <w:rFonts w:ascii="Candara" w:hAnsi="Candara"/>
          <w:sz w:val="24"/>
          <w:szCs w:val="24"/>
        </w:rPr>
      </w:pPr>
      <w:r w:rsidRPr="00F15F73">
        <w:rPr>
          <w:rFonts w:ascii="Candara" w:hAnsi="Candara"/>
          <w:sz w:val="24"/>
          <w:szCs w:val="24"/>
        </w:rPr>
        <w:t xml:space="preserve">Meghalaya Electricity Corporation Limited (the holding company), </w:t>
      </w:r>
    </w:p>
    <w:p w14:paraId="6BC4F582" w14:textId="77777777" w:rsidR="002C2367" w:rsidRPr="00F15F73" w:rsidRDefault="002C2367" w:rsidP="00FD797B">
      <w:pPr>
        <w:numPr>
          <w:ilvl w:val="0"/>
          <w:numId w:val="5"/>
        </w:numPr>
        <w:spacing w:line="360" w:lineRule="auto"/>
        <w:ind w:left="709" w:hanging="283"/>
        <w:rPr>
          <w:rFonts w:ascii="Candara" w:hAnsi="Candara"/>
          <w:sz w:val="24"/>
          <w:szCs w:val="24"/>
        </w:rPr>
      </w:pPr>
      <w:r w:rsidRPr="00F15F73">
        <w:rPr>
          <w:rFonts w:ascii="Candara" w:hAnsi="Candara"/>
          <w:sz w:val="24"/>
          <w:szCs w:val="24"/>
        </w:rPr>
        <w:t xml:space="preserve">Meghalaya Power Distribution Corporation Limited (Distribution Utility), </w:t>
      </w:r>
    </w:p>
    <w:p w14:paraId="7E0B5C22" w14:textId="77777777" w:rsidR="002C2367" w:rsidRPr="00F15F73" w:rsidRDefault="002C2367" w:rsidP="00FD797B">
      <w:pPr>
        <w:numPr>
          <w:ilvl w:val="0"/>
          <w:numId w:val="5"/>
        </w:numPr>
        <w:spacing w:line="360" w:lineRule="auto"/>
        <w:ind w:left="709" w:hanging="283"/>
        <w:rPr>
          <w:rFonts w:ascii="Candara" w:hAnsi="Candara"/>
          <w:sz w:val="24"/>
          <w:szCs w:val="24"/>
        </w:rPr>
      </w:pPr>
      <w:r w:rsidRPr="00F15F73">
        <w:rPr>
          <w:rFonts w:ascii="Candara" w:hAnsi="Candara"/>
          <w:sz w:val="24"/>
          <w:szCs w:val="24"/>
        </w:rPr>
        <w:t xml:space="preserve">Meghalaya Power Generation Corporation Limited (Generation Utility) </w:t>
      </w:r>
    </w:p>
    <w:p w14:paraId="14DA7160" w14:textId="77777777" w:rsidR="00387000" w:rsidRPr="00F15F73" w:rsidRDefault="002C2367" w:rsidP="00FD797B">
      <w:pPr>
        <w:numPr>
          <w:ilvl w:val="0"/>
          <w:numId w:val="5"/>
        </w:numPr>
        <w:spacing w:line="360" w:lineRule="auto"/>
        <w:ind w:left="709" w:hanging="283"/>
        <w:rPr>
          <w:rFonts w:ascii="Candara" w:hAnsi="Candara"/>
          <w:sz w:val="24"/>
          <w:szCs w:val="24"/>
        </w:rPr>
      </w:pPr>
      <w:r w:rsidRPr="00F15F73">
        <w:rPr>
          <w:rFonts w:ascii="Candara" w:hAnsi="Candara"/>
          <w:sz w:val="24"/>
          <w:szCs w:val="24"/>
        </w:rPr>
        <w:t xml:space="preserve">Meghalaya Power Transmission Corporation Limited (Transmission Utility). </w:t>
      </w:r>
    </w:p>
    <w:p w14:paraId="1B3C2E71" w14:textId="77777777" w:rsidR="002C2367" w:rsidRPr="00F15F73" w:rsidRDefault="002C2367" w:rsidP="00F4747F">
      <w:pPr>
        <w:spacing w:line="360" w:lineRule="auto"/>
        <w:ind w:left="567"/>
        <w:rPr>
          <w:rFonts w:ascii="Candara" w:hAnsi="Candara"/>
          <w:sz w:val="24"/>
          <w:szCs w:val="24"/>
        </w:rPr>
      </w:pPr>
      <w:r w:rsidRPr="00F15F73">
        <w:rPr>
          <w:rFonts w:ascii="Candara" w:hAnsi="Candara"/>
          <w:sz w:val="24"/>
          <w:szCs w:val="24"/>
        </w:rPr>
        <w:t xml:space="preserve">The </w:t>
      </w:r>
      <w:r w:rsidR="00387000" w:rsidRPr="00F15F73">
        <w:rPr>
          <w:rFonts w:ascii="Candara" w:hAnsi="Candara"/>
          <w:sz w:val="24"/>
          <w:szCs w:val="24"/>
        </w:rPr>
        <w:t>a</w:t>
      </w:r>
      <w:r w:rsidRPr="00F15F73">
        <w:rPr>
          <w:rFonts w:ascii="Candara" w:hAnsi="Candara"/>
          <w:sz w:val="24"/>
          <w:szCs w:val="24"/>
        </w:rPr>
        <w:t>foresaid scheme was further amended on 31</w:t>
      </w:r>
      <w:r w:rsidRPr="00F15F73">
        <w:rPr>
          <w:rFonts w:ascii="Candara" w:hAnsi="Candara"/>
          <w:sz w:val="24"/>
          <w:szCs w:val="24"/>
          <w:vertAlign w:val="superscript"/>
        </w:rPr>
        <w:t>st</w:t>
      </w:r>
      <w:r w:rsidRPr="00F15F73">
        <w:rPr>
          <w:rFonts w:ascii="Candara" w:hAnsi="Candara"/>
          <w:sz w:val="24"/>
          <w:szCs w:val="24"/>
        </w:rPr>
        <w:t xml:space="preserve"> March, 2012, which led to the transfer of assets and liabilities including all rights and obligation and contingencies with effect from 1</w:t>
      </w:r>
      <w:r w:rsidRPr="00F15F73">
        <w:rPr>
          <w:rFonts w:ascii="Candara" w:hAnsi="Candara"/>
          <w:sz w:val="24"/>
          <w:szCs w:val="24"/>
          <w:vertAlign w:val="superscript"/>
        </w:rPr>
        <w:t>st</w:t>
      </w:r>
      <w:r w:rsidRPr="00F15F73">
        <w:rPr>
          <w:rFonts w:ascii="Candara" w:hAnsi="Candara"/>
          <w:sz w:val="24"/>
          <w:szCs w:val="24"/>
        </w:rPr>
        <w:t xml:space="preserve"> April, 2012 to the aforementioned four companies.</w:t>
      </w:r>
    </w:p>
    <w:p w14:paraId="6ECE7239" w14:textId="77777777" w:rsidR="00D04641" w:rsidRPr="00F15F73" w:rsidRDefault="00D04641" w:rsidP="00FD797B">
      <w:pPr>
        <w:spacing w:line="360" w:lineRule="auto"/>
        <w:rPr>
          <w:rFonts w:ascii="Candara" w:hAnsi="Candara"/>
          <w:sz w:val="24"/>
          <w:szCs w:val="24"/>
        </w:rPr>
      </w:pPr>
      <w:r w:rsidRPr="00F15F73">
        <w:rPr>
          <w:rFonts w:ascii="Candara" w:hAnsi="Candara"/>
          <w:sz w:val="24"/>
          <w:szCs w:val="24"/>
        </w:rPr>
        <w:t>The MSERC is an independent statutory body constituted under the provisions of the Electricity Regulatory Commissions (ERC) Act, 1998, which was superseded by Electricity Act (EA), 2003. The Hon’ble Commission is vested with the authority of regulating the power sector in the State inter alia including determination of tariff for electricity consumers.</w:t>
      </w:r>
    </w:p>
    <w:p w14:paraId="0100F85C" w14:textId="77777777" w:rsidR="00D04641" w:rsidRPr="00F15F73" w:rsidRDefault="00D04641" w:rsidP="00F4747F">
      <w:pPr>
        <w:spacing w:line="360" w:lineRule="auto"/>
        <w:rPr>
          <w:rFonts w:ascii="Candara" w:hAnsi="Candara"/>
          <w:sz w:val="24"/>
          <w:szCs w:val="24"/>
        </w:rPr>
      </w:pPr>
    </w:p>
    <w:p w14:paraId="1D449A72" w14:textId="77777777" w:rsidR="007A1629" w:rsidRPr="00F15F73" w:rsidRDefault="007A1629" w:rsidP="00F4747F">
      <w:pPr>
        <w:spacing w:line="360" w:lineRule="auto"/>
        <w:rPr>
          <w:rFonts w:ascii="Candara" w:hAnsi="Candara"/>
          <w:sz w:val="24"/>
          <w:szCs w:val="24"/>
        </w:rPr>
      </w:pPr>
    </w:p>
    <w:p w14:paraId="6BE5C3A8" w14:textId="77777777" w:rsidR="007A1629" w:rsidRPr="00F15F73" w:rsidRDefault="007A1629" w:rsidP="00F4747F">
      <w:pPr>
        <w:spacing w:line="360" w:lineRule="auto"/>
        <w:rPr>
          <w:rFonts w:ascii="Candara" w:hAnsi="Candara"/>
          <w:sz w:val="24"/>
          <w:szCs w:val="24"/>
        </w:rPr>
      </w:pPr>
    </w:p>
    <w:p w14:paraId="688FEADE" w14:textId="77777777" w:rsidR="007A1629" w:rsidRPr="00F15F73" w:rsidRDefault="007A1629" w:rsidP="00F4747F">
      <w:pPr>
        <w:spacing w:line="360" w:lineRule="auto"/>
        <w:rPr>
          <w:rFonts w:ascii="Candara" w:hAnsi="Candara"/>
          <w:sz w:val="24"/>
          <w:szCs w:val="24"/>
        </w:rPr>
      </w:pPr>
    </w:p>
    <w:p w14:paraId="74323F5B" w14:textId="77777777" w:rsidR="007A1629" w:rsidRPr="00F15F73" w:rsidRDefault="007A1629" w:rsidP="00F4747F">
      <w:pPr>
        <w:spacing w:line="360" w:lineRule="auto"/>
        <w:rPr>
          <w:rFonts w:ascii="Candara" w:hAnsi="Candara"/>
          <w:sz w:val="24"/>
          <w:szCs w:val="24"/>
        </w:rPr>
      </w:pPr>
    </w:p>
    <w:p w14:paraId="46B577CD" w14:textId="77777777" w:rsidR="007A1629" w:rsidRPr="00F15F73" w:rsidRDefault="007A1629" w:rsidP="00F4747F">
      <w:pPr>
        <w:spacing w:line="360" w:lineRule="auto"/>
        <w:rPr>
          <w:rFonts w:ascii="Candara" w:hAnsi="Candara"/>
          <w:sz w:val="24"/>
          <w:szCs w:val="24"/>
        </w:rPr>
      </w:pPr>
    </w:p>
    <w:p w14:paraId="3AC1C31F" w14:textId="77777777" w:rsidR="00D55094" w:rsidRPr="00F15F73" w:rsidRDefault="00D55094" w:rsidP="00F4747F">
      <w:pPr>
        <w:spacing w:line="360" w:lineRule="auto"/>
        <w:rPr>
          <w:rFonts w:ascii="Candara" w:hAnsi="Candara"/>
          <w:sz w:val="24"/>
          <w:szCs w:val="24"/>
        </w:rPr>
      </w:pPr>
    </w:p>
    <w:p w14:paraId="36675953" w14:textId="77777777" w:rsidR="00D55094" w:rsidRPr="00F15F73" w:rsidRDefault="00D55094" w:rsidP="00F4747F">
      <w:pPr>
        <w:spacing w:line="360" w:lineRule="auto"/>
        <w:rPr>
          <w:rFonts w:ascii="Candara" w:hAnsi="Candara"/>
          <w:sz w:val="24"/>
          <w:szCs w:val="24"/>
        </w:rPr>
      </w:pPr>
    </w:p>
    <w:p w14:paraId="35DA8F8F" w14:textId="77777777" w:rsidR="007A1629" w:rsidRPr="00F15F73" w:rsidRDefault="007A1629" w:rsidP="00F4747F">
      <w:pPr>
        <w:spacing w:line="360" w:lineRule="auto"/>
        <w:rPr>
          <w:rFonts w:ascii="Candara" w:hAnsi="Candara"/>
          <w:sz w:val="24"/>
          <w:szCs w:val="24"/>
        </w:rPr>
      </w:pPr>
    </w:p>
    <w:p w14:paraId="1CC22297" w14:textId="77777777" w:rsidR="005C695D" w:rsidRPr="00F15F73" w:rsidRDefault="005C695D" w:rsidP="00F4747F">
      <w:pPr>
        <w:spacing w:line="360" w:lineRule="auto"/>
        <w:rPr>
          <w:rFonts w:ascii="Candara" w:hAnsi="Candara"/>
          <w:sz w:val="24"/>
          <w:szCs w:val="24"/>
        </w:rPr>
      </w:pPr>
    </w:p>
    <w:p w14:paraId="5EB5B2D3" w14:textId="77777777" w:rsidR="00081449" w:rsidRPr="00F15F73" w:rsidRDefault="00081449" w:rsidP="00081449">
      <w:pPr>
        <w:pStyle w:val="Heading1"/>
        <w:numPr>
          <w:ilvl w:val="0"/>
          <w:numId w:val="1"/>
        </w:numPr>
        <w:spacing w:before="0" w:line="360" w:lineRule="auto"/>
        <w:ind w:left="567" w:hanging="567"/>
        <w:rPr>
          <w:rFonts w:ascii="Candara" w:hAnsi="Candara"/>
          <w:sz w:val="24"/>
          <w:szCs w:val="24"/>
        </w:rPr>
      </w:pPr>
      <w:bookmarkStart w:id="74" w:name="_Toc215143918"/>
      <w:r w:rsidRPr="00F15F73">
        <w:rPr>
          <w:rFonts w:ascii="Candara" w:hAnsi="Candara"/>
          <w:sz w:val="24"/>
          <w:szCs w:val="24"/>
        </w:rPr>
        <w:t xml:space="preserve">Methodology Adopted for True Up Petition for FY </w:t>
      </w:r>
      <w:r w:rsidR="005C695D" w:rsidRPr="00F15F73">
        <w:rPr>
          <w:rFonts w:ascii="Candara" w:hAnsi="Candara"/>
          <w:sz w:val="24"/>
          <w:szCs w:val="24"/>
        </w:rPr>
        <w:t>2024-25</w:t>
      </w:r>
      <w:bookmarkEnd w:id="74"/>
    </w:p>
    <w:p w14:paraId="7B9A3CCA" w14:textId="77777777" w:rsidR="00081449" w:rsidRPr="00F15F73" w:rsidRDefault="00B275FF" w:rsidP="00081449">
      <w:pPr>
        <w:spacing w:line="360" w:lineRule="auto"/>
        <w:rPr>
          <w:rFonts w:ascii="Candara" w:hAnsi="Candara"/>
          <w:sz w:val="24"/>
          <w:szCs w:val="24"/>
        </w:rPr>
      </w:pPr>
      <w:r w:rsidRPr="00F15F73">
        <w:rPr>
          <w:rFonts w:ascii="Candara" w:hAnsi="Candara"/>
          <w:sz w:val="24"/>
          <w:szCs w:val="24"/>
        </w:rPr>
        <w:t>MePGCL</w:t>
      </w:r>
      <w:r w:rsidR="00081449" w:rsidRPr="00F15F73">
        <w:rPr>
          <w:rFonts w:ascii="Candara" w:hAnsi="Candara"/>
          <w:sz w:val="24"/>
          <w:szCs w:val="24"/>
        </w:rPr>
        <w:t xml:space="preserve"> would like to submit that the true up Petition for FY </w:t>
      </w:r>
      <w:r w:rsidR="00B44EE2" w:rsidRPr="00F15F73">
        <w:rPr>
          <w:rFonts w:ascii="Candara" w:hAnsi="Candara"/>
          <w:sz w:val="24"/>
          <w:szCs w:val="24"/>
        </w:rPr>
        <w:t>2024-25</w:t>
      </w:r>
      <w:r w:rsidR="00081449" w:rsidRPr="00F15F73">
        <w:rPr>
          <w:rFonts w:ascii="Candara" w:hAnsi="Candara"/>
          <w:sz w:val="24"/>
          <w:szCs w:val="24"/>
        </w:rPr>
        <w:t xml:space="preserve"> is being filed as per the provisions of the Regulation 11 of the MSERC (Multi Year Tariff) Regulations, 2014 (herein referred as 2014 Tariff Regulations). As per the Regulation 11.5 of 2014 Tariff Regulations:</w:t>
      </w:r>
    </w:p>
    <w:p w14:paraId="671B000D" w14:textId="77777777" w:rsidR="00081449" w:rsidRPr="00F15F73" w:rsidRDefault="00081449" w:rsidP="00081449">
      <w:pPr>
        <w:ind w:left="851"/>
        <w:rPr>
          <w:rFonts w:ascii="Candara" w:hAnsi="Candara"/>
          <w:i/>
          <w:sz w:val="24"/>
          <w:szCs w:val="24"/>
        </w:rPr>
      </w:pPr>
      <w:r w:rsidRPr="00F15F73">
        <w:rPr>
          <w:rFonts w:ascii="Candara" w:hAnsi="Candara"/>
          <w:i/>
          <w:sz w:val="24"/>
          <w:szCs w:val="24"/>
        </w:rPr>
        <w:t>The Scope of the truing up shall be a comparison of the performance of the Generating Company or Transmission Licensee or Distribution Licensee with the approved forecast of the Aggregate Revenue Requirement and expected revenue from tariff and charges and shall comprise of:</w:t>
      </w:r>
    </w:p>
    <w:p w14:paraId="11DDD781" w14:textId="77777777" w:rsidR="00081449" w:rsidRPr="00F15F73" w:rsidRDefault="00081449" w:rsidP="00081449">
      <w:pPr>
        <w:pStyle w:val="ListParagraph"/>
        <w:numPr>
          <w:ilvl w:val="0"/>
          <w:numId w:val="14"/>
        </w:numPr>
        <w:spacing w:before="0" w:after="160"/>
        <w:ind w:left="851"/>
        <w:rPr>
          <w:rFonts w:ascii="Candara" w:hAnsi="Candara"/>
          <w:i/>
          <w:sz w:val="24"/>
          <w:szCs w:val="24"/>
        </w:rPr>
      </w:pPr>
      <w:r w:rsidRPr="00F15F73">
        <w:rPr>
          <w:rFonts w:ascii="Candara" w:hAnsi="Candara"/>
          <w:i/>
          <w:sz w:val="24"/>
          <w:szCs w:val="24"/>
        </w:rPr>
        <w:t xml:space="preserve">A comparison of the </w:t>
      </w:r>
      <w:r w:rsidRPr="00F15F73">
        <w:rPr>
          <w:rFonts w:ascii="Candara" w:hAnsi="Candara"/>
          <w:b/>
          <w:i/>
          <w:sz w:val="24"/>
          <w:szCs w:val="24"/>
        </w:rPr>
        <w:t>audited performance</w:t>
      </w:r>
      <w:r w:rsidRPr="00F15F73">
        <w:rPr>
          <w:rFonts w:ascii="Candara" w:hAnsi="Candara"/>
          <w:i/>
          <w:sz w:val="24"/>
          <w:szCs w:val="24"/>
        </w:rPr>
        <w:t xml:space="preserve"> of the applicant for the previous financial year with the approved forecast for such financial year, subject to the prudence check including pass-through of impact of uncontrollable factors.</w:t>
      </w:r>
    </w:p>
    <w:p w14:paraId="06A12F1B" w14:textId="77777777" w:rsidR="00081449" w:rsidRPr="00F15F73" w:rsidRDefault="00081449" w:rsidP="00081449">
      <w:pPr>
        <w:pStyle w:val="ListParagraph"/>
        <w:numPr>
          <w:ilvl w:val="0"/>
          <w:numId w:val="14"/>
        </w:numPr>
        <w:spacing w:before="0" w:after="160"/>
        <w:ind w:left="851"/>
        <w:rPr>
          <w:rFonts w:ascii="Candara" w:hAnsi="Candara"/>
          <w:i/>
          <w:sz w:val="24"/>
          <w:szCs w:val="24"/>
        </w:rPr>
      </w:pPr>
      <w:r w:rsidRPr="00F15F73">
        <w:rPr>
          <w:rFonts w:ascii="Candara" w:hAnsi="Candara"/>
          <w:i/>
          <w:sz w:val="24"/>
          <w:szCs w:val="24"/>
        </w:rPr>
        <w:t>Review of the compliance with the directives issued by the Commission from time to time:</w:t>
      </w:r>
    </w:p>
    <w:p w14:paraId="7098DDF8" w14:textId="77777777" w:rsidR="00081449" w:rsidRPr="00F15F73" w:rsidRDefault="00081449" w:rsidP="00081449">
      <w:pPr>
        <w:pStyle w:val="ListParagraph"/>
        <w:numPr>
          <w:ilvl w:val="0"/>
          <w:numId w:val="14"/>
        </w:numPr>
        <w:spacing w:before="0" w:after="160"/>
        <w:ind w:left="851"/>
        <w:rPr>
          <w:rFonts w:ascii="Candara" w:hAnsi="Candara"/>
          <w:i/>
          <w:sz w:val="24"/>
          <w:szCs w:val="24"/>
        </w:rPr>
      </w:pPr>
      <w:r w:rsidRPr="00F15F73">
        <w:rPr>
          <w:rFonts w:ascii="Candara" w:hAnsi="Candara"/>
          <w:i/>
          <w:sz w:val="24"/>
          <w:szCs w:val="24"/>
        </w:rPr>
        <w:t>Other relevant details.</w:t>
      </w:r>
    </w:p>
    <w:p w14:paraId="33887805" w14:textId="77777777" w:rsidR="00081449" w:rsidRPr="00F15F73" w:rsidRDefault="00081449" w:rsidP="00081449">
      <w:pPr>
        <w:spacing w:line="360" w:lineRule="auto"/>
        <w:rPr>
          <w:rFonts w:ascii="Candara" w:hAnsi="Candara"/>
          <w:sz w:val="24"/>
          <w:szCs w:val="24"/>
        </w:rPr>
      </w:pPr>
    </w:p>
    <w:p w14:paraId="15711449" w14:textId="77777777" w:rsidR="00081449" w:rsidRPr="00F15F73" w:rsidRDefault="00081449" w:rsidP="00081449">
      <w:pPr>
        <w:spacing w:line="360" w:lineRule="auto"/>
        <w:rPr>
          <w:rFonts w:ascii="Candara" w:hAnsi="Candara"/>
          <w:sz w:val="24"/>
          <w:szCs w:val="24"/>
        </w:rPr>
      </w:pPr>
      <w:r w:rsidRPr="00F15F73">
        <w:rPr>
          <w:rFonts w:ascii="Candara" w:hAnsi="Candara"/>
          <w:sz w:val="24"/>
          <w:szCs w:val="24"/>
        </w:rPr>
        <w:t xml:space="preserve">As evident from the above </w:t>
      </w:r>
      <w:r w:rsidR="00B275FF" w:rsidRPr="00F15F73">
        <w:rPr>
          <w:rFonts w:ascii="Candara" w:hAnsi="Candara"/>
          <w:sz w:val="24"/>
          <w:szCs w:val="24"/>
        </w:rPr>
        <w:t>extract of the Regulations, MePG</w:t>
      </w:r>
      <w:r w:rsidRPr="00F15F73">
        <w:rPr>
          <w:rFonts w:ascii="Candara" w:hAnsi="Candara"/>
          <w:sz w:val="24"/>
          <w:szCs w:val="24"/>
        </w:rPr>
        <w:t xml:space="preserve">CL has relied on the audited accounts of the FY </w:t>
      </w:r>
      <w:r w:rsidR="00B44EE2" w:rsidRPr="00F15F73">
        <w:rPr>
          <w:rFonts w:ascii="Candara" w:hAnsi="Candara"/>
          <w:sz w:val="24"/>
          <w:szCs w:val="24"/>
        </w:rPr>
        <w:t>2024-25</w:t>
      </w:r>
      <w:r w:rsidRPr="00F15F73">
        <w:rPr>
          <w:rFonts w:ascii="Candara" w:hAnsi="Candara"/>
          <w:sz w:val="24"/>
          <w:szCs w:val="24"/>
        </w:rPr>
        <w:t xml:space="preserve"> for claiming most of the components of Aggregate Revenue Requirement. The detailed assumptions</w:t>
      </w:r>
      <w:r w:rsidR="00B275FF" w:rsidRPr="00F15F73">
        <w:rPr>
          <w:rFonts w:ascii="Candara" w:hAnsi="Candara"/>
          <w:sz w:val="24"/>
          <w:szCs w:val="24"/>
        </w:rPr>
        <w:t xml:space="preserve"> and methodology adopted by MePG</w:t>
      </w:r>
      <w:r w:rsidRPr="00F15F73">
        <w:rPr>
          <w:rFonts w:ascii="Candara" w:hAnsi="Candara"/>
          <w:sz w:val="24"/>
          <w:szCs w:val="24"/>
        </w:rPr>
        <w:t>CL for various components of the ARR are discussed in detail in the subsequent sections of this chapter.</w:t>
      </w:r>
    </w:p>
    <w:p w14:paraId="2E23FE66" w14:textId="77777777" w:rsidR="00081449" w:rsidRPr="00F15F73" w:rsidRDefault="00F4785F" w:rsidP="00081449">
      <w:pPr>
        <w:pStyle w:val="ListParagraph"/>
        <w:spacing w:line="360" w:lineRule="auto"/>
        <w:ind w:left="0"/>
        <w:rPr>
          <w:rFonts w:ascii="Candara" w:hAnsi="Candara"/>
          <w:sz w:val="24"/>
          <w:szCs w:val="24"/>
        </w:rPr>
      </w:pPr>
      <w:r w:rsidRPr="00F15F73">
        <w:rPr>
          <w:rFonts w:ascii="Candara" w:hAnsi="Candara"/>
          <w:sz w:val="24"/>
          <w:szCs w:val="24"/>
        </w:rPr>
        <w:t>MePGCL would like to submit that for the purpose of computation of the components of the ARR of various stations, it has relied on the amount</w:t>
      </w:r>
      <w:r w:rsidR="00F81456" w:rsidRPr="00F15F73">
        <w:rPr>
          <w:rFonts w:ascii="Candara" w:hAnsi="Candara"/>
          <w:sz w:val="24"/>
          <w:szCs w:val="24"/>
        </w:rPr>
        <w:t>s</w:t>
      </w:r>
      <w:r w:rsidRPr="00F15F73">
        <w:rPr>
          <w:rFonts w:ascii="Candara" w:hAnsi="Candara"/>
          <w:sz w:val="24"/>
          <w:szCs w:val="24"/>
        </w:rPr>
        <w:t xml:space="preserve"> and methodology approved by the Hon’ble Commission in Order dated </w:t>
      </w:r>
      <w:r w:rsidR="00F81456" w:rsidRPr="00F15F73">
        <w:rPr>
          <w:rFonts w:ascii="Candara" w:hAnsi="Candara"/>
          <w:sz w:val="24"/>
          <w:szCs w:val="24"/>
        </w:rPr>
        <w:t>22.03.2025</w:t>
      </w:r>
      <w:r w:rsidR="001E47FA" w:rsidRPr="00F15F73">
        <w:rPr>
          <w:rFonts w:ascii="Candara" w:hAnsi="Candara"/>
          <w:sz w:val="24"/>
          <w:szCs w:val="24"/>
        </w:rPr>
        <w:t xml:space="preserve"> in Case No. </w:t>
      </w:r>
      <w:r w:rsidR="00F81456" w:rsidRPr="00F15F73">
        <w:rPr>
          <w:rFonts w:ascii="Candara" w:hAnsi="Candara"/>
          <w:sz w:val="24"/>
          <w:szCs w:val="24"/>
        </w:rPr>
        <w:t>04</w:t>
      </w:r>
      <w:r w:rsidR="001E47FA" w:rsidRPr="00F15F73">
        <w:rPr>
          <w:rFonts w:ascii="Candara" w:hAnsi="Candara"/>
          <w:sz w:val="24"/>
          <w:szCs w:val="24"/>
        </w:rPr>
        <w:t xml:space="preserve"> of 20</w:t>
      </w:r>
      <w:r w:rsidR="00F81456" w:rsidRPr="00F15F73">
        <w:rPr>
          <w:rFonts w:ascii="Candara" w:hAnsi="Candara"/>
          <w:sz w:val="24"/>
          <w:szCs w:val="24"/>
        </w:rPr>
        <w:t>24</w:t>
      </w:r>
      <w:r w:rsidR="001E47FA" w:rsidRPr="00F15F73">
        <w:rPr>
          <w:rFonts w:ascii="Candara" w:hAnsi="Candara"/>
          <w:sz w:val="24"/>
          <w:szCs w:val="24"/>
        </w:rPr>
        <w:t xml:space="preserve"> for True Up of Generation Business</w:t>
      </w:r>
      <w:r w:rsidR="00F15F73" w:rsidRPr="00F15F73">
        <w:rPr>
          <w:rFonts w:ascii="Candara" w:hAnsi="Candara"/>
          <w:sz w:val="24"/>
          <w:szCs w:val="24"/>
        </w:rPr>
        <w:t xml:space="preserve"> for FY 2023-24</w:t>
      </w:r>
      <w:r w:rsidR="00F81456" w:rsidRPr="00F15F73">
        <w:rPr>
          <w:rFonts w:ascii="Candara" w:hAnsi="Candara"/>
          <w:sz w:val="24"/>
          <w:szCs w:val="24"/>
        </w:rPr>
        <w:t>.</w:t>
      </w:r>
      <w:r w:rsidR="001E47FA" w:rsidRPr="00F15F73">
        <w:rPr>
          <w:rFonts w:ascii="Candara" w:hAnsi="Candara"/>
          <w:sz w:val="24"/>
          <w:szCs w:val="24"/>
        </w:rPr>
        <w:t xml:space="preserve"> </w:t>
      </w:r>
    </w:p>
    <w:p w14:paraId="35E36CA4" w14:textId="77777777" w:rsidR="00F15F73" w:rsidRPr="00F15F73" w:rsidRDefault="00F15F73" w:rsidP="00081449">
      <w:pPr>
        <w:pStyle w:val="ListParagraph"/>
        <w:spacing w:line="360" w:lineRule="auto"/>
        <w:ind w:left="0"/>
        <w:rPr>
          <w:rFonts w:ascii="Candara" w:hAnsi="Candara"/>
          <w:sz w:val="24"/>
          <w:szCs w:val="24"/>
        </w:rPr>
      </w:pPr>
      <w:r w:rsidRPr="00F15F73">
        <w:rPr>
          <w:rFonts w:ascii="Candara" w:hAnsi="Candara"/>
          <w:sz w:val="24"/>
          <w:szCs w:val="24"/>
        </w:rPr>
        <w:t>In addition, MePGCL has filed Review Petition for Order for Truing Up of Generation Business for FY 2022-23 which was disposed of by Hon’ble Commission vide Order Dated 23.09.2025. The additional gap allowed by Hon’ble Commission in the aforesaid order has been included in the respective Stations.</w:t>
      </w:r>
    </w:p>
    <w:p w14:paraId="70CBA465" w14:textId="77777777" w:rsidR="005C695D" w:rsidRPr="00F15F73" w:rsidRDefault="005C695D" w:rsidP="00081449">
      <w:pPr>
        <w:pStyle w:val="ListParagraph"/>
        <w:spacing w:line="360" w:lineRule="auto"/>
        <w:ind w:left="0"/>
        <w:rPr>
          <w:rFonts w:ascii="Candara" w:hAnsi="Candara"/>
          <w:sz w:val="24"/>
          <w:szCs w:val="24"/>
        </w:rPr>
      </w:pPr>
    </w:p>
    <w:p w14:paraId="4F6EA835" w14:textId="77777777" w:rsidR="005C695D" w:rsidRPr="00F15F73" w:rsidRDefault="005C695D" w:rsidP="00081449">
      <w:pPr>
        <w:pStyle w:val="ListParagraph"/>
        <w:spacing w:line="360" w:lineRule="auto"/>
        <w:ind w:left="0"/>
        <w:rPr>
          <w:rFonts w:ascii="Candara" w:hAnsi="Candara"/>
          <w:sz w:val="24"/>
          <w:szCs w:val="24"/>
        </w:rPr>
      </w:pPr>
    </w:p>
    <w:p w14:paraId="6337DA49" w14:textId="77777777" w:rsidR="005C695D" w:rsidRPr="00F15F73" w:rsidRDefault="005C695D" w:rsidP="00081449">
      <w:pPr>
        <w:pStyle w:val="ListParagraph"/>
        <w:spacing w:line="360" w:lineRule="auto"/>
        <w:ind w:left="0"/>
        <w:rPr>
          <w:rFonts w:ascii="Candara" w:hAnsi="Candara"/>
          <w:sz w:val="24"/>
          <w:szCs w:val="24"/>
        </w:rPr>
      </w:pPr>
    </w:p>
    <w:p w14:paraId="70BE04F9" w14:textId="77777777" w:rsidR="005C695D" w:rsidRPr="00F15F73" w:rsidRDefault="005C695D" w:rsidP="00081449">
      <w:pPr>
        <w:pStyle w:val="ListParagraph"/>
        <w:spacing w:line="360" w:lineRule="auto"/>
        <w:ind w:left="0"/>
        <w:rPr>
          <w:rFonts w:ascii="Candara" w:hAnsi="Candara"/>
          <w:sz w:val="24"/>
          <w:szCs w:val="24"/>
        </w:rPr>
      </w:pPr>
    </w:p>
    <w:p w14:paraId="44D1B839" w14:textId="77777777" w:rsidR="005C695D" w:rsidRPr="00F15F73" w:rsidRDefault="005C695D" w:rsidP="00081449">
      <w:pPr>
        <w:pStyle w:val="ListParagraph"/>
        <w:spacing w:line="360" w:lineRule="auto"/>
        <w:ind w:left="0"/>
        <w:rPr>
          <w:rFonts w:ascii="Candara" w:hAnsi="Candara"/>
          <w:sz w:val="24"/>
          <w:szCs w:val="24"/>
        </w:rPr>
      </w:pPr>
    </w:p>
    <w:p w14:paraId="3C952E9C" w14:textId="77777777" w:rsidR="00B275FF" w:rsidRPr="00F15F73" w:rsidRDefault="00B275FF" w:rsidP="00081449">
      <w:pPr>
        <w:pStyle w:val="Default"/>
        <w:spacing w:line="360" w:lineRule="auto"/>
        <w:jc w:val="both"/>
        <w:rPr>
          <w:rFonts w:ascii="Candara" w:hAnsi="Candara"/>
        </w:rPr>
      </w:pPr>
    </w:p>
    <w:p w14:paraId="4229F096" w14:textId="77777777" w:rsidR="00081449" w:rsidRPr="00F15F73" w:rsidRDefault="00081449" w:rsidP="00081449">
      <w:pPr>
        <w:pStyle w:val="Heading1"/>
        <w:numPr>
          <w:ilvl w:val="0"/>
          <w:numId w:val="1"/>
        </w:numPr>
        <w:spacing w:before="0" w:line="360" w:lineRule="auto"/>
        <w:ind w:left="567" w:hanging="567"/>
        <w:rPr>
          <w:rFonts w:ascii="Candara" w:hAnsi="Candara"/>
          <w:sz w:val="24"/>
          <w:szCs w:val="24"/>
        </w:rPr>
      </w:pPr>
      <w:bookmarkStart w:id="75" w:name="_Toc215143919"/>
      <w:r w:rsidRPr="00F15F73">
        <w:rPr>
          <w:rFonts w:ascii="Candara" w:hAnsi="Candara"/>
          <w:sz w:val="24"/>
          <w:szCs w:val="24"/>
        </w:rPr>
        <w:t xml:space="preserve">Truing Up of Expenses of FY </w:t>
      </w:r>
      <w:r w:rsidR="00AC1BE7">
        <w:rPr>
          <w:rFonts w:ascii="Candara" w:hAnsi="Candara"/>
          <w:sz w:val="24"/>
          <w:szCs w:val="24"/>
        </w:rPr>
        <w:t>2024-25</w:t>
      </w:r>
      <w:bookmarkEnd w:id="75"/>
    </w:p>
    <w:p w14:paraId="5DFF8321" w14:textId="77777777" w:rsidR="00081449" w:rsidRPr="00F15F73" w:rsidRDefault="00081449" w:rsidP="00081449">
      <w:pPr>
        <w:pStyle w:val="Heading20"/>
        <w:numPr>
          <w:ilvl w:val="1"/>
          <w:numId w:val="1"/>
        </w:numPr>
        <w:spacing w:line="360" w:lineRule="auto"/>
        <w:ind w:left="567" w:hanging="567"/>
        <w:rPr>
          <w:rFonts w:ascii="Candara" w:hAnsi="Candara"/>
          <w:i/>
          <w:sz w:val="24"/>
          <w:szCs w:val="24"/>
          <w:u w:val="single"/>
        </w:rPr>
      </w:pPr>
      <w:bookmarkStart w:id="76" w:name="_Toc215143920"/>
      <w:r w:rsidRPr="00F15F73">
        <w:rPr>
          <w:rFonts w:ascii="Candara" w:hAnsi="Candara"/>
          <w:i/>
          <w:sz w:val="24"/>
          <w:szCs w:val="24"/>
          <w:u w:val="single"/>
        </w:rPr>
        <w:t>Background</w:t>
      </w:r>
      <w:bookmarkEnd w:id="76"/>
    </w:p>
    <w:p w14:paraId="2E56849F" w14:textId="77777777" w:rsidR="00F15F73" w:rsidRPr="00F15F73" w:rsidRDefault="00081449" w:rsidP="00F15F73">
      <w:pPr>
        <w:pStyle w:val="ListParagraph"/>
        <w:spacing w:line="360" w:lineRule="auto"/>
        <w:ind w:left="0"/>
        <w:rPr>
          <w:rFonts w:ascii="Candara" w:hAnsi="Candara"/>
          <w:sz w:val="24"/>
          <w:szCs w:val="24"/>
        </w:rPr>
      </w:pPr>
      <w:r w:rsidRPr="00F15F73">
        <w:rPr>
          <w:rFonts w:ascii="Candara" w:hAnsi="Candara"/>
          <w:sz w:val="24"/>
          <w:szCs w:val="24"/>
        </w:rPr>
        <w:t xml:space="preserve">Hon’ble Commission vide order dated </w:t>
      </w:r>
      <w:r w:rsidR="00F15F73" w:rsidRPr="00F15F73">
        <w:rPr>
          <w:rFonts w:ascii="Candara" w:hAnsi="Candara"/>
          <w:sz w:val="24"/>
          <w:szCs w:val="24"/>
        </w:rPr>
        <w:t>24.10.2024</w:t>
      </w:r>
      <w:r w:rsidRPr="00F15F73">
        <w:rPr>
          <w:rFonts w:ascii="Candara" w:hAnsi="Candara"/>
          <w:sz w:val="24"/>
          <w:szCs w:val="24"/>
        </w:rPr>
        <w:t xml:space="preserve"> in Case No. </w:t>
      </w:r>
      <w:r w:rsidR="00F15F73" w:rsidRPr="00F15F73">
        <w:rPr>
          <w:rFonts w:ascii="Candara" w:hAnsi="Candara"/>
          <w:sz w:val="24"/>
          <w:szCs w:val="24"/>
        </w:rPr>
        <w:t>30</w:t>
      </w:r>
      <w:r w:rsidRPr="00F15F73">
        <w:rPr>
          <w:rFonts w:ascii="Candara" w:hAnsi="Candara"/>
          <w:sz w:val="24"/>
          <w:szCs w:val="24"/>
        </w:rPr>
        <w:t xml:space="preserve"> of 202</w:t>
      </w:r>
      <w:r w:rsidR="00F15F73" w:rsidRPr="00F15F73">
        <w:rPr>
          <w:rFonts w:ascii="Candara" w:hAnsi="Candara"/>
          <w:sz w:val="24"/>
          <w:szCs w:val="24"/>
        </w:rPr>
        <w:t>3</w:t>
      </w:r>
      <w:r w:rsidRPr="00F15F73">
        <w:rPr>
          <w:rFonts w:ascii="Candara" w:hAnsi="Candara"/>
          <w:sz w:val="24"/>
          <w:szCs w:val="24"/>
        </w:rPr>
        <w:t xml:space="preserve"> has allowed the Multi Year ARR for </w:t>
      </w:r>
      <w:r w:rsidR="00B275FF" w:rsidRPr="00F15F73">
        <w:rPr>
          <w:rFonts w:ascii="Candara" w:hAnsi="Candara"/>
          <w:sz w:val="24"/>
          <w:szCs w:val="24"/>
        </w:rPr>
        <w:t>MePGCL</w:t>
      </w:r>
      <w:r w:rsidRPr="00F15F73">
        <w:rPr>
          <w:rFonts w:ascii="Candara" w:hAnsi="Candara"/>
          <w:sz w:val="24"/>
          <w:szCs w:val="24"/>
        </w:rPr>
        <w:t xml:space="preserve"> including the ARR of FY </w:t>
      </w:r>
      <w:r w:rsidR="00F15F73" w:rsidRPr="00F15F73">
        <w:rPr>
          <w:rFonts w:ascii="Candara" w:hAnsi="Candara"/>
          <w:sz w:val="24"/>
          <w:szCs w:val="24"/>
        </w:rPr>
        <w:t>2024-25</w:t>
      </w:r>
      <w:r w:rsidRPr="00F15F73">
        <w:rPr>
          <w:rFonts w:ascii="Candara" w:hAnsi="Candara"/>
          <w:sz w:val="24"/>
          <w:szCs w:val="24"/>
        </w:rPr>
        <w:t xml:space="preserve">. </w:t>
      </w:r>
      <w:r w:rsidR="00F15F73" w:rsidRPr="00F15F73">
        <w:rPr>
          <w:rFonts w:ascii="Candara" w:hAnsi="Candara"/>
          <w:sz w:val="24"/>
          <w:szCs w:val="24"/>
        </w:rPr>
        <w:t xml:space="preserve">Subsequent to the determination of ARR for FY 2024-25, Hon’ble Commission vide Order Dated 22.03.2025 in Case No. 04 of 2024 </w:t>
      </w:r>
      <w:r w:rsidR="00D1623B">
        <w:rPr>
          <w:rFonts w:ascii="Candara" w:hAnsi="Candara"/>
          <w:sz w:val="24"/>
          <w:szCs w:val="24"/>
        </w:rPr>
        <w:t>decided on the True up of FY 2023-24</w:t>
      </w:r>
      <w:r w:rsidR="00F15F73" w:rsidRPr="00F15F73">
        <w:rPr>
          <w:rFonts w:ascii="Candara" w:hAnsi="Candara"/>
          <w:sz w:val="24"/>
          <w:szCs w:val="24"/>
        </w:rPr>
        <w:t xml:space="preserve">. </w:t>
      </w:r>
      <w:r w:rsidR="00D1623B">
        <w:rPr>
          <w:rFonts w:ascii="Candara" w:hAnsi="Candara"/>
          <w:sz w:val="24"/>
          <w:szCs w:val="24"/>
        </w:rPr>
        <w:t xml:space="preserve"> Hence, in the instant Petition the closing figures for GFA, Loan, Equity etc., have been considered as opening balance for FY 2024-25.</w:t>
      </w:r>
    </w:p>
    <w:p w14:paraId="482A965C" w14:textId="77777777" w:rsidR="00081449" w:rsidRPr="00F15F73" w:rsidRDefault="00081449" w:rsidP="00081449">
      <w:pPr>
        <w:pStyle w:val="Default"/>
        <w:spacing w:line="360" w:lineRule="auto"/>
        <w:jc w:val="both"/>
        <w:rPr>
          <w:rFonts w:ascii="Candara" w:hAnsi="Candara"/>
        </w:rPr>
      </w:pPr>
      <w:r w:rsidRPr="00F15F73">
        <w:rPr>
          <w:rFonts w:ascii="Candara" w:hAnsi="Candara"/>
        </w:rPr>
        <w:t xml:space="preserve">Since, the Annual Statement of Accounts for FY </w:t>
      </w:r>
      <w:r w:rsidR="005C695D" w:rsidRPr="00F15F73">
        <w:rPr>
          <w:rFonts w:ascii="Candara" w:hAnsi="Candara"/>
        </w:rPr>
        <w:t>2024-25</w:t>
      </w:r>
      <w:r w:rsidRPr="00F15F73">
        <w:rPr>
          <w:rFonts w:ascii="Candara" w:hAnsi="Candara"/>
        </w:rPr>
        <w:t xml:space="preserve"> have been audited and hence in terms of the provisions of Regulation 11 of the 2014 Tariff Regulations, </w:t>
      </w:r>
      <w:r w:rsidR="00B275FF" w:rsidRPr="00F15F73">
        <w:rPr>
          <w:rFonts w:ascii="Candara" w:hAnsi="Candara"/>
        </w:rPr>
        <w:t>MePGCL</w:t>
      </w:r>
      <w:r w:rsidRPr="00F15F73">
        <w:rPr>
          <w:rFonts w:ascii="Candara" w:hAnsi="Candara"/>
        </w:rPr>
        <w:t xml:space="preserve"> is filing the true up Petition for FY </w:t>
      </w:r>
      <w:r w:rsidR="00D1623B">
        <w:rPr>
          <w:rFonts w:ascii="Candara" w:hAnsi="Candara"/>
        </w:rPr>
        <w:t>2024-25</w:t>
      </w:r>
      <w:r w:rsidRPr="00F15F73">
        <w:rPr>
          <w:rFonts w:ascii="Candara" w:hAnsi="Candara"/>
        </w:rPr>
        <w:t>.</w:t>
      </w:r>
    </w:p>
    <w:p w14:paraId="24D73605" w14:textId="77777777" w:rsidR="007A1629" w:rsidRPr="00F15F73" w:rsidRDefault="007A1629" w:rsidP="00081449">
      <w:pPr>
        <w:pStyle w:val="Default"/>
        <w:spacing w:line="360" w:lineRule="auto"/>
        <w:jc w:val="both"/>
        <w:rPr>
          <w:rFonts w:ascii="Candara" w:hAnsi="Candara"/>
        </w:rPr>
      </w:pPr>
    </w:p>
    <w:p w14:paraId="6F401530" w14:textId="77777777" w:rsidR="007A1629" w:rsidRPr="00F15F73" w:rsidRDefault="007A1629" w:rsidP="007A1629">
      <w:pPr>
        <w:pStyle w:val="Heading20"/>
        <w:numPr>
          <w:ilvl w:val="1"/>
          <w:numId w:val="1"/>
        </w:numPr>
        <w:spacing w:line="360" w:lineRule="auto"/>
        <w:ind w:left="567" w:hanging="567"/>
        <w:rPr>
          <w:rFonts w:ascii="Candara" w:hAnsi="Candara"/>
          <w:i/>
          <w:sz w:val="24"/>
          <w:szCs w:val="24"/>
          <w:u w:val="single"/>
        </w:rPr>
      </w:pPr>
      <w:bookmarkStart w:id="77" w:name="_Toc151973471"/>
      <w:bookmarkStart w:id="78" w:name="_Toc215143921"/>
      <w:r w:rsidRPr="00F15F73">
        <w:rPr>
          <w:rFonts w:ascii="Candara" w:hAnsi="Candara"/>
          <w:i/>
          <w:sz w:val="24"/>
          <w:szCs w:val="24"/>
          <w:u w:val="single"/>
        </w:rPr>
        <w:t>Regulatory Provision for Filing of True Up Petition</w:t>
      </w:r>
      <w:bookmarkEnd w:id="77"/>
      <w:bookmarkEnd w:id="78"/>
    </w:p>
    <w:p w14:paraId="0879B532" w14:textId="77777777" w:rsidR="007A1629" w:rsidRPr="00F15F73" w:rsidRDefault="007A1629" w:rsidP="007A1629">
      <w:pPr>
        <w:widowControl w:val="0"/>
        <w:tabs>
          <w:tab w:val="left" w:pos="1114"/>
        </w:tabs>
        <w:autoSpaceDE w:val="0"/>
        <w:autoSpaceDN w:val="0"/>
        <w:spacing w:after="0" w:line="360" w:lineRule="auto"/>
        <w:ind w:right="95"/>
        <w:rPr>
          <w:rFonts w:ascii="Candara" w:hAnsi="Candara" w:cs="Arial"/>
          <w:sz w:val="24"/>
          <w:szCs w:val="24"/>
        </w:rPr>
      </w:pPr>
      <w:r w:rsidRPr="00F15F73">
        <w:rPr>
          <w:rFonts w:ascii="Candara" w:hAnsi="Candara" w:cs="Arial"/>
          <w:spacing w:val="-1"/>
          <w:w w:val="95"/>
          <w:sz w:val="24"/>
          <w:szCs w:val="24"/>
        </w:rPr>
        <w:t>The</w:t>
      </w:r>
      <w:r w:rsidRPr="00F15F73">
        <w:rPr>
          <w:rFonts w:ascii="Candara" w:hAnsi="Candara" w:cs="Arial"/>
          <w:spacing w:val="-9"/>
          <w:w w:val="95"/>
          <w:sz w:val="24"/>
          <w:szCs w:val="24"/>
        </w:rPr>
        <w:t xml:space="preserve"> </w:t>
      </w:r>
      <w:r w:rsidRPr="00F15F73">
        <w:rPr>
          <w:rFonts w:ascii="Candara" w:hAnsi="Candara" w:cs="Arial"/>
          <w:spacing w:val="-1"/>
          <w:w w:val="95"/>
          <w:sz w:val="24"/>
          <w:szCs w:val="24"/>
        </w:rPr>
        <w:t>Hon’ble</w:t>
      </w:r>
      <w:r w:rsidRPr="00F15F73">
        <w:rPr>
          <w:rFonts w:ascii="Candara" w:hAnsi="Candara" w:cs="Arial"/>
          <w:spacing w:val="-8"/>
          <w:w w:val="95"/>
          <w:sz w:val="24"/>
          <w:szCs w:val="24"/>
        </w:rPr>
        <w:t xml:space="preserve"> </w:t>
      </w:r>
      <w:r w:rsidRPr="00F15F73">
        <w:rPr>
          <w:rFonts w:ascii="Candara" w:hAnsi="Candara" w:cs="Arial"/>
          <w:spacing w:val="-1"/>
          <w:w w:val="95"/>
          <w:sz w:val="24"/>
          <w:szCs w:val="24"/>
        </w:rPr>
        <w:t>Commission</w:t>
      </w:r>
      <w:r w:rsidRPr="00F15F73">
        <w:rPr>
          <w:rFonts w:ascii="Candara" w:hAnsi="Candara" w:cs="Arial"/>
          <w:spacing w:val="-12"/>
          <w:w w:val="95"/>
          <w:sz w:val="24"/>
          <w:szCs w:val="24"/>
        </w:rPr>
        <w:t xml:space="preserve"> </w:t>
      </w:r>
      <w:r w:rsidRPr="00F15F73">
        <w:rPr>
          <w:rFonts w:ascii="Candara" w:hAnsi="Candara" w:cs="Arial"/>
          <w:spacing w:val="-1"/>
          <w:w w:val="95"/>
          <w:sz w:val="24"/>
          <w:szCs w:val="24"/>
        </w:rPr>
        <w:t>has</w:t>
      </w:r>
      <w:r w:rsidRPr="00F15F73">
        <w:rPr>
          <w:rFonts w:ascii="Candara" w:hAnsi="Candara" w:cs="Arial"/>
          <w:spacing w:val="-10"/>
          <w:w w:val="95"/>
          <w:sz w:val="24"/>
          <w:szCs w:val="24"/>
        </w:rPr>
        <w:t xml:space="preserve"> </w:t>
      </w:r>
      <w:r w:rsidRPr="00F15F73">
        <w:rPr>
          <w:rFonts w:ascii="Candara" w:hAnsi="Candara" w:cs="Arial"/>
          <w:spacing w:val="-1"/>
          <w:w w:val="95"/>
          <w:sz w:val="24"/>
          <w:szCs w:val="24"/>
        </w:rPr>
        <w:t>notified</w:t>
      </w:r>
      <w:r w:rsidRPr="00F15F73">
        <w:rPr>
          <w:rFonts w:ascii="Candara" w:hAnsi="Candara" w:cs="Arial"/>
          <w:spacing w:val="-9"/>
          <w:w w:val="95"/>
          <w:sz w:val="24"/>
          <w:szCs w:val="24"/>
        </w:rPr>
        <w:t xml:space="preserve"> </w:t>
      </w:r>
      <w:r w:rsidRPr="00F15F73">
        <w:rPr>
          <w:rFonts w:ascii="Candara" w:hAnsi="Candara" w:cs="Arial"/>
          <w:w w:val="95"/>
          <w:sz w:val="24"/>
          <w:szCs w:val="24"/>
        </w:rPr>
        <w:t>the</w:t>
      </w:r>
      <w:r w:rsidRPr="00F15F73">
        <w:rPr>
          <w:rFonts w:ascii="Candara" w:hAnsi="Candara" w:cs="Arial"/>
          <w:spacing w:val="-12"/>
          <w:w w:val="95"/>
          <w:sz w:val="24"/>
          <w:szCs w:val="24"/>
        </w:rPr>
        <w:t xml:space="preserve"> </w:t>
      </w:r>
      <w:r w:rsidRPr="00F15F73">
        <w:rPr>
          <w:rFonts w:ascii="Candara" w:hAnsi="Candara" w:cs="Arial"/>
          <w:w w:val="95"/>
          <w:sz w:val="24"/>
          <w:szCs w:val="24"/>
        </w:rPr>
        <w:t>Meghalaya</w:t>
      </w:r>
      <w:r w:rsidRPr="00F15F73">
        <w:rPr>
          <w:rFonts w:ascii="Candara" w:hAnsi="Candara" w:cs="Arial"/>
          <w:spacing w:val="-10"/>
          <w:w w:val="95"/>
          <w:sz w:val="24"/>
          <w:szCs w:val="24"/>
        </w:rPr>
        <w:t xml:space="preserve"> </w:t>
      </w:r>
      <w:r w:rsidRPr="00F15F73">
        <w:rPr>
          <w:rFonts w:ascii="Candara" w:hAnsi="Candara" w:cs="Arial"/>
          <w:w w:val="95"/>
          <w:sz w:val="24"/>
          <w:szCs w:val="24"/>
        </w:rPr>
        <w:t>State</w:t>
      </w:r>
      <w:r w:rsidRPr="00F15F73">
        <w:rPr>
          <w:rFonts w:ascii="Candara" w:hAnsi="Candara" w:cs="Arial"/>
          <w:spacing w:val="-12"/>
          <w:w w:val="95"/>
          <w:sz w:val="24"/>
          <w:szCs w:val="24"/>
        </w:rPr>
        <w:t xml:space="preserve"> </w:t>
      </w:r>
      <w:r w:rsidRPr="00F15F73">
        <w:rPr>
          <w:rFonts w:ascii="Candara" w:hAnsi="Candara" w:cs="Arial"/>
          <w:w w:val="95"/>
          <w:sz w:val="24"/>
          <w:szCs w:val="24"/>
        </w:rPr>
        <w:t>Electricity</w:t>
      </w:r>
      <w:r w:rsidRPr="00F15F73">
        <w:rPr>
          <w:rFonts w:ascii="Candara" w:hAnsi="Candara" w:cs="Arial"/>
          <w:spacing w:val="-9"/>
          <w:w w:val="95"/>
          <w:sz w:val="24"/>
          <w:szCs w:val="24"/>
        </w:rPr>
        <w:t xml:space="preserve"> </w:t>
      </w:r>
      <w:r w:rsidRPr="00F15F73">
        <w:rPr>
          <w:rFonts w:ascii="Candara" w:hAnsi="Candara" w:cs="Arial"/>
          <w:w w:val="95"/>
          <w:sz w:val="24"/>
          <w:szCs w:val="24"/>
        </w:rPr>
        <w:t>Regulatory</w:t>
      </w:r>
      <w:r w:rsidRPr="00F15F73">
        <w:rPr>
          <w:rFonts w:ascii="Candara" w:hAnsi="Candara" w:cs="Arial"/>
          <w:spacing w:val="-12"/>
          <w:w w:val="95"/>
          <w:sz w:val="24"/>
          <w:szCs w:val="24"/>
        </w:rPr>
        <w:t xml:space="preserve"> </w:t>
      </w:r>
      <w:r w:rsidRPr="00F15F73">
        <w:rPr>
          <w:rFonts w:ascii="Candara" w:hAnsi="Candara" w:cs="Arial"/>
          <w:w w:val="95"/>
          <w:sz w:val="24"/>
          <w:szCs w:val="24"/>
        </w:rPr>
        <w:t>Commission</w:t>
      </w:r>
      <w:r w:rsidRPr="00F15F73">
        <w:rPr>
          <w:rFonts w:ascii="Candara" w:hAnsi="Candara" w:cs="Arial"/>
          <w:spacing w:val="-7"/>
          <w:w w:val="95"/>
          <w:sz w:val="24"/>
          <w:szCs w:val="24"/>
        </w:rPr>
        <w:t xml:space="preserve"> </w:t>
      </w:r>
      <w:r w:rsidRPr="00F15F73">
        <w:rPr>
          <w:rFonts w:ascii="Candara" w:hAnsi="Candara" w:cs="Arial"/>
          <w:w w:val="95"/>
          <w:sz w:val="24"/>
          <w:szCs w:val="24"/>
        </w:rPr>
        <w:t>(Multi</w:t>
      </w:r>
      <w:r w:rsidRPr="00F15F73">
        <w:rPr>
          <w:rFonts w:ascii="Candara" w:hAnsi="Candara" w:cs="Arial"/>
          <w:spacing w:val="-54"/>
          <w:w w:val="95"/>
          <w:sz w:val="24"/>
          <w:szCs w:val="24"/>
        </w:rPr>
        <w:t xml:space="preserve"> </w:t>
      </w:r>
      <w:r w:rsidRPr="00F15F73">
        <w:rPr>
          <w:rFonts w:ascii="Candara" w:hAnsi="Candara" w:cs="Arial"/>
          <w:w w:val="95"/>
          <w:sz w:val="24"/>
          <w:szCs w:val="24"/>
        </w:rPr>
        <w:t>Year Tariff) Regulations, 2014 on 15</w:t>
      </w:r>
      <w:r w:rsidRPr="00F15F73">
        <w:rPr>
          <w:rFonts w:ascii="Candara" w:hAnsi="Candara" w:cs="Arial"/>
          <w:w w:val="95"/>
          <w:sz w:val="24"/>
          <w:szCs w:val="24"/>
          <w:vertAlign w:val="superscript"/>
        </w:rPr>
        <w:t>th</w:t>
      </w:r>
      <w:r w:rsidRPr="00F15F73">
        <w:rPr>
          <w:rFonts w:ascii="Candara" w:hAnsi="Candara" w:cs="Arial"/>
          <w:w w:val="95"/>
          <w:sz w:val="24"/>
          <w:szCs w:val="24"/>
        </w:rPr>
        <w:t>September 2014 which is applicable for determination of tariff</w:t>
      </w:r>
      <w:r w:rsidRPr="00F15F73">
        <w:rPr>
          <w:rFonts w:ascii="Candara" w:hAnsi="Candara" w:cs="Arial"/>
          <w:spacing w:val="-54"/>
          <w:w w:val="95"/>
          <w:sz w:val="24"/>
          <w:szCs w:val="24"/>
        </w:rPr>
        <w:t xml:space="preserve"> </w:t>
      </w:r>
      <w:r w:rsidRPr="00F15F73">
        <w:rPr>
          <w:rFonts w:ascii="Candara" w:hAnsi="Candara" w:cs="Arial"/>
          <w:spacing w:val="-1"/>
          <w:sz w:val="24"/>
          <w:szCs w:val="24"/>
        </w:rPr>
        <w:t>effective</w:t>
      </w:r>
      <w:r w:rsidRPr="00F15F73">
        <w:rPr>
          <w:rFonts w:ascii="Candara" w:hAnsi="Candara" w:cs="Arial"/>
          <w:spacing w:val="-4"/>
          <w:sz w:val="24"/>
          <w:szCs w:val="24"/>
        </w:rPr>
        <w:t xml:space="preserve"> </w:t>
      </w:r>
      <w:r w:rsidRPr="00F15F73">
        <w:rPr>
          <w:rFonts w:ascii="Candara" w:hAnsi="Candara" w:cs="Arial"/>
          <w:spacing w:val="-1"/>
          <w:sz w:val="24"/>
          <w:szCs w:val="24"/>
        </w:rPr>
        <w:t>from</w:t>
      </w:r>
      <w:r w:rsidRPr="00F15F73">
        <w:rPr>
          <w:rFonts w:ascii="Candara" w:hAnsi="Candara" w:cs="Arial"/>
          <w:spacing w:val="-5"/>
          <w:sz w:val="24"/>
          <w:szCs w:val="24"/>
        </w:rPr>
        <w:t xml:space="preserve"> </w:t>
      </w:r>
      <w:r w:rsidRPr="00F15F73">
        <w:rPr>
          <w:rFonts w:ascii="Candara" w:hAnsi="Candara" w:cs="Arial"/>
          <w:spacing w:val="-1"/>
          <w:sz w:val="24"/>
          <w:szCs w:val="24"/>
        </w:rPr>
        <w:t>1</w:t>
      </w:r>
      <w:r w:rsidRPr="00F15F73">
        <w:rPr>
          <w:rFonts w:ascii="Candara" w:hAnsi="Candara" w:cs="Arial"/>
          <w:spacing w:val="-6"/>
          <w:sz w:val="24"/>
          <w:szCs w:val="24"/>
        </w:rPr>
        <w:t xml:space="preserve"> </w:t>
      </w:r>
      <w:r w:rsidRPr="00F15F73">
        <w:rPr>
          <w:rFonts w:ascii="Candara" w:hAnsi="Candara" w:cs="Arial"/>
          <w:spacing w:val="-1"/>
          <w:sz w:val="24"/>
          <w:szCs w:val="24"/>
        </w:rPr>
        <w:t>April</w:t>
      </w:r>
      <w:r w:rsidRPr="00F15F73">
        <w:rPr>
          <w:rFonts w:ascii="Candara" w:hAnsi="Candara" w:cs="Arial"/>
          <w:spacing w:val="-5"/>
          <w:sz w:val="24"/>
          <w:szCs w:val="24"/>
        </w:rPr>
        <w:t xml:space="preserve"> </w:t>
      </w:r>
      <w:r w:rsidRPr="00F15F73">
        <w:rPr>
          <w:rFonts w:ascii="Candara" w:hAnsi="Candara" w:cs="Arial"/>
          <w:spacing w:val="-1"/>
          <w:sz w:val="24"/>
          <w:szCs w:val="24"/>
        </w:rPr>
        <w:t>2015.</w:t>
      </w:r>
      <w:r w:rsidRPr="00F15F73">
        <w:rPr>
          <w:rFonts w:ascii="Candara" w:hAnsi="Candara" w:cs="Arial"/>
          <w:spacing w:val="-4"/>
          <w:sz w:val="24"/>
          <w:szCs w:val="24"/>
        </w:rPr>
        <w:t xml:space="preserve"> </w:t>
      </w:r>
      <w:r w:rsidRPr="00F15F73">
        <w:rPr>
          <w:rFonts w:ascii="Candara" w:hAnsi="Candara" w:cs="Arial"/>
          <w:spacing w:val="-1"/>
          <w:sz w:val="24"/>
          <w:szCs w:val="24"/>
        </w:rPr>
        <w:t>Regulation</w:t>
      </w:r>
      <w:r w:rsidRPr="00F15F73">
        <w:rPr>
          <w:rFonts w:ascii="Candara" w:hAnsi="Candara" w:cs="Arial"/>
          <w:spacing w:val="-2"/>
          <w:sz w:val="24"/>
          <w:szCs w:val="24"/>
        </w:rPr>
        <w:t xml:space="preserve"> </w:t>
      </w:r>
      <w:r w:rsidRPr="00F15F73">
        <w:rPr>
          <w:rFonts w:ascii="Candara" w:hAnsi="Candara" w:cs="Arial"/>
          <w:spacing w:val="-1"/>
          <w:sz w:val="24"/>
          <w:szCs w:val="24"/>
        </w:rPr>
        <w:t>11</w:t>
      </w:r>
      <w:r w:rsidRPr="00F15F73">
        <w:rPr>
          <w:rFonts w:ascii="Candara" w:hAnsi="Candara" w:cs="Arial"/>
          <w:spacing w:val="-5"/>
          <w:sz w:val="24"/>
          <w:szCs w:val="24"/>
        </w:rPr>
        <w:t xml:space="preserve"> </w:t>
      </w:r>
      <w:r w:rsidRPr="00F15F73">
        <w:rPr>
          <w:rFonts w:ascii="Candara" w:hAnsi="Candara" w:cs="Arial"/>
          <w:spacing w:val="-1"/>
          <w:sz w:val="24"/>
          <w:szCs w:val="24"/>
        </w:rPr>
        <w:t>of</w:t>
      </w:r>
      <w:r w:rsidRPr="00F15F73">
        <w:rPr>
          <w:rFonts w:ascii="Candara" w:hAnsi="Candara" w:cs="Arial"/>
          <w:spacing w:val="-8"/>
          <w:sz w:val="24"/>
          <w:szCs w:val="24"/>
        </w:rPr>
        <w:t xml:space="preserve"> </w:t>
      </w:r>
      <w:r w:rsidRPr="00F15F73">
        <w:rPr>
          <w:rFonts w:ascii="Candara" w:hAnsi="Candara" w:cs="Arial"/>
          <w:sz w:val="24"/>
          <w:szCs w:val="24"/>
        </w:rPr>
        <w:t>the</w:t>
      </w:r>
      <w:r w:rsidRPr="00F15F73">
        <w:rPr>
          <w:rFonts w:ascii="Candara" w:hAnsi="Candara" w:cs="Arial"/>
          <w:spacing w:val="-7"/>
          <w:sz w:val="24"/>
          <w:szCs w:val="24"/>
        </w:rPr>
        <w:t xml:space="preserve"> </w:t>
      </w:r>
      <w:r w:rsidRPr="00F15F73">
        <w:rPr>
          <w:rFonts w:ascii="Candara" w:hAnsi="Candara" w:cs="Arial"/>
          <w:sz w:val="24"/>
          <w:szCs w:val="24"/>
        </w:rPr>
        <w:t>said</w:t>
      </w:r>
      <w:r w:rsidRPr="00F15F73">
        <w:rPr>
          <w:rFonts w:ascii="Candara" w:hAnsi="Candara" w:cs="Arial"/>
          <w:spacing w:val="-4"/>
          <w:sz w:val="24"/>
          <w:szCs w:val="24"/>
        </w:rPr>
        <w:t xml:space="preserve"> </w:t>
      </w:r>
      <w:r w:rsidRPr="00F15F73">
        <w:rPr>
          <w:rFonts w:ascii="Candara" w:hAnsi="Candara" w:cs="Arial"/>
          <w:sz w:val="24"/>
          <w:szCs w:val="24"/>
        </w:rPr>
        <w:t>Regulations</w:t>
      </w:r>
      <w:r w:rsidRPr="00F15F73">
        <w:rPr>
          <w:rFonts w:ascii="Candara" w:hAnsi="Candara" w:cs="Arial"/>
          <w:spacing w:val="-5"/>
          <w:sz w:val="24"/>
          <w:szCs w:val="24"/>
        </w:rPr>
        <w:t xml:space="preserve"> </w:t>
      </w:r>
      <w:r w:rsidRPr="00F15F73">
        <w:rPr>
          <w:rFonts w:ascii="Candara" w:hAnsi="Candara" w:cs="Arial"/>
          <w:sz w:val="24"/>
          <w:szCs w:val="24"/>
        </w:rPr>
        <w:t>lays</w:t>
      </w:r>
      <w:r w:rsidRPr="00F15F73">
        <w:rPr>
          <w:rFonts w:ascii="Candara" w:hAnsi="Candara" w:cs="Arial"/>
          <w:spacing w:val="-4"/>
          <w:sz w:val="24"/>
          <w:szCs w:val="24"/>
        </w:rPr>
        <w:t xml:space="preserve"> </w:t>
      </w:r>
      <w:r w:rsidRPr="00F15F73">
        <w:rPr>
          <w:rFonts w:ascii="Candara" w:hAnsi="Candara" w:cs="Arial"/>
          <w:sz w:val="24"/>
          <w:szCs w:val="24"/>
        </w:rPr>
        <w:t>down</w:t>
      </w:r>
      <w:r w:rsidRPr="00F15F73">
        <w:rPr>
          <w:rFonts w:ascii="Candara" w:hAnsi="Candara" w:cs="Arial"/>
          <w:spacing w:val="-10"/>
          <w:sz w:val="24"/>
          <w:szCs w:val="24"/>
        </w:rPr>
        <w:t xml:space="preserve"> </w:t>
      </w:r>
      <w:r w:rsidRPr="00F15F73">
        <w:rPr>
          <w:rFonts w:ascii="Candara" w:hAnsi="Candara" w:cs="Arial"/>
          <w:sz w:val="24"/>
          <w:szCs w:val="24"/>
        </w:rPr>
        <w:t>the</w:t>
      </w:r>
      <w:r w:rsidRPr="00F15F73">
        <w:rPr>
          <w:rFonts w:ascii="Candara" w:hAnsi="Candara" w:cs="Arial"/>
          <w:spacing w:val="-6"/>
          <w:sz w:val="24"/>
          <w:szCs w:val="24"/>
        </w:rPr>
        <w:t xml:space="preserve"> </w:t>
      </w:r>
      <w:r w:rsidRPr="00F15F73">
        <w:rPr>
          <w:rFonts w:ascii="Candara" w:hAnsi="Candara" w:cs="Arial"/>
          <w:sz w:val="24"/>
          <w:szCs w:val="24"/>
        </w:rPr>
        <w:t>general</w:t>
      </w:r>
      <w:r w:rsidRPr="00F15F73">
        <w:rPr>
          <w:rFonts w:ascii="Candara" w:hAnsi="Candara" w:cs="Arial"/>
          <w:spacing w:val="-6"/>
          <w:sz w:val="24"/>
          <w:szCs w:val="24"/>
        </w:rPr>
        <w:t xml:space="preserve"> </w:t>
      </w:r>
      <w:r w:rsidRPr="00F15F73">
        <w:rPr>
          <w:rFonts w:ascii="Candara" w:hAnsi="Candara" w:cs="Arial"/>
          <w:sz w:val="24"/>
          <w:szCs w:val="24"/>
        </w:rPr>
        <w:t>guiding principles</w:t>
      </w:r>
      <w:r w:rsidRPr="00F15F73">
        <w:rPr>
          <w:rFonts w:ascii="Candara" w:hAnsi="Candara" w:cs="Arial"/>
          <w:spacing w:val="33"/>
          <w:sz w:val="24"/>
          <w:szCs w:val="24"/>
        </w:rPr>
        <w:t xml:space="preserve"> </w:t>
      </w:r>
      <w:r w:rsidRPr="00F15F73">
        <w:rPr>
          <w:rFonts w:ascii="Candara" w:hAnsi="Candara" w:cs="Arial"/>
          <w:sz w:val="24"/>
          <w:szCs w:val="24"/>
        </w:rPr>
        <w:t>for</w:t>
      </w:r>
      <w:r w:rsidRPr="00F15F73">
        <w:rPr>
          <w:rFonts w:ascii="Candara" w:hAnsi="Candara" w:cs="Arial"/>
          <w:spacing w:val="31"/>
          <w:sz w:val="24"/>
          <w:szCs w:val="24"/>
        </w:rPr>
        <w:t xml:space="preserve"> </w:t>
      </w:r>
      <w:r w:rsidRPr="00F15F73">
        <w:rPr>
          <w:rFonts w:ascii="Candara" w:hAnsi="Candara" w:cs="Arial"/>
          <w:sz w:val="24"/>
          <w:szCs w:val="24"/>
        </w:rPr>
        <w:t>truing</w:t>
      </w:r>
      <w:r w:rsidRPr="00F15F73">
        <w:rPr>
          <w:rFonts w:ascii="Candara" w:hAnsi="Candara" w:cs="Arial"/>
          <w:spacing w:val="33"/>
          <w:sz w:val="24"/>
          <w:szCs w:val="24"/>
        </w:rPr>
        <w:t xml:space="preserve"> </w:t>
      </w:r>
      <w:r w:rsidRPr="00F15F73">
        <w:rPr>
          <w:rFonts w:ascii="Candara" w:hAnsi="Candara" w:cs="Arial"/>
          <w:sz w:val="24"/>
          <w:szCs w:val="24"/>
        </w:rPr>
        <w:t>up</w:t>
      </w:r>
      <w:r w:rsidRPr="00F15F73">
        <w:rPr>
          <w:rFonts w:ascii="Candara" w:hAnsi="Candara" w:cs="Arial"/>
          <w:spacing w:val="32"/>
          <w:sz w:val="24"/>
          <w:szCs w:val="24"/>
        </w:rPr>
        <w:t xml:space="preserve"> </w:t>
      </w:r>
      <w:r w:rsidRPr="00F15F73">
        <w:rPr>
          <w:rFonts w:ascii="Candara" w:hAnsi="Candara" w:cs="Arial"/>
          <w:sz w:val="24"/>
          <w:szCs w:val="24"/>
        </w:rPr>
        <w:t>and</w:t>
      </w:r>
      <w:r w:rsidRPr="00F15F73">
        <w:rPr>
          <w:rFonts w:ascii="Candara" w:hAnsi="Candara" w:cs="Arial"/>
          <w:spacing w:val="26"/>
          <w:sz w:val="24"/>
          <w:szCs w:val="24"/>
        </w:rPr>
        <w:t xml:space="preserve"> </w:t>
      </w:r>
      <w:r w:rsidRPr="00F15F73">
        <w:rPr>
          <w:rFonts w:ascii="Candara" w:hAnsi="Candara" w:cs="Arial"/>
          <w:sz w:val="24"/>
          <w:szCs w:val="24"/>
        </w:rPr>
        <w:t>the</w:t>
      </w:r>
      <w:r w:rsidRPr="00F15F73">
        <w:rPr>
          <w:rFonts w:ascii="Candara" w:hAnsi="Candara" w:cs="Arial"/>
          <w:spacing w:val="31"/>
          <w:sz w:val="24"/>
          <w:szCs w:val="24"/>
        </w:rPr>
        <w:t xml:space="preserve"> </w:t>
      </w:r>
      <w:r w:rsidRPr="00F15F73">
        <w:rPr>
          <w:rFonts w:ascii="Candara" w:hAnsi="Candara" w:cs="Arial"/>
          <w:sz w:val="24"/>
          <w:szCs w:val="24"/>
        </w:rPr>
        <w:t>provisions</w:t>
      </w:r>
      <w:r w:rsidRPr="00F15F73">
        <w:rPr>
          <w:rFonts w:ascii="Candara" w:hAnsi="Candara" w:cs="Arial"/>
          <w:spacing w:val="29"/>
          <w:sz w:val="24"/>
          <w:szCs w:val="24"/>
        </w:rPr>
        <w:t xml:space="preserve"> </w:t>
      </w:r>
      <w:r w:rsidRPr="00F15F73">
        <w:rPr>
          <w:rFonts w:ascii="Candara" w:hAnsi="Candara" w:cs="Arial"/>
          <w:sz w:val="24"/>
          <w:szCs w:val="24"/>
        </w:rPr>
        <w:t>of</w:t>
      </w:r>
      <w:r w:rsidRPr="00F15F73">
        <w:rPr>
          <w:rFonts w:ascii="Candara" w:hAnsi="Candara" w:cs="Arial"/>
          <w:spacing w:val="30"/>
          <w:sz w:val="24"/>
          <w:szCs w:val="24"/>
        </w:rPr>
        <w:t xml:space="preserve"> </w:t>
      </w:r>
      <w:r w:rsidRPr="00F15F73">
        <w:rPr>
          <w:rFonts w:ascii="Candara" w:hAnsi="Candara" w:cs="Arial"/>
          <w:sz w:val="24"/>
          <w:szCs w:val="24"/>
        </w:rPr>
        <w:t>the</w:t>
      </w:r>
      <w:r w:rsidRPr="00F15F73">
        <w:rPr>
          <w:rFonts w:ascii="Candara" w:hAnsi="Candara" w:cs="Arial"/>
          <w:spacing w:val="34"/>
          <w:sz w:val="24"/>
          <w:szCs w:val="24"/>
        </w:rPr>
        <w:t xml:space="preserve"> </w:t>
      </w:r>
      <w:r w:rsidRPr="00F15F73">
        <w:rPr>
          <w:rFonts w:ascii="Candara" w:hAnsi="Candara" w:cs="Arial"/>
          <w:sz w:val="24"/>
          <w:szCs w:val="24"/>
        </w:rPr>
        <w:t>said</w:t>
      </w:r>
      <w:r w:rsidRPr="00F15F73">
        <w:rPr>
          <w:rFonts w:ascii="Candara" w:hAnsi="Candara" w:cs="Arial"/>
          <w:spacing w:val="34"/>
          <w:sz w:val="24"/>
          <w:szCs w:val="24"/>
        </w:rPr>
        <w:t xml:space="preserve"> </w:t>
      </w:r>
      <w:r w:rsidRPr="00F15F73">
        <w:rPr>
          <w:rFonts w:ascii="Candara" w:hAnsi="Candara" w:cs="Arial"/>
          <w:sz w:val="24"/>
          <w:szCs w:val="24"/>
        </w:rPr>
        <w:t>Regulations</w:t>
      </w:r>
      <w:r w:rsidRPr="00F15F73">
        <w:rPr>
          <w:rFonts w:ascii="Candara" w:hAnsi="Candara" w:cs="Arial"/>
          <w:spacing w:val="32"/>
          <w:sz w:val="24"/>
          <w:szCs w:val="24"/>
        </w:rPr>
        <w:t xml:space="preserve"> </w:t>
      </w:r>
      <w:r w:rsidRPr="00F15F73">
        <w:rPr>
          <w:rFonts w:ascii="Candara" w:hAnsi="Candara" w:cs="Arial"/>
          <w:sz w:val="24"/>
          <w:szCs w:val="24"/>
        </w:rPr>
        <w:t>are</w:t>
      </w:r>
      <w:r w:rsidRPr="00F15F73">
        <w:rPr>
          <w:rFonts w:ascii="Candara" w:hAnsi="Candara" w:cs="Arial"/>
          <w:spacing w:val="31"/>
          <w:sz w:val="24"/>
          <w:szCs w:val="24"/>
        </w:rPr>
        <w:t xml:space="preserve"> </w:t>
      </w:r>
      <w:r w:rsidRPr="00F15F73">
        <w:rPr>
          <w:rFonts w:ascii="Candara" w:hAnsi="Candara" w:cs="Arial"/>
          <w:sz w:val="24"/>
          <w:szCs w:val="24"/>
        </w:rPr>
        <w:t>reproduced</w:t>
      </w:r>
      <w:r w:rsidRPr="00F15F73">
        <w:rPr>
          <w:rFonts w:ascii="Candara" w:hAnsi="Candara" w:cs="Arial"/>
          <w:spacing w:val="30"/>
          <w:sz w:val="24"/>
          <w:szCs w:val="24"/>
        </w:rPr>
        <w:t xml:space="preserve"> </w:t>
      </w:r>
      <w:r w:rsidRPr="00F15F73">
        <w:rPr>
          <w:rFonts w:ascii="Candara" w:hAnsi="Candara" w:cs="Arial"/>
          <w:sz w:val="24"/>
          <w:szCs w:val="24"/>
        </w:rPr>
        <w:t>below</w:t>
      </w:r>
      <w:r w:rsidRPr="00F15F73">
        <w:rPr>
          <w:rFonts w:ascii="Candara" w:hAnsi="Candara" w:cs="Arial"/>
          <w:spacing w:val="33"/>
          <w:sz w:val="24"/>
          <w:szCs w:val="24"/>
        </w:rPr>
        <w:t xml:space="preserve"> </w:t>
      </w:r>
      <w:r w:rsidRPr="00F15F73">
        <w:rPr>
          <w:rFonts w:ascii="Candara" w:hAnsi="Candara" w:cs="Arial"/>
          <w:sz w:val="24"/>
          <w:szCs w:val="24"/>
        </w:rPr>
        <w:t>for reference:</w:t>
      </w:r>
    </w:p>
    <w:p w14:paraId="4029023A" w14:textId="77777777" w:rsidR="007A1629" w:rsidRPr="00F15F73" w:rsidRDefault="007A1629" w:rsidP="007A1629">
      <w:pPr>
        <w:spacing w:before="147"/>
        <w:ind w:left="851" w:right="673"/>
        <w:rPr>
          <w:rFonts w:ascii="Candara" w:hAnsi="Candara" w:cs="Arial"/>
          <w:i/>
          <w:sz w:val="24"/>
          <w:szCs w:val="24"/>
        </w:rPr>
      </w:pPr>
      <w:r w:rsidRPr="00F15F73">
        <w:rPr>
          <w:rFonts w:ascii="Candara" w:hAnsi="Candara" w:cs="Arial"/>
          <w:i/>
          <w:w w:val="95"/>
          <w:sz w:val="24"/>
          <w:szCs w:val="24"/>
        </w:rPr>
        <w:t>“11.</w:t>
      </w:r>
      <w:r w:rsidRPr="00F15F73">
        <w:rPr>
          <w:rFonts w:ascii="Candara" w:hAnsi="Candara" w:cs="Arial"/>
          <w:i/>
          <w:spacing w:val="1"/>
          <w:w w:val="95"/>
          <w:sz w:val="24"/>
          <w:szCs w:val="24"/>
        </w:rPr>
        <w:t xml:space="preserve"> </w:t>
      </w:r>
      <w:r w:rsidRPr="00F15F73">
        <w:rPr>
          <w:rFonts w:ascii="Candara" w:hAnsi="Candara" w:cs="Arial"/>
          <w:i/>
          <w:w w:val="95"/>
          <w:sz w:val="24"/>
          <w:szCs w:val="24"/>
        </w:rPr>
        <w:t>Truing-Up</w:t>
      </w:r>
    </w:p>
    <w:p w14:paraId="0047345B" w14:textId="77777777" w:rsidR="007A1629" w:rsidRPr="00F15F73" w:rsidRDefault="007A1629" w:rsidP="007A1629">
      <w:pPr>
        <w:pStyle w:val="ListParagraph"/>
        <w:widowControl w:val="0"/>
        <w:numPr>
          <w:ilvl w:val="1"/>
          <w:numId w:val="23"/>
        </w:numPr>
        <w:tabs>
          <w:tab w:val="left" w:pos="1532"/>
        </w:tabs>
        <w:autoSpaceDE w:val="0"/>
        <w:autoSpaceDN w:val="0"/>
        <w:spacing w:before="159" w:after="0" w:line="244" w:lineRule="auto"/>
        <w:ind w:left="851" w:right="673" w:hanging="5"/>
        <w:contextualSpacing w:val="0"/>
        <w:rPr>
          <w:rFonts w:ascii="Candara" w:hAnsi="Candara" w:cs="Arial"/>
          <w:i/>
          <w:sz w:val="24"/>
          <w:szCs w:val="24"/>
        </w:rPr>
      </w:pPr>
      <w:r w:rsidRPr="00F15F73">
        <w:rPr>
          <w:rFonts w:ascii="Candara" w:hAnsi="Candara" w:cs="Arial"/>
          <w:i/>
          <w:sz w:val="24"/>
          <w:szCs w:val="24"/>
        </w:rPr>
        <w:t>Where the Aggregate Revenue Requirement and expected revenue from tariff and</w:t>
      </w:r>
      <w:r w:rsidRPr="00F15F73">
        <w:rPr>
          <w:rFonts w:ascii="Candara" w:hAnsi="Candara" w:cs="Arial"/>
          <w:i/>
          <w:spacing w:val="1"/>
          <w:sz w:val="24"/>
          <w:szCs w:val="24"/>
        </w:rPr>
        <w:t xml:space="preserve"> </w:t>
      </w:r>
      <w:r w:rsidRPr="00F15F73">
        <w:rPr>
          <w:rFonts w:ascii="Candara" w:hAnsi="Candara" w:cs="Arial"/>
          <w:i/>
          <w:spacing w:val="-1"/>
          <w:sz w:val="24"/>
          <w:szCs w:val="24"/>
        </w:rPr>
        <w:t>charges</w:t>
      </w:r>
      <w:r w:rsidRPr="00F15F73">
        <w:rPr>
          <w:rFonts w:ascii="Candara" w:hAnsi="Candara" w:cs="Arial"/>
          <w:i/>
          <w:spacing w:val="-12"/>
          <w:sz w:val="24"/>
          <w:szCs w:val="24"/>
        </w:rPr>
        <w:t xml:space="preserve"> </w:t>
      </w:r>
      <w:r w:rsidRPr="00F15F73">
        <w:rPr>
          <w:rFonts w:ascii="Candara" w:hAnsi="Candara" w:cs="Arial"/>
          <w:i/>
          <w:spacing w:val="-1"/>
          <w:sz w:val="24"/>
          <w:szCs w:val="24"/>
        </w:rPr>
        <w:t>of</w:t>
      </w:r>
      <w:r w:rsidRPr="00F15F73">
        <w:rPr>
          <w:rFonts w:ascii="Candara" w:hAnsi="Candara" w:cs="Arial"/>
          <w:i/>
          <w:spacing w:val="-13"/>
          <w:sz w:val="24"/>
          <w:szCs w:val="24"/>
        </w:rPr>
        <w:t xml:space="preserve"> </w:t>
      </w:r>
      <w:r w:rsidRPr="00F15F73">
        <w:rPr>
          <w:rFonts w:ascii="Candara" w:hAnsi="Candara" w:cs="Arial"/>
          <w:i/>
          <w:spacing w:val="-1"/>
          <w:sz w:val="24"/>
          <w:szCs w:val="24"/>
        </w:rPr>
        <w:t>a</w:t>
      </w:r>
      <w:r w:rsidRPr="00F15F73">
        <w:rPr>
          <w:rFonts w:ascii="Candara" w:hAnsi="Candara" w:cs="Arial"/>
          <w:i/>
          <w:spacing w:val="-12"/>
          <w:sz w:val="24"/>
          <w:szCs w:val="24"/>
        </w:rPr>
        <w:t xml:space="preserve"> </w:t>
      </w:r>
      <w:r w:rsidRPr="00F15F73">
        <w:rPr>
          <w:rFonts w:ascii="Candara" w:hAnsi="Candara" w:cs="Arial"/>
          <w:i/>
          <w:spacing w:val="-1"/>
          <w:sz w:val="24"/>
          <w:szCs w:val="24"/>
        </w:rPr>
        <w:t>Generating</w:t>
      </w:r>
      <w:r w:rsidRPr="00F15F73">
        <w:rPr>
          <w:rFonts w:ascii="Candara" w:hAnsi="Candara" w:cs="Arial"/>
          <w:i/>
          <w:spacing w:val="-12"/>
          <w:sz w:val="24"/>
          <w:szCs w:val="24"/>
        </w:rPr>
        <w:t xml:space="preserve"> </w:t>
      </w:r>
      <w:r w:rsidRPr="00F15F73">
        <w:rPr>
          <w:rFonts w:ascii="Candara" w:hAnsi="Candara" w:cs="Arial"/>
          <w:i/>
          <w:spacing w:val="-1"/>
          <w:sz w:val="24"/>
          <w:szCs w:val="24"/>
        </w:rPr>
        <w:t>Company</w:t>
      </w:r>
      <w:r w:rsidRPr="00F15F73">
        <w:rPr>
          <w:rFonts w:ascii="Candara" w:hAnsi="Candara" w:cs="Arial"/>
          <w:i/>
          <w:spacing w:val="-14"/>
          <w:sz w:val="24"/>
          <w:szCs w:val="24"/>
        </w:rPr>
        <w:t xml:space="preserve"> </w:t>
      </w:r>
      <w:r w:rsidRPr="00F15F73">
        <w:rPr>
          <w:rFonts w:ascii="Candara" w:hAnsi="Candara" w:cs="Arial"/>
          <w:i/>
          <w:spacing w:val="-1"/>
          <w:sz w:val="24"/>
          <w:szCs w:val="24"/>
        </w:rPr>
        <w:t>or</w:t>
      </w:r>
      <w:r w:rsidRPr="00F15F73">
        <w:rPr>
          <w:rFonts w:ascii="Candara" w:hAnsi="Candara" w:cs="Arial"/>
          <w:i/>
          <w:spacing w:val="-13"/>
          <w:sz w:val="24"/>
          <w:szCs w:val="24"/>
        </w:rPr>
        <w:t xml:space="preserve"> </w:t>
      </w:r>
      <w:r w:rsidRPr="00F15F73">
        <w:rPr>
          <w:rFonts w:ascii="Candara" w:hAnsi="Candara" w:cs="Arial"/>
          <w:i/>
          <w:spacing w:val="-1"/>
          <w:sz w:val="24"/>
          <w:szCs w:val="24"/>
        </w:rPr>
        <w:t>Transmission</w:t>
      </w:r>
      <w:r w:rsidRPr="00F15F73">
        <w:rPr>
          <w:rFonts w:ascii="Candara" w:hAnsi="Candara" w:cs="Arial"/>
          <w:i/>
          <w:spacing w:val="-12"/>
          <w:sz w:val="24"/>
          <w:szCs w:val="24"/>
        </w:rPr>
        <w:t xml:space="preserve"> </w:t>
      </w:r>
      <w:r w:rsidRPr="00F15F73">
        <w:rPr>
          <w:rFonts w:ascii="Candara" w:hAnsi="Candara" w:cs="Arial"/>
          <w:i/>
          <w:sz w:val="24"/>
          <w:szCs w:val="24"/>
        </w:rPr>
        <w:t>Licensee</w:t>
      </w:r>
      <w:r w:rsidRPr="00F15F73">
        <w:rPr>
          <w:rFonts w:ascii="Candara" w:hAnsi="Candara" w:cs="Arial"/>
          <w:i/>
          <w:spacing w:val="-13"/>
          <w:sz w:val="24"/>
          <w:szCs w:val="24"/>
        </w:rPr>
        <w:t xml:space="preserve"> </w:t>
      </w:r>
      <w:r w:rsidRPr="00F15F73">
        <w:rPr>
          <w:rFonts w:ascii="Candara" w:hAnsi="Candara" w:cs="Arial"/>
          <w:i/>
          <w:sz w:val="24"/>
          <w:szCs w:val="24"/>
        </w:rPr>
        <w:t>or</w:t>
      </w:r>
      <w:r w:rsidRPr="00F15F73">
        <w:rPr>
          <w:rFonts w:ascii="Candara" w:hAnsi="Candara" w:cs="Arial"/>
          <w:i/>
          <w:spacing w:val="-13"/>
          <w:sz w:val="24"/>
          <w:szCs w:val="24"/>
        </w:rPr>
        <w:t xml:space="preserve"> </w:t>
      </w:r>
      <w:r w:rsidRPr="00F15F73">
        <w:rPr>
          <w:rFonts w:ascii="Candara" w:hAnsi="Candara" w:cs="Arial"/>
          <w:i/>
          <w:sz w:val="24"/>
          <w:szCs w:val="24"/>
        </w:rPr>
        <w:t>Distribution</w:t>
      </w:r>
      <w:r w:rsidRPr="00F15F73">
        <w:rPr>
          <w:rFonts w:ascii="Candara" w:hAnsi="Candara" w:cs="Arial"/>
          <w:i/>
          <w:spacing w:val="-11"/>
          <w:sz w:val="24"/>
          <w:szCs w:val="24"/>
        </w:rPr>
        <w:t xml:space="preserve"> </w:t>
      </w:r>
      <w:r w:rsidRPr="00F15F73">
        <w:rPr>
          <w:rFonts w:ascii="Candara" w:hAnsi="Candara" w:cs="Arial"/>
          <w:i/>
          <w:sz w:val="24"/>
          <w:szCs w:val="24"/>
        </w:rPr>
        <w:t>Licensee</w:t>
      </w:r>
      <w:r w:rsidRPr="00F15F73">
        <w:rPr>
          <w:rFonts w:ascii="Candara" w:hAnsi="Candara" w:cs="Arial"/>
          <w:i/>
          <w:spacing w:val="-14"/>
          <w:sz w:val="24"/>
          <w:szCs w:val="24"/>
        </w:rPr>
        <w:t xml:space="preserve"> </w:t>
      </w:r>
      <w:r w:rsidRPr="00F15F73">
        <w:rPr>
          <w:rFonts w:ascii="Candara" w:hAnsi="Candara" w:cs="Arial"/>
          <w:i/>
          <w:sz w:val="24"/>
          <w:szCs w:val="24"/>
        </w:rPr>
        <w:t>is</w:t>
      </w:r>
      <w:r w:rsidRPr="00F15F73">
        <w:rPr>
          <w:rFonts w:ascii="Candara" w:hAnsi="Candara" w:cs="Arial"/>
          <w:i/>
          <w:spacing w:val="-60"/>
          <w:sz w:val="24"/>
          <w:szCs w:val="24"/>
        </w:rPr>
        <w:t xml:space="preserve"> </w:t>
      </w:r>
      <w:r w:rsidRPr="00F15F73">
        <w:rPr>
          <w:rFonts w:ascii="Candara" w:hAnsi="Candara" w:cs="Arial"/>
          <w:i/>
          <w:sz w:val="24"/>
          <w:szCs w:val="24"/>
        </w:rPr>
        <w:t>covered under a Multi-Year Tariff framework, then such Generating Company or</w:t>
      </w:r>
      <w:r w:rsidRPr="00F15F73">
        <w:rPr>
          <w:rFonts w:ascii="Candara" w:hAnsi="Candara" w:cs="Arial"/>
          <w:i/>
          <w:spacing w:val="1"/>
          <w:sz w:val="24"/>
          <w:szCs w:val="24"/>
        </w:rPr>
        <w:t xml:space="preserve"> </w:t>
      </w:r>
      <w:r w:rsidRPr="00F15F73">
        <w:rPr>
          <w:rFonts w:ascii="Candara" w:hAnsi="Candara" w:cs="Arial"/>
          <w:i/>
          <w:sz w:val="24"/>
          <w:szCs w:val="24"/>
        </w:rPr>
        <w:t>Transmission</w:t>
      </w:r>
      <w:r w:rsidRPr="00F15F73">
        <w:rPr>
          <w:rFonts w:ascii="Candara" w:hAnsi="Candara" w:cs="Arial"/>
          <w:i/>
          <w:spacing w:val="-2"/>
          <w:sz w:val="24"/>
          <w:szCs w:val="24"/>
        </w:rPr>
        <w:t xml:space="preserve"> </w:t>
      </w:r>
      <w:r w:rsidRPr="00F15F73">
        <w:rPr>
          <w:rFonts w:ascii="Candara" w:hAnsi="Candara" w:cs="Arial"/>
          <w:i/>
          <w:sz w:val="24"/>
          <w:szCs w:val="24"/>
        </w:rPr>
        <w:t>Licensee</w:t>
      </w:r>
      <w:r w:rsidRPr="00F15F73">
        <w:rPr>
          <w:rFonts w:ascii="Candara" w:hAnsi="Candara" w:cs="Arial"/>
          <w:i/>
          <w:spacing w:val="-4"/>
          <w:sz w:val="24"/>
          <w:szCs w:val="24"/>
        </w:rPr>
        <w:t xml:space="preserve"> </w:t>
      </w:r>
      <w:r w:rsidRPr="00F15F73">
        <w:rPr>
          <w:rFonts w:ascii="Candara" w:hAnsi="Candara" w:cs="Arial"/>
          <w:i/>
          <w:sz w:val="24"/>
          <w:szCs w:val="24"/>
        </w:rPr>
        <w:t>or</w:t>
      </w:r>
      <w:r w:rsidRPr="00F15F73">
        <w:rPr>
          <w:rFonts w:ascii="Candara" w:hAnsi="Candara" w:cs="Arial"/>
          <w:i/>
          <w:spacing w:val="-3"/>
          <w:sz w:val="24"/>
          <w:szCs w:val="24"/>
        </w:rPr>
        <w:t xml:space="preserve"> </w:t>
      </w:r>
      <w:r w:rsidRPr="00F15F73">
        <w:rPr>
          <w:rFonts w:ascii="Candara" w:hAnsi="Candara" w:cs="Arial"/>
          <w:i/>
          <w:sz w:val="24"/>
          <w:szCs w:val="24"/>
        </w:rPr>
        <w:t>Distribution</w:t>
      </w:r>
      <w:r w:rsidRPr="00F15F73">
        <w:rPr>
          <w:rFonts w:ascii="Candara" w:hAnsi="Candara" w:cs="Arial"/>
          <w:i/>
          <w:spacing w:val="-5"/>
          <w:sz w:val="24"/>
          <w:szCs w:val="24"/>
        </w:rPr>
        <w:t xml:space="preserve"> </w:t>
      </w:r>
      <w:r w:rsidRPr="00F15F73">
        <w:rPr>
          <w:rFonts w:ascii="Candara" w:hAnsi="Candara" w:cs="Arial"/>
          <w:i/>
          <w:sz w:val="24"/>
          <w:szCs w:val="24"/>
        </w:rPr>
        <w:t>Licensee,</w:t>
      </w:r>
      <w:r w:rsidRPr="00F15F73">
        <w:rPr>
          <w:rFonts w:ascii="Candara" w:hAnsi="Candara" w:cs="Arial"/>
          <w:i/>
          <w:spacing w:val="-3"/>
          <w:sz w:val="24"/>
          <w:szCs w:val="24"/>
        </w:rPr>
        <w:t xml:space="preserve"> </w:t>
      </w:r>
      <w:r w:rsidRPr="00F15F73">
        <w:rPr>
          <w:rFonts w:ascii="Candara" w:hAnsi="Candara" w:cs="Arial"/>
          <w:i/>
          <w:sz w:val="24"/>
          <w:szCs w:val="24"/>
        </w:rPr>
        <w:t>as</w:t>
      </w:r>
      <w:r w:rsidRPr="00F15F73">
        <w:rPr>
          <w:rFonts w:ascii="Candara" w:hAnsi="Candara" w:cs="Arial"/>
          <w:i/>
          <w:spacing w:val="-5"/>
          <w:sz w:val="24"/>
          <w:szCs w:val="24"/>
        </w:rPr>
        <w:t xml:space="preserve"> </w:t>
      </w:r>
      <w:r w:rsidRPr="00F15F73">
        <w:rPr>
          <w:rFonts w:ascii="Candara" w:hAnsi="Candara" w:cs="Arial"/>
          <w:i/>
          <w:sz w:val="24"/>
          <w:szCs w:val="24"/>
        </w:rPr>
        <w:t>the</w:t>
      </w:r>
      <w:r w:rsidRPr="00F15F73">
        <w:rPr>
          <w:rFonts w:ascii="Candara" w:hAnsi="Candara" w:cs="Arial"/>
          <w:i/>
          <w:spacing w:val="-5"/>
          <w:sz w:val="24"/>
          <w:szCs w:val="24"/>
        </w:rPr>
        <w:t xml:space="preserve"> </w:t>
      </w:r>
      <w:r w:rsidRPr="00F15F73">
        <w:rPr>
          <w:rFonts w:ascii="Candara" w:hAnsi="Candara" w:cs="Arial"/>
          <w:i/>
          <w:sz w:val="24"/>
          <w:szCs w:val="24"/>
        </w:rPr>
        <w:t>case</w:t>
      </w:r>
      <w:r w:rsidRPr="00F15F73">
        <w:rPr>
          <w:rFonts w:ascii="Candara" w:hAnsi="Candara" w:cs="Arial"/>
          <w:i/>
          <w:spacing w:val="-4"/>
          <w:sz w:val="24"/>
          <w:szCs w:val="24"/>
        </w:rPr>
        <w:t xml:space="preserve"> </w:t>
      </w:r>
      <w:r w:rsidRPr="00F15F73">
        <w:rPr>
          <w:rFonts w:ascii="Candara" w:hAnsi="Candara" w:cs="Arial"/>
          <w:i/>
          <w:sz w:val="24"/>
          <w:szCs w:val="24"/>
        </w:rPr>
        <w:t>may</w:t>
      </w:r>
      <w:r w:rsidRPr="00F15F73">
        <w:rPr>
          <w:rFonts w:ascii="Candara" w:hAnsi="Candara" w:cs="Arial"/>
          <w:i/>
          <w:spacing w:val="-4"/>
          <w:sz w:val="24"/>
          <w:szCs w:val="24"/>
        </w:rPr>
        <w:t xml:space="preserve"> </w:t>
      </w:r>
      <w:r w:rsidRPr="00F15F73">
        <w:rPr>
          <w:rFonts w:ascii="Candara" w:hAnsi="Candara" w:cs="Arial"/>
          <w:i/>
          <w:sz w:val="24"/>
          <w:szCs w:val="24"/>
        </w:rPr>
        <w:t>be,</w:t>
      </w:r>
      <w:r w:rsidRPr="00F15F73">
        <w:rPr>
          <w:rFonts w:ascii="Candara" w:hAnsi="Candara" w:cs="Arial"/>
          <w:i/>
          <w:spacing w:val="-7"/>
          <w:sz w:val="24"/>
          <w:szCs w:val="24"/>
        </w:rPr>
        <w:t xml:space="preserve"> </w:t>
      </w:r>
      <w:r w:rsidRPr="00F15F73">
        <w:rPr>
          <w:rFonts w:ascii="Candara" w:hAnsi="Candara" w:cs="Arial"/>
          <w:i/>
          <w:sz w:val="24"/>
          <w:szCs w:val="24"/>
        </w:rPr>
        <w:t>shall</w:t>
      </w:r>
      <w:r w:rsidRPr="00F15F73">
        <w:rPr>
          <w:rFonts w:ascii="Candara" w:hAnsi="Candara" w:cs="Arial"/>
          <w:i/>
          <w:spacing w:val="-7"/>
          <w:sz w:val="24"/>
          <w:szCs w:val="24"/>
        </w:rPr>
        <w:t xml:space="preserve"> </w:t>
      </w:r>
      <w:r w:rsidRPr="00F15F73">
        <w:rPr>
          <w:rFonts w:ascii="Candara" w:hAnsi="Candara" w:cs="Arial"/>
          <w:i/>
          <w:sz w:val="24"/>
          <w:szCs w:val="24"/>
        </w:rPr>
        <w:t>be</w:t>
      </w:r>
      <w:r w:rsidRPr="00F15F73">
        <w:rPr>
          <w:rFonts w:ascii="Candara" w:hAnsi="Candara" w:cs="Arial"/>
          <w:i/>
          <w:spacing w:val="-4"/>
          <w:sz w:val="24"/>
          <w:szCs w:val="24"/>
        </w:rPr>
        <w:t xml:space="preserve"> </w:t>
      </w:r>
      <w:r w:rsidRPr="00F15F73">
        <w:rPr>
          <w:rFonts w:ascii="Candara" w:hAnsi="Candara" w:cs="Arial"/>
          <w:i/>
          <w:sz w:val="24"/>
          <w:szCs w:val="24"/>
        </w:rPr>
        <w:t>subject to</w:t>
      </w:r>
      <w:r w:rsidRPr="00F15F73">
        <w:rPr>
          <w:rFonts w:ascii="Candara" w:hAnsi="Candara" w:cs="Arial"/>
          <w:i/>
          <w:spacing w:val="-60"/>
          <w:sz w:val="24"/>
          <w:szCs w:val="24"/>
        </w:rPr>
        <w:t xml:space="preserve"> </w:t>
      </w:r>
      <w:r w:rsidRPr="00F15F73">
        <w:rPr>
          <w:rFonts w:ascii="Candara" w:hAnsi="Candara" w:cs="Arial"/>
          <w:i/>
          <w:sz w:val="24"/>
          <w:szCs w:val="24"/>
        </w:rPr>
        <w:t>truing up of expenses and revenue during the Control Period in accordance with these</w:t>
      </w:r>
      <w:r w:rsidRPr="00F15F73">
        <w:rPr>
          <w:rFonts w:ascii="Candara" w:hAnsi="Candara" w:cs="Arial"/>
          <w:i/>
          <w:spacing w:val="-60"/>
          <w:sz w:val="24"/>
          <w:szCs w:val="24"/>
        </w:rPr>
        <w:t xml:space="preserve"> </w:t>
      </w:r>
      <w:r w:rsidRPr="00F15F73">
        <w:rPr>
          <w:rFonts w:ascii="Candara" w:hAnsi="Candara" w:cs="Arial"/>
          <w:i/>
          <w:sz w:val="24"/>
          <w:szCs w:val="24"/>
        </w:rPr>
        <w:t>Regulations.</w:t>
      </w:r>
    </w:p>
    <w:p w14:paraId="46B02CE6" w14:textId="77777777" w:rsidR="007A1629" w:rsidRPr="00F15F73" w:rsidRDefault="007A1629" w:rsidP="007A1629">
      <w:pPr>
        <w:pStyle w:val="ListParagraph"/>
        <w:widowControl w:val="0"/>
        <w:numPr>
          <w:ilvl w:val="1"/>
          <w:numId w:val="23"/>
        </w:numPr>
        <w:tabs>
          <w:tab w:val="left" w:pos="1537"/>
        </w:tabs>
        <w:autoSpaceDE w:val="0"/>
        <w:autoSpaceDN w:val="0"/>
        <w:spacing w:before="147" w:after="0" w:line="242" w:lineRule="auto"/>
        <w:ind w:left="851" w:right="673" w:firstLine="0"/>
        <w:contextualSpacing w:val="0"/>
        <w:rPr>
          <w:rFonts w:ascii="Candara" w:hAnsi="Candara" w:cs="Arial"/>
          <w:i/>
          <w:sz w:val="24"/>
          <w:szCs w:val="24"/>
        </w:rPr>
      </w:pPr>
      <w:r w:rsidRPr="00F15F73">
        <w:rPr>
          <w:rFonts w:ascii="Candara" w:hAnsi="Candara" w:cs="Arial"/>
          <w:i/>
          <w:sz w:val="24"/>
          <w:szCs w:val="24"/>
        </w:rPr>
        <w:t>The</w:t>
      </w:r>
      <w:r w:rsidRPr="00F15F73">
        <w:rPr>
          <w:rFonts w:ascii="Candara" w:hAnsi="Candara" w:cs="Arial"/>
          <w:i/>
          <w:spacing w:val="-9"/>
          <w:sz w:val="24"/>
          <w:szCs w:val="24"/>
        </w:rPr>
        <w:t xml:space="preserve"> </w:t>
      </w:r>
      <w:r w:rsidRPr="00F15F73">
        <w:rPr>
          <w:rFonts w:ascii="Candara" w:hAnsi="Candara" w:cs="Arial"/>
          <w:i/>
          <w:sz w:val="24"/>
          <w:szCs w:val="24"/>
        </w:rPr>
        <w:t>Generating</w:t>
      </w:r>
      <w:r w:rsidRPr="00F15F73">
        <w:rPr>
          <w:rFonts w:ascii="Candara" w:hAnsi="Candara" w:cs="Arial"/>
          <w:i/>
          <w:spacing w:val="-7"/>
          <w:sz w:val="24"/>
          <w:szCs w:val="24"/>
        </w:rPr>
        <w:t xml:space="preserve"> </w:t>
      </w:r>
      <w:r w:rsidRPr="00F15F73">
        <w:rPr>
          <w:rFonts w:ascii="Candara" w:hAnsi="Candara" w:cs="Arial"/>
          <w:i/>
          <w:sz w:val="24"/>
          <w:szCs w:val="24"/>
        </w:rPr>
        <w:t>Company</w:t>
      </w:r>
      <w:r w:rsidRPr="00F15F73">
        <w:rPr>
          <w:rFonts w:ascii="Candara" w:hAnsi="Candara" w:cs="Arial"/>
          <w:i/>
          <w:spacing w:val="-8"/>
          <w:sz w:val="24"/>
          <w:szCs w:val="24"/>
        </w:rPr>
        <w:t xml:space="preserve"> </w:t>
      </w:r>
      <w:r w:rsidRPr="00F15F73">
        <w:rPr>
          <w:rFonts w:ascii="Candara" w:hAnsi="Candara" w:cs="Arial"/>
          <w:i/>
          <w:sz w:val="24"/>
          <w:szCs w:val="24"/>
        </w:rPr>
        <w:t>or</w:t>
      </w:r>
      <w:r w:rsidRPr="00F15F73">
        <w:rPr>
          <w:rFonts w:ascii="Candara" w:hAnsi="Candara" w:cs="Arial"/>
          <w:i/>
          <w:spacing w:val="-7"/>
          <w:sz w:val="24"/>
          <w:szCs w:val="24"/>
        </w:rPr>
        <w:t xml:space="preserve"> </w:t>
      </w:r>
      <w:r w:rsidRPr="00F15F73">
        <w:rPr>
          <w:rFonts w:ascii="Candara" w:hAnsi="Candara" w:cs="Arial"/>
          <w:i/>
          <w:sz w:val="24"/>
          <w:szCs w:val="24"/>
        </w:rPr>
        <w:t>Transmission</w:t>
      </w:r>
      <w:r w:rsidRPr="00F15F73">
        <w:rPr>
          <w:rFonts w:ascii="Candara" w:hAnsi="Candara" w:cs="Arial"/>
          <w:i/>
          <w:spacing w:val="-13"/>
          <w:sz w:val="24"/>
          <w:szCs w:val="24"/>
        </w:rPr>
        <w:t xml:space="preserve"> </w:t>
      </w:r>
      <w:r w:rsidRPr="00F15F73">
        <w:rPr>
          <w:rFonts w:ascii="Candara" w:hAnsi="Candara" w:cs="Arial"/>
          <w:i/>
          <w:sz w:val="24"/>
          <w:szCs w:val="24"/>
        </w:rPr>
        <w:t>Licensee</w:t>
      </w:r>
      <w:r w:rsidRPr="00F15F73">
        <w:rPr>
          <w:rFonts w:ascii="Candara" w:hAnsi="Candara" w:cs="Arial"/>
          <w:i/>
          <w:spacing w:val="-9"/>
          <w:sz w:val="24"/>
          <w:szCs w:val="24"/>
        </w:rPr>
        <w:t xml:space="preserve"> </w:t>
      </w:r>
      <w:r w:rsidRPr="00F15F73">
        <w:rPr>
          <w:rFonts w:ascii="Candara" w:hAnsi="Candara" w:cs="Arial"/>
          <w:i/>
          <w:sz w:val="24"/>
          <w:szCs w:val="24"/>
        </w:rPr>
        <w:t>or</w:t>
      </w:r>
      <w:r w:rsidRPr="00F15F73">
        <w:rPr>
          <w:rFonts w:ascii="Candara" w:hAnsi="Candara" w:cs="Arial"/>
          <w:i/>
          <w:spacing w:val="-7"/>
          <w:sz w:val="24"/>
          <w:szCs w:val="24"/>
        </w:rPr>
        <w:t xml:space="preserve"> </w:t>
      </w:r>
      <w:r w:rsidRPr="00F15F73">
        <w:rPr>
          <w:rFonts w:ascii="Candara" w:hAnsi="Candara" w:cs="Arial"/>
          <w:i/>
          <w:sz w:val="24"/>
          <w:szCs w:val="24"/>
        </w:rPr>
        <w:t>Distribution</w:t>
      </w:r>
      <w:r w:rsidRPr="00F15F73">
        <w:rPr>
          <w:rFonts w:ascii="Candara" w:hAnsi="Candara" w:cs="Arial"/>
          <w:i/>
          <w:spacing w:val="-9"/>
          <w:sz w:val="24"/>
          <w:szCs w:val="24"/>
        </w:rPr>
        <w:t xml:space="preserve"> </w:t>
      </w:r>
      <w:r w:rsidRPr="00F15F73">
        <w:rPr>
          <w:rFonts w:ascii="Candara" w:hAnsi="Candara" w:cs="Arial"/>
          <w:i/>
          <w:sz w:val="24"/>
          <w:szCs w:val="24"/>
        </w:rPr>
        <w:t>Licensee</w:t>
      </w:r>
      <w:r w:rsidRPr="00F15F73">
        <w:rPr>
          <w:rFonts w:ascii="Candara" w:hAnsi="Candara" w:cs="Arial"/>
          <w:i/>
          <w:spacing w:val="-9"/>
          <w:sz w:val="24"/>
          <w:szCs w:val="24"/>
        </w:rPr>
        <w:t xml:space="preserve"> </w:t>
      </w:r>
      <w:r w:rsidRPr="00F15F73">
        <w:rPr>
          <w:rFonts w:ascii="Candara" w:hAnsi="Candara" w:cs="Arial"/>
          <w:i/>
          <w:sz w:val="24"/>
          <w:szCs w:val="24"/>
        </w:rPr>
        <w:t>shall</w:t>
      </w:r>
      <w:r w:rsidRPr="00F15F73">
        <w:rPr>
          <w:rFonts w:ascii="Candara" w:hAnsi="Candara" w:cs="Arial"/>
          <w:i/>
          <w:spacing w:val="-60"/>
          <w:sz w:val="24"/>
          <w:szCs w:val="24"/>
        </w:rPr>
        <w:t xml:space="preserve"> </w:t>
      </w:r>
      <w:r w:rsidRPr="00F15F73">
        <w:rPr>
          <w:rFonts w:ascii="Candara" w:hAnsi="Candara" w:cs="Arial"/>
          <w:i/>
          <w:sz w:val="24"/>
          <w:szCs w:val="24"/>
        </w:rPr>
        <w:t>file</w:t>
      </w:r>
      <w:r w:rsidRPr="00F15F73">
        <w:rPr>
          <w:rFonts w:ascii="Candara" w:hAnsi="Candara" w:cs="Arial"/>
          <w:i/>
          <w:spacing w:val="-12"/>
          <w:sz w:val="24"/>
          <w:szCs w:val="24"/>
        </w:rPr>
        <w:t xml:space="preserve"> </w:t>
      </w:r>
      <w:r w:rsidRPr="00F15F73">
        <w:rPr>
          <w:rFonts w:ascii="Candara" w:hAnsi="Candara" w:cs="Arial"/>
          <w:i/>
          <w:sz w:val="24"/>
          <w:szCs w:val="24"/>
        </w:rPr>
        <w:t>an</w:t>
      </w:r>
      <w:r w:rsidRPr="00F15F73">
        <w:rPr>
          <w:rFonts w:ascii="Candara" w:hAnsi="Candara" w:cs="Arial"/>
          <w:i/>
          <w:spacing w:val="-11"/>
          <w:sz w:val="24"/>
          <w:szCs w:val="24"/>
        </w:rPr>
        <w:t xml:space="preserve"> </w:t>
      </w:r>
      <w:r w:rsidRPr="00F15F73">
        <w:rPr>
          <w:rFonts w:ascii="Candara" w:hAnsi="Candara" w:cs="Arial"/>
          <w:i/>
          <w:sz w:val="24"/>
          <w:szCs w:val="24"/>
        </w:rPr>
        <w:t>Application</w:t>
      </w:r>
      <w:r w:rsidRPr="00F15F73">
        <w:rPr>
          <w:rFonts w:ascii="Candara" w:hAnsi="Candara" w:cs="Arial"/>
          <w:i/>
          <w:spacing w:val="-12"/>
          <w:sz w:val="24"/>
          <w:szCs w:val="24"/>
        </w:rPr>
        <w:t xml:space="preserve"> </w:t>
      </w:r>
      <w:r w:rsidRPr="00F15F73">
        <w:rPr>
          <w:rFonts w:ascii="Candara" w:hAnsi="Candara" w:cs="Arial"/>
          <w:i/>
          <w:sz w:val="24"/>
          <w:szCs w:val="24"/>
        </w:rPr>
        <w:t>for</w:t>
      </w:r>
      <w:r w:rsidRPr="00F15F73">
        <w:rPr>
          <w:rFonts w:ascii="Candara" w:hAnsi="Candara" w:cs="Arial"/>
          <w:i/>
          <w:spacing w:val="-10"/>
          <w:sz w:val="24"/>
          <w:szCs w:val="24"/>
        </w:rPr>
        <w:t xml:space="preserve"> </w:t>
      </w:r>
      <w:r w:rsidRPr="00F15F73">
        <w:rPr>
          <w:rFonts w:ascii="Candara" w:hAnsi="Candara" w:cs="Arial"/>
          <w:i/>
          <w:sz w:val="24"/>
          <w:szCs w:val="24"/>
        </w:rPr>
        <w:t>Truing</w:t>
      </w:r>
      <w:r w:rsidRPr="00F15F73">
        <w:rPr>
          <w:rFonts w:ascii="Candara" w:hAnsi="Candara" w:cs="Arial"/>
          <w:i/>
          <w:spacing w:val="-12"/>
          <w:sz w:val="24"/>
          <w:szCs w:val="24"/>
        </w:rPr>
        <w:t xml:space="preserve"> </w:t>
      </w:r>
      <w:r w:rsidRPr="00F15F73">
        <w:rPr>
          <w:rFonts w:ascii="Candara" w:hAnsi="Candara" w:cs="Arial"/>
          <w:i/>
          <w:sz w:val="24"/>
          <w:szCs w:val="24"/>
        </w:rPr>
        <w:t>up</w:t>
      </w:r>
      <w:r w:rsidRPr="00F15F73">
        <w:rPr>
          <w:rFonts w:ascii="Candara" w:hAnsi="Candara" w:cs="Arial"/>
          <w:i/>
          <w:spacing w:val="-12"/>
          <w:sz w:val="24"/>
          <w:szCs w:val="24"/>
        </w:rPr>
        <w:t xml:space="preserve"> </w:t>
      </w:r>
      <w:r w:rsidRPr="00F15F73">
        <w:rPr>
          <w:rFonts w:ascii="Candara" w:hAnsi="Candara" w:cs="Arial"/>
          <w:i/>
          <w:sz w:val="24"/>
          <w:szCs w:val="24"/>
        </w:rPr>
        <w:t>of</w:t>
      </w:r>
      <w:r w:rsidRPr="00F15F73">
        <w:rPr>
          <w:rFonts w:ascii="Candara" w:hAnsi="Candara" w:cs="Arial"/>
          <w:i/>
          <w:spacing w:val="-13"/>
          <w:sz w:val="24"/>
          <w:szCs w:val="24"/>
        </w:rPr>
        <w:t xml:space="preserve"> </w:t>
      </w:r>
      <w:r w:rsidRPr="00F15F73">
        <w:rPr>
          <w:rFonts w:ascii="Candara" w:hAnsi="Candara" w:cs="Arial"/>
          <w:i/>
          <w:sz w:val="24"/>
          <w:szCs w:val="24"/>
        </w:rPr>
        <w:t>the</w:t>
      </w:r>
      <w:r w:rsidRPr="00F15F73">
        <w:rPr>
          <w:rFonts w:ascii="Candara" w:hAnsi="Candara" w:cs="Arial"/>
          <w:i/>
          <w:spacing w:val="-14"/>
          <w:sz w:val="24"/>
          <w:szCs w:val="24"/>
        </w:rPr>
        <w:t xml:space="preserve"> </w:t>
      </w:r>
      <w:r w:rsidRPr="00F15F73">
        <w:rPr>
          <w:rFonts w:ascii="Candara" w:hAnsi="Candara" w:cs="Arial"/>
          <w:i/>
          <w:sz w:val="24"/>
          <w:szCs w:val="24"/>
        </w:rPr>
        <w:t>previous</w:t>
      </w:r>
      <w:r w:rsidRPr="00F15F73">
        <w:rPr>
          <w:rFonts w:ascii="Candara" w:hAnsi="Candara" w:cs="Arial"/>
          <w:i/>
          <w:spacing w:val="-9"/>
          <w:sz w:val="24"/>
          <w:szCs w:val="24"/>
        </w:rPr>
        <w:t xml:space="preserve"> </w:t>
      </w:r>
      <w:r w:rsidRPr="00F15F73">
        <w:rPr>
          <w:rFonts w:ascii="Candara" w:hAnsi="Candara" w:cs="Arial"/>
          <w:i/>
          <w:sz w:val="24"/>
          <w:szCs w:val="24"/>
        </w:rPr>
        <w:t>year</w:t>
      </w:r>
      <w:r w:rsidRPr="00F15F73">
        <w:rPr>
          <w:rFonts w:ascii="Candara" w:hAnsi="Candara" w:cs="Arial"/>
          <w:i/>
          <w:spacing w:val="-9"/>
          <w:sz w:val="24"/>
          <w:szCs w:val="24"/>
        </w:rPr>
        <w:t xml:space="preserve"> </w:t>
      </w:r>
      <w:r w:rsidRPr="00F15F73">
        <w:rPr>
          <w:rFonts w:ascii="Candara" w:hAnsi="Candara" w:cs="Arial"/>
          <w:i/>
          <w:sz w:val="24"/>
          <w:szCs w:val="24"/>
        </w:rPr>
        <w:t>and</w:t>
      </w:r>
      <w:r w:rsidRPr="00F15F73">
        <w:rPr>
          <w:rFonts w:ascii="Candara" w:hAnsi="Candara" w:cs="Arial"/>
          <w:i/>
          <w:spacing w:val="-12"/>
          <w:sz w:val="24"/>
          <w:szCs w:val="24"/>
        </w:rPr>
        <w:t xml:space="preserve"> </w:t>
      </w:r>
      <w:r w:rsidRPr="00F15F73">
        <w:rPr>
          <w:rFonts w:ascii="Candara" w:hAnsi="Candara" w:cs="Arial"/>
          <w:i/>
          <w:sz w:val="24"/>
          <w:szCs w:val="24"/>
        </w:rPr>
        <w:t>determination</w:t>
      </w:r>
      <w:r w:rsidRPr="00F15F73">
        <w:rPr>
          <w:rFonts w:ascii="Candara" w:hAnsi="Candara" w:cs="Arial"/>
          <w:i/>
          <w:spacing w:val="-12"/>
          <w:sz w:val="24"/>
          <w:szCs w:val="24"/>
        </w:rPr>
        <w:t xml:space="preserve"> </w:t>
      </w:r>
      <w:r w:rsidRPr="00F15F73">
        <w:rPr>
          <w:rFonts w:ascii="Candara" w:hAnsi="Candara" w:cs="Arial"/>
          <w:i/>
          <w:sz w:val="24"/>
          <w:szCs w:val="24"/>
        </w:rPr>
        <w:t>of</w:t>
      </w:r>
      <w:r w:rsidRPr="00F15F73">
        <w:rPr>
          <w:rFonts w:ascii="Candara" w:hAnsi="Candara" w:cs="Arial"/>
          <w:i/>
          <w:spacing w:val="-13"/>
          <w:sz w:val="24"/>
          <w:szCs w:val="24"/>
        </w:rPr>
        <w:t xml:space="preserve"> </w:t>
      </w:r>
      <w:r w:rsidRPr="00F15F73">
        <w:rPr>
          <w:rFonts w:ascii="Candara" w:hAnsi="Candara" w:cs="Arial"/>
          <w:i/>
          <w:sz w:val="24"/>
          <w:szCs w:val="24"/>
        </w:rPr>
        <w:t>tariff</w:t>
      </w:r>
      <w:r w:rsidRPr="00F15F73">
        <w:rPr>
          <w:rFonts w:ascii="Candara" w:hAnsi="Candara" w:cs="Arial"/>
          <w:i/>
          <w:spacing w:val="-10"/>
          <w:sz w:val="24"/>
          <w:szCs w:val="24"/>
        </w:rPr>
        <w:t xml:space="preserve"> </w:t>
      </w:r>
      <w:r w:rsidRPr="00F15F73">
        <w:rPr>
          <w:rFonts w:ascii="Candara" w:hAnsi="Candara" w:cs="Arial"/>
          <w:i/>
          <w:sz w:val="24"/>
          <w:szCs w:val="24"/>
        </w:rPr>
        <w:t>for</w:t>
      </w:r>
      <w:r w:rsidRPr="00F15F73">
        <w:rPr>
          <w:rFonts w:ascii="Candara" w:hAnsi="Candara" w:cs="Arial"/>
          <w:i/>
          <w:spacing w:val="-13"/>
          <w:sz w:val="24"/>
          <w:szCs w:val="24"/>
        </w:rPr>
        <w:t xml:space="preserve"> </w:t>
      </w:r>
      <w:r w:rsidRPr="00F15F73">
        <w:rPr>
          <w:rFonts w:ascii="Candara" w:hAnsi="Candara" w:cs="Arial"/>
          <w:i/>
          <w:sz w:val="24"/>
          <w:szCs w:val="24"/>
        </w:rPr>
        <w:t>the</w:t>
      </w:r>
      <w:r w:rsidRPr="00F15F73">
        <w:rPr>
          <w:rFonts w:ascii="Candara" w:hAnsi="Candara" w:cs="Arial"/>
          <w:i/>
          <w:spacing w:val="-60"/>
          <w:sz w:val="24"/>
          <w:szCs w:val="24"/>
        </w:rPr>
        <w:t xml:space="preserve"> </w:t>
      </w:r>
      <w:r w:rsidRPr="00F15F73">
        <w:rPr>
          <w:rFonts w:ascii="Candara" w:hAnsi="Candara" w:cs="Arial"/>
          <w:i/>
          <w:sz w:val="24"/>
          <w:szCs w:val="24"/>
        </w:rPr>
        <w:t>ensuing</w:t>
      </w:r>
      <w:r w:rsidRPr="00F15F73">
        <w:rPr>
          <w:rFonts w:ascii="Candara" w:hAnsi="Candara" w:cs="Arial"/>
          <w:i/>
          <w:spacing w:val="-4"/>
          <w:sz w:val="24"/>
          <w:szCs w:val="24"/>
        </w:rPr>
        <w:t xml:space="preserve"> </w:t>
      </w:r>
      <w:r w:rsidRPr="00F15F73">
        <w:rPr>
          <w:rFonts w:ascii="Candara" w:hAnsi="Candara" w:cs="Arial"/>
          <w:i/>
          <w:sz w:val="24"/>
          <w:szCs w:val="24"/>
        </w:rPr>
        <w:t>year,</w:t>
      </w:r>
      <w:r w:rsidRPr="00F15F73">
        <w:rPr>
          <w:rFonts w:ascii="Candara" w:hAnsi="Candara" w:cs="Arial"/>
          <w:i/>
          <w:spacing w:val="-3"/>
          <w:sz w:val="24"/>
          <w:szCs w:val="24"/>
        </w:rPr>
        <w:t xml:space="preserve"> </w:t>
      </w:r>
      <w:r w:rsidRPr="00F15F73">
        <w:rPr>
          <w:rFonts w:ascii="Candara" w:hAnsi="Candara" w:cs="Arial"/>
          <w:i/>
          <w:sz w:val="24"/>
          <w:szCs w:val="24"/>
        </w:rPr>
        <w:t>within</w:t>
      </w:r>
      <w:r w:rsidRPr="00F15F73">
        <w:rPr>
          <w:rFonts w:ascii="Candara" w:hAnsi="Candara" w:cs="Arial"/>
          <w:i/>
          <w:spacing w:val="-6"/>
          <w:sz w:val="24"/>
          <w:szCs w:val="24"/>
        </w:rPr>
        <w:t xml:space="preserve"> </w:t>
      </w:r>
      <w:r w:rsidRPr="00F15F73">
        <w:rPr>
          <w:rFonts w:ascii="Candara" w:hAnsi="Candara" w:cs="Arial"/>
          <w:i/>
          <w:sz w:val="24"/>
          <w:szCs w:val="24"/>
        </w:rPr>
        <w:t>the</w:t>
      </w:r>
      <w:r w:rsidRPr="00F15F73">
        <w:rPr>
          <w:rFonts w:ascii="Candara" w:hAnsi="Candara" w:cs="Arial"/>
          <w:i/>
          <w:spacing w:val="-5"/>
          <w:sz w:val="24"/>
          <w:szCs w:val="24"/>
        </w:rPr>
        <w:t xml:space="preserve"> </w:t>
      </w:r>
      <w:r w:rsidRPr="00F15F73">
        <w:rPr>
          <w:rFonts w:ascii="Candara" w:hAnsi="Candara" w:cs="Arial"/>
          <w:i/>
          <w:sz w:val="24"/>
          <w:szCs w:val="24"/>
        </w:rPr>
        <w:t>time</w:t>
      </w:r>
      <w:r w:rsidRPr="00F15F73">
        <w:rPr>
          <w:rFonts w:ascii="Candara" w:hAnsi="Candara" w:cs="Arial"/>
          <w:i/>
          <w:spacing w:val="-5"/>
          <w:sz w:val="24"/>
          <w:szCs w:val="24"/>
        </w:rPr>
        <w:t xml:space="preserve"> </w:t>
      </w:r>
      <w:r w:rsidRPr="00F15F73">
        <w:rPr>
          <w:rFonts w:ascii="Candara" w:hAnsi="Candara" w:cs="Arial"/>
          <w:i/>
          <w:sz w:val="24"/>
          <w:szCs w:val="24"/>
        </w:rPr>
        <w:t>limit</w:t>
      </w:r>
      <w:r w:rsidRPr="00F15F73">
        <w:rPr>
          <w:rFonts w:ascii="Candara" w:hAnsi="Candara" w:cs="Arial"/>
          <w:i/>
          <w:spacing w:val="-6"/>
          <w:sz w:val="24"/>
          <w:szCs w:val="24"/>
        </w:rPr>
        <w:t xml:space="preserve"> </w:t>
      </w:r>
      <w:r w:rsidRPr="00F15F73">
        <w:rPr>
          <w:rFonts w:ascii="Candara" w:hAnsi="Candara" w:cs="Arial"/>
          <w:i/>
          <w:sz w:val="24"/>
          <w:szCs w:val="24"/>
        </w:rPr>
        <w:t>specified</w:t>
      </w:r>
      <w:r w:rsidRPr="00F15F73">
        <w:rPr>
          <w:rFonts w:ascii="Candara" w:hAnsi="Candara" w:cs="Arial"/>
          <w:i/>
          <w:spacing w:val="-1"/>
          <w:sz w:val="24"/>
          <w:szCs w:val="24"/>
        </w:rPr>
        <w:t xml:space="preserve"> </w:t>
      </w:r>
      <w:r w:rsidRPr="00F15F73">
        <w:rPr>
          <w:rFonts w:ascii="Candara" w:hAnsi="Candara" w:cs="Arial"/>
          <w:i/>
          <w:sz w:val="24"/>
          <w:szCs w:val="24"/>
        </w:rPr>
        <w:t>in</w:t>
      </w:r>
      <w:r w:rsidRPr="00F15F73">
        <w:rPr>
          <w:rFonts w:ascii="Candara" w:hAnsi="Candara" w:cs="Arial"/>
          <w:i/>
          <w:spacing w:val="-6"/>
          <w:sz w:val="24"/>
          <w:szCs w:val="24"/>
        </w:rPr>
        <w:t xml:space="preserve"> </w:t>
      </w:r>
      <w:r w:rsidRPr="00F15F73">
        <w:rPr>
          <w:rFonts w:ascii="Candara" w:hAnsi="Candara" w:cs="Arial"/>
          <w:i/>
          <w:sz w:val="24"/>
          <w:szCs w:val="24"/>
        </w:rPr>
        <w:t>these</w:t>
      </w:r>
      <w:r w:rsidRPr="00F15F73">
        <w:rPr>
          <w:rFonts w:ascii="Candara" w:hAnsi="Candara" w:cs="Arial"/>
          <w:i/>
          <w:spacing w:val="-4"/>
          <w:sz w:val="24"/>
          <w:szCs w:val="24"/>
        </w:rPr>
        <w:t xml:space="preserve"> </w:t>
      </w:r>
      <w:r w:rsidRPr="00F15F73">
        <w:rPr>
          <w:rFonts w:ascii="Candara" w:hAnsi="Candara" w:cs="Arial"/>
          <w:i/>
          <w:sz w:val="24"/>
          <w:szCs w:val="24"/>
        </w:rPr>
        <w:t>Regulations:</w:t>
      </w:r>
    </w:p>
    <w:p w14:paraId="6FB742FA" w14:textId="77777777" w:rsidR="007A1629" w:rsidRPr="00F15F73" w:rsidRDefault="007A1629" w:rsidP="007A1629">
      <w:pPr>
        <w:pStyle w:val="ListParagraph"/>
        <w:widowControl w:val="0"/>
        <w:numPr>
          <w:ilvl w:val="1"/>
          <w:numId w:val="23"/>
        </w:numPr>
        <w:tabs>
          <w:tab w:val="left" w:pos="1551"/>
        </w:tabs>
        <w:autoSpaceDE w:val="0"/>
        <w:autoSpaceDN w:val="0"/>
        <w:spacing w:before="157" w:after="0" w:line="244" w:lineRule="auto"/>
        <w:ind w:left="851" w:right="673" w:hanging="5"/>
        <w:contextualSpacing w:val="0"/>
        <w:rPr>
          <w:rFonts w:ascii="Candara" w:hAnsi="Candara" w:cs="Arial"/>
          <w:i/>
          <w:sz w:val="24"/>
          <w:szCs w:val="24"/>
        </w:rPr>
      </w:pPr>
      <w:r w:rsidRPr="00F15F73">
        <w:rPr>
          <w:rFonts w:ascii="Candara" w:hAnsi="Candara" w:cs="Arial"/>
          <w:i/>
          <w:sz w:val="24"/>
          <w:szCs w:val="24"/>
        </w:rPr>
        <w:t>Provided that the Generating Company or Transmission Licensee or Distribution</w:t>
      </w:r>
      <w:r w:rsidRPr="00F15F73">
        <w:rPr>
          <w:rFonts w:ascii="Candara" w:hAnsi="Candara" w:cs="Arial"/>
          <w:i/>
          <w:spacing w:val="1"/>
          <w:sz w:val="24"/>
          <w:szCs w:val="24"/>
        </w:rPr>
        <w:t xml:space="preserve"> </w:t>
      </w:r>
      <w:r w:rsidRPr="00F15F73">
        <w:rPr>
          <w:rFonts w:ascii="Candara" w:hAnsi="Candara" w:cs="Arial"/>
          <w:i/>
          <w:sz w:val="24"/>
          <w:szCs w:val="24"/>
        </w:rPr>
        <w:t>Licensee,</w:t>
      </w:r>
      <w:r w:rsidRPr="00F15F73">
        <w:rPr>
          <w:rFonts w:ascii="Candara" w:hAnsi="Candara" w:cs="Arial"/>
          <w:i/>
          <w:spacing w:val="-6"/>
          <w:sz w:val="24"/>
          <w:szCs w:val="24"/>
        </w:rPr>
        <w:t xml:space="preserve"> </w:t>
      </w:r>
      <w:r w:rsidRPr="00F15F73">
        <w:rPr>
          <w:rFonts w:ascii="Candara" w:hAnsi="Candara" w:cs="Arial"/>
          <w:i/>
          <w:sz w:val="24"/>
          <w:szCs w:val="24"/>
        </w:rPr>
        <w:t>as</w:t>
      </w:r>
      <w:r w:rsidRPr="00F15F73">
        <w:rPr>
          <w:rFonts w:ascii="Candara" w:hAnsi="Candara" w:cs="Arial"/>
          <w:i/>
          <w:spacing w:val="-4"/>
          <w:sz w:val="24"/>
          <w:szCs w:val="24"/>
        </w:rPr>
        <w:t xml:space="preserve"> </w:t>
      </w:r>
      <w:r w:rsidRPr="00F15F73">
        <w:rPr>
          <w:rFonts w:ascii="Candara" w:hAnsi="Candara" w:cs="Arial"/>
          <w:i/>
          <w:sz w:val="24"/>
          <w:szCs w:val="24"/>
        </w:rPr>
        <w:t>the</w:t>
      </w:r>
      <w:r w:rsidRPr="00F15F73">
        <w:rPr>
          <w:rFonts w:ascii="Candara" w:hAnsi="Candara" w:cs="Arial"/>
          <w:i/>
          <w:spacing w:val="-7"/>
          <w:sz w:val="24"/>
          <w:szCs w:val="24"/>
        </w:rPr>
        <w:t xml:space="preserve"> </w:t>
      </w:r>
      <w:r w:rsidRPr="00F15F73">
        <w:rPr>
          <w:rFonts w:ascii="Candara" w:hAnsi="Candara" w:cs="Arial"/>
          <w:i/>
          <w:sz w:val="24"/>
          <w:szCs w:val="24"/>
        </w:rPr>
        <w:t>case</w:t>
      </w:r>
      <w:r w:rsidRPr="00F15F73">
        <w:rPr>
          <w:rFonts w:ascii="Candara" w:hAnsi="Candara" w:cs="Arial"/>
          <w:i/>
          <w:spacing w:val="-7"/>
          <w:sz w:val="24"/>
          <w:szCs w:val="24"/>
        </w:rPr>
        <w:t xml:space="preserve"> </w:t>
      </w:r>
      <w:r w:rsidRPr="00F15F73">
        <w:rPr>
          <w:rFonts w:ascii="Candara" w:hAnsi="Candara" w:cs="Arial"/>
          <w:i/>
          <w:sz w:val="24"/>
          <w:szCs w:val="24"/>
        </w:rPr>
        <w:t>may</w:t>
      </w:r>
      <w:r w:rsidRPr="00F15F73">
        <w:rPr>
          <w:rFonts w:ascii="Candara" w:hAnsi="Candara" w:cs="Arial"/>
          <w:i/>
          <w:spacing w:val="-11"/>
          <w:sz w:val="24"/>
          <w:szCs w:val="24"/>
        </w:rPr>
        <w:t xml:space="preserve"> </w:t>
      </w:r>
      <w:r w:rsidRPr="00F15F73">
        <w:rPr>
          <w:rFonts w:ascii="Candara" w:hAnsi="Candara" w:cs="Arial"/>
          <w:i/>
          <w:sz w:val="24"/>
          <w:szCs w:val="24"/>
        </w:rPr>
        <w:t>be,</w:t>
      </w:r>
      <w:r w:rsidRPr="00F15F73">
        <w:rPr>
          <w:rFonts w:ascii="Candara" w:hAnsi="Candara" w:cs="Arial"/>
          <w:i/>
          <w:spacing w:val="-5"/>
          <w:sz w:val="24"/>
          <w:szCs w:val="24"/>
        </w:rPr>
        <w:t xml:space="preserve"> </w:t>
      </w:r>
      <w:r w:rsidRPr="00F15F73">
        <w:rPr>
          <w:rFonts w:ascii="Candara" w:hAnsi="Candara" w:cs="Arial"/>
          <w:i/>
          <w:sz w:val="24"/>
          <w:szCs w:val="24"/>
        </w:rPr>
        <w:t>shall</w:t>
      </w:r>
      <w:r w:rsidRPr="00F15F73">
        <w:rPr>
          <w:rFonts w:ascii="Candara" w:hAnsi="Candara" w:cs="Arial"/>
          <w:i/>
          <w:spacing w:val="-9"/>
          <w:sz w:val="24"/>
          <w:szCs w:val="24"/>
        </w:rPr>
        <w:t xml:space="preserve"> </w:t>
      </w:r>
      <w:r w:rsidRPr="00F15F73">
        <w:rPr>
          <w:rFonts w:ascii="Candara" w:hAnsi="Candara" w:cs="Arial"/>
          <w:i/>
          <w:sz w:val="24"/>
          <w:szCs w:val="24"/>
        </w:rPr>
        <w:t>submit</w:t>
      </w:r>
      <w:r w:rsidRPr="00F15F73">
        <w:rPr>
          <w:rFonts w:ascii="Candara" w:hAnsi="Candara" w:cs="Arial"/>
          <w:i/>
          <w:spacing w:val="-8"/>
          <w:sz w:val="24"/>
          <w:szCs w:val="24"/>
        </w:rPr>
        <w:t xml:space="preserve"> </w:t>
      </w:r>
      <w:r w:rsidRPr="00F15F73">
        <w:rPr>
          <w:rFonts w:ascii="Candara" w:hAnsi="Candara" w:cs="Arial"/>
          <w:i/>
          <w:sz w:val="24"/>
          <w:szCs w:val="24"/>
        </w:rPr>
        <w:t>to</w:t>
      </w:r>
      <w:r w:rsidRPr="00F15F73">
        <w:rPr>
          <w:rFonts w:ascii="Candara" w:hAnsi="Candara" w:cs="Arial"/>
          <w:i/>
          <w:spacing w:val="-9"/>
          <w:sz w:val="24"/>
          <w:szCs w:val="24"/>
        </w:rPr>
        <w:t xml:space="preserve"> </w:t>
      </w:r>
      <w:r w:rsidRPr="00F15F73">
        <w:rPr>
          <w:rFonts w:ascii="Candara" w:hAnsi="Candara" w:cs="Arial"/>
          <w:i/>
          <w:sz w:val="24"/>
          <w:szCs w:val="24"/>
        </w:rPr>
        <w:t>the</w:t>
      </w:r>
      <w:r w:rsidRPr="00F15F73">
        <w:rPr>
          <w:rFonts w:ascii="Candara" w:hAnsi="Candara" w:cs="Arial"/>
          <w:i/>
          <w:spacing w:val="-7"/>
          <w:sz w:val="24"/>
          <w:szCs w:val="24"/>
        </w:rPr>
        <w:t xml:space="preserve"> </w:t>
      </w:r>
      <w:r w:rsidRPr="00F15F73">
        <w:rPr>
          <w:rFonts w:ascii="Candara" w:hAnsi="Candara" w:cs="Arial"/>
          <w:i/>
          <w:sz w:val="24"/>
          <w:szCs w:val="24"/>
        </w:rPr>
        <w:t>Commission</w:t>
      </w:r>
      <w:r w:rsidRPr="00F15F73">
        <w:rPr>
          <w:rFonts w:ascii="Candara" w:hAnsi="Candara" w:cs="Arial"/>
          <w:i/>
          <w:spacing w:val="-8"/>
          <w:sz w:val="24"/>
          <w:szCs w:val="24"/>
        </w:rPr>
        <w:t xml:space="preserve"> </w:t>
      </w:r>
      <w:r w:rsidRPr="00F15F73">
        <w:rPr>
          <w:rFonts w:ascii="Candara" w:hAnsi="Candara" w:cs="Arial"/>
          <w:i/>
          <w:sz w:val="24"/>
          <w:szCs w:val="24"/>
        </w:rPr>
        <w:t>information</w:t>
      </w:r>
      <w:r w:rsidRPr="00F15F73">
        <w:rPr>
          <w:rFonts w:ascii="Candara" w:hAnsi="Candara" w:cs="Arial"/>
          <w:i/>
          <w:spacing w:val="-8"/>
          <w:sz w:val="24"/>
          <w:szCs w:val="24"/>
        </w:rPr>
        <w:t xml:space="preserve"> </w:t>
      </w:r>
      <w:r w:rsidRPr="00F15F73">
        <w:rPr>
          <w:rFonts w:ascii="Candara" w:hAnsi="Candara" w:cs="Arial"/>
          <w:i/>
          <w:sz w:val="24"/>
          <w:szCs w:val="24"/>
        </w:rPr>
        <w:t>in</w:t>
      </w:r>
      <w:r w:rsidRPr="00F15F73">
        <w:rPr>
          <w:rFonts w:ascii="Candara" w:hAnsi="Candara" w:cs="Arial"/>
          <w:i/>
          <w:spacing w:val="-7"/>
          <w:sz w:val="24"/>
          <w:szCs w:val="24"/>
        </w:rPr>
        <w:t xml:space="preserve"> </w:t>
      </w:r>
      <w:r w:rsidRPr="00F15F73">
        <w:rPr>
          <w:rFonts w:ascii="Candara" w:hAnsi="Candara" w:cs="Arial"/>
          <w:i/>
          <w:sz w:val="24"/>
          <w:szCs w:val="24"/>
        </w:rPr>
        <w:t>such</w:t>
      </w:r>
      <w:r w:rsidRPr="00F15F73">
        <w:rPr>
          <w:rFonts w:ascii="Candara" w:hAnsi="Candara" w:cs="Arial"/>
          <w:i/>
          <w:spacing w:val="-4"/>
          <w:sz w:val="24"/>
          <w:szCs w:val="24"/>
        </w:rPr>
        <w:t xml:space="preserve"> </w:t>
      </w:r>
      <w:r w:rsidRPr="00F15F73">
        <w:rPr>
          <w:rFonts w:ascii="Candara" w:hAnsi="Candara" w:cs="Arial"/>
          <w:i/>
          <w:sz w:val="24"/>
          <w:szCs w:val="24"/>
        </w:rPr>
        <w:t>form</w:t>
      </w:r>
      <w:r w:rsidRPr="00F15F73">
        <w:rPr>
          <w:rFonts w:ascii="Candara" w:hAnsi="Candara" w:cs="Arial"/>
          <w:i/>
          <w:spacing w:val="-60"/>
          <w:sz w:val="24"/>
          <w:szCs w:val="24"/>
        </w:rPr>
        <w:t xml:space="preserve"> </w:t>
      </w:r>
      <w:r w:rsidRPr="00F15F73">
        <w:rPr>
          <w:rFonts w:ascii="Candara" w:hAnsi="Candara" w:cs="Arial"/>
          <w:i/>
          <w:sz w:val="24"/>
          <w:szCs w:val="24"/>
        </w:rPr>
        <w:t>as</w:t>
      </w:r>
      <w:r w:rsidRPr="00F15F73">
        <w:rPr>
          <w:rFonts w:ascii="Candara" w:hAnsi="Candara" w:cs="Arial"/>
          <w:i/>
          <w:spacing w:val="-5"/>
          <w:sz w:val="24"/>
          <w:szCs w:val="24"/>
        </w:rPr>
        <w:t xml:space="preserve"> </w:t>
      </w:r>
      <w:r w:rsidRPr="00F15F73">
        <w:rPr>
          <w:rFonts w:ascii="Candara" w:hAnsi="Candara" w:cs="Arial"/>
          <w:i/>
          <w:sz w:val="24"/>
          <w:szCs w:val="24"/>
        </w:rPr>
        <w:t>may</w:t>
      </w:r>
      <w:r w:rsidRPr="00F15F73">
        <w:rPr>
          <w:rFonts w:ascii="Candara" w:hAnsi="Candara" w:cs="Arial"/>
          <w:i/>
          <w:spacing w:val="-10"/>
          <w:sz w:val="24"/>
          <w:szCs w:val="24"/>
        </w:rPr>
        <w:t xml:space="preserve"> </w:t>
      </w:r>
      <w:r w:rsidRPr="00F15F73">
        <w:rPr>
          <w:rFonts w:ascii="Candara" w:hAnsi="Candara" w:cs="Arial"/>
          <w:i/>
          <w:sz w:val="24"/>
          <w:szCs w:val="24"/>
        </w:rPr>
        <w:t>be</w:t>
      </w:r>
      <w:r w:rsidRPr="00F15F73">
        <w:rPr>
          <w:rFonts w:ascii="Candara" w:hAnsi="Candara" w:cs="Arial"/>
          <w:i/>
          <w:spacing w:val="-11"/>
          <w:sz w:val="24"/>
          <w:szCs w:val="24"/>
        </w:rPr>
        <w:t xml:space="preserve"> </w:t>
      </w:r>
      <w:r w:rsidRPr="00F15F73">
        <w:rPr>
          <w:rFonts w:ascii="Candara" w:hAnsi="Candara" w:cs="Arial"/>
          <w:i/>
          <w:sz w:val="24"/>
          <w:szCs w:val="24"/>
        </w:rPr>
        <w:t>prescribed</w:t>
      </w:r>
      <w:r w:rsidRPr="00F15F73">
        <w:rPr>
          <w:rFonts w:ascii="Candara" w:hAnsi="Candara" w:cs="Arial"/>
          <w:i/>
          <w:spacing w:val="-3"/>
          <w:sz w:val="24"/>
          <w:szCs w:val="24"/>
        </w:rPr>
        <w:t xml:space="preserve"> </w:t>
      </w:r>
      <w:r w:rsidRPr="00F15F73">
        <w:rPr>
          <w:rFonts w:ascii="Candara" w:hAnsi="Candara" w:cs="Arial"/>
          <w:i/>
          <w:sz w:val="24"/>
          <w:szCs w:val="24"/>
        </w:rPr>
        <w:t>by</w:t>
      </w:r>
      <w:r w:rsidRPr="00F15F73">
        <w:rPr>
          <w:rFonts w:ascii="Candara" w:hAnsi="Candara" w:cs="Arial"/>
          <w:i/>
          <w:spacing w:val="-11"/>
          <w:sz w:val="24"/>
          <w:szCs w:val="24"/>
        </w:rPr>
        <w:t xml:space="preserve"> </w:t>
      </w:r>
      <w:r w:rsidRPr="00F15F73">
        <w:rPr>
          <w:rFonts w:ascii="Candara" w:hAnsi="Candara" w:cs="Arial"/>
          <w:i/>
          <w:sz w:val="24"/>
          <w:szCs w:val="24"/>
        </w:rPr>
        <w:t>the</w:t>
      </w:r>
      <w:r w:rsidRPr="00F15F73">
        <w:rPr>
          <w:rFonts w:ascii="Candara" w:hAnsi="Candara" w:cs="Arial"/>
          <w:i/>
          <w:spacing w:val="-12"/>
          <w:sz w:val="24"/>
          <w:szCs w:val="24"/>
        </w:rPr>
        <w:t xml:space="preserve"> </w:t>
      </w:r>
      <w:r w:rsidRPr="00F15F73">
        <w:rPr>
          <w:rFonts w:ascii="Candara" w:hAnsi="Candara" w:cs="Arial"/>
          <w:i/>
          <w:sz w:val="24"/>
          <w:szCs w:val="24"/>
        </w:rPr>
        <w:t>Commission,</w:t>
      </w:r>
      <w:r w:rsidRPr="00F15F73">
        <w:rPr>
          <w:rFonts w:ascii="Candara" w:hAnsi="Candara" w:cs="Arial"/>
          <w:i/>
          <w:spacing w:val="-10"/>
          <w:sz w:val="24"/>
          <w:szCs w:val="24"/>
        </w:rPr>
        <w:t xml:space="preserve"> </w:t>
      </w:r>
      <w:r w:rsidRPr="00F15F73">
        <w:rPr>
          <w:rFonts w:ascii="Candara" w:hAnsi="Candara" w:cs="Arial"/>
          <w:i/>
          <w:sz w:val="24"/>
          <w:szCs w:val="24"/>
        </w:rPr>
        <w:t>together</w:t>
      </w:r>
      <w:r w:rsidRPr="00F15F73">
        <w:rPr>
          <w:rFonts w:ascii="Candara" w:hAnsi="Candara" w:cs="Arial"/>
          <w:i/>
          <w:spacing w:val="-6"/>
          <w:sz w:val="24"/>
          <w:szCs w:val="24"/>
        </w:rPr>
        <w:t xml:space="preserve"> </w:t>
      </w:r>
      <w:r w:rsidRPr="00F15F73">
        <w:rPr>
          <w:rFonts w:ascii="Candara" w:hAnsi="Candara" w:cs="Arial"/>
          <w:i/>
          <w:sz w:val="24"/>
          <w:szCs w:val="24"/>
        </w:rPr>
        <w:t>with</w:t>
      </w:r>
      <w:r w:rsidRPr="00F15F73">
        <w:rPr>
          <w:rFonts w:ascii="Candara" w:hAnsi="Candara" w:cs="Arial"/>
          <w:i/>
          <w:spacing w:val="-8"/>
          <w:sz w:val="24"/>
          <w:szCs w:val="24"/>
        </w:rPr>
        <w:t xml:space="preserve"> </w:t>
      </w:r>
      <w:r w:rsidRPr="00F15F73">
        <w:rPr>
          <w:rFonts w:ascii="Candara" w:hAnsi="Candara" w:cs="Arial"/>
          <w:i/>
          <w:sz w:val="24"/>
          <w:szCs w:val="24"/>
        </w:rPr>
        <w:t>the</w:t>
      </w:r>
      <w:r w:rsidRPr="00F15F73">
        <w:rPr>
          <w:rFonts w:ascii="Candara" w:hAnsi="Candara" w:cs="Arial"/>
          <w:i/>
          <w:spacing w:val="-7"/>
          <w:sz w:val="24"/>
          <w:szCs w:val="24"/>
        </w:rPr>
        <w:t xml:space="preserve"> </w:t>
      </w:r>
      <w:r w:rsidRPr="00F15F73">
        <w:rPr>
          <w:rFonts w:ascii="Candara" w:hAnsi="Candara" w:cs="Arial"/>
          <w:i/>
          <w:sz w:val="24"/>
          <w:szCs w:val="24"/>
        </w:rPr>
        <w:t>Audited</w:t>
      </w:r>
      <w:r w:rsidRPr="00F15F73">
        <w:rPr>
          <w:rFonts w:ascii="Candara" w:hAnsi="Candara" w:cs="Arial"/>
          <w:i/>
          <w:spacing w:val="-8"/>
          <w:sz w:val="24"/>
          <w:szCs w:val="24"/>
        </w:rPr>
        <w:t xml:space="preserve"> </w:t>
      </w:r>
      <w:r w:rsidRPr="00F15F73">
        <w:rPr>
          <w:rFonts w:ascii="Candara" w:hAnsi="Candara" w:cs="Arial"/>
          <w:i/>
          <w:sz w:val="24"/>
          <w:szCs w:val="24"/>
        </w:rPr>
        <w:t>Accounts</w:t>
      </w:r>
      <w:r w:rsidRPr="00F15F73">
        <w:rPr>
          <w:rFonts w:ascii="Candara" w:hAnsi="Candara" w:cs="Arial"/>
          <w:i/>
          <w:spacing w:val="-9"/>
          <w:sz w:val="24"/>
          <w:szCs w:val="24"/>
        </w:rPr>
        <w:t xml:space="preserve"> </w:t>
      </w:r>
      <w:r w:rsidRPr="00F15F73">
        <w:rPr>
          <w:rFonts w:ascii="Candara" w:hAnsi="Candara" w:cs="Arial"/>
          <w:i/>
          <w:sz w:val="24"/>
          <w:szCs w:val="24"/>
        </w:rPr>
        <w:t>including</w:t>
      </w:r>
      <w:r w:rsidRPr="00F15F73">
        <w:rPr>
          <w:rFonts w:ascii="Candara" w:hAnsi="Candara" w:cs="Arial"/>
          <w:i/>
          <w:spacing w:val="-60"/>
          <w:sz w:val="24"/>
          <w:szCs w:val="24"/>
        </w:rPr>
        <w:t xml:space="preserve"> </w:t>
      </w:r>
      <w:r w:rsidRPr="00F15F73">
        <w:rPr>
          <w:rFonts w:ascii="Candara" w:hAnsi="Candara" w:cs="Arial"/>
          <w:i/>
          <w:sz w:val="24"/>
          <w:szCs w:val="24"/>
        </w:rPr>
        <w:t>audit report by CA&amp;G, extracts of books of account and such other details as the</w:t>
      </w:r>
      <w:r w:rsidRPr="00F15F73">
        <w:rPr>
          <w:rFonts w:ascii="Candara" w:hAnsi="Candara" w:cs="Arial"/>
          <w:i/>
          <w:spacing w:val="1"/>
          <w:sz w:val="24"/>
          <w:szCs w:val="24"/>
        </w:rPr>
        <w:t xml:space="preserve"> </w:t>
      </w:r>
      <w:r w:rsidRPr="00F15F73">
        <w:rPr>
          <w:rFonts w:ascii="Candara" w:hAnsi="Candara" w:cs="Arial"/>
          <w:i/>
          <w:w w:val="95"/>
          <w:sz w:val="24"/>
          <w:szCs w:val="24"/>
        </w:rPr>
        <w:t xml:space="preserve">Commission may require to assess the reasons </w:t>
      </w:r>
      <w:r w:rsidRPr="00F15F73">
        <w:rPr>
          <w:rFonts w:ascii="Candara" w:hAnsi="Candara" w:cs="Arial"/>
          <w:i/>
          <w:w w:val="95"/>
          <w:sz w:val="24"/>
          <w:szCs w:val="24"/>
        </w:rPr>
        <w:lastRenderedPageBreak/>
        <w:t>for and extent of any variation in financial</w:t>
      </w:r>
      <w:r w:rsidRPr="00F15F73">
        <w:rPr>
          <w:rFonts w:ascii="Candara" w:hAnsi="Candara" w:cs="Arial"/>
          <w:i/>
          <w:spacing w:val="1"/>
          <w:w w:val="95"/>
          <w:sz w:val="24"/>
          <w:szCs w:val="24"/>
        </w:rPr>
        <w:t xml:space="preserve"> </w:t>
      </w:r>
      <w:r w:rsidRPr="00F15F73">
        <w:rPr>
          <w:rFonts w:ascii="Candara" w:hAnsi="Candara" w:cs="Arial"/>
          <w:i/>
          <w:sz w:val="24"/>
          <w:szCs w:val="24"/>
        </w:rPr>
        <w:t>performance from</w:t>
      </w:r>
      <w:r w:rsidRPr="00F15F73">
        <w:rPr>
          <w:rFonts w:ascii="Candara" w:hAnsi="Candara" w:cs="Arial"/>
          <w:i/>
          <w:spacing w:val="1"/>
          <w:sz w:val="24"/>
          <w:szCs w:val="24"/>
        </w:rPr>
        <w:t xml:space="preserve"> </w:t>
      </w:r>
      <w:r w:rsidRPr="00F15F73">
        <w:rPr>
          <w:rFonts w:ascii="Candara" w:hAnsi="Candara" w:cs="Arial"/>
          <w:i/>
          <w:sz w:val="24"/>
          <w:szCs w:val="24"/>
        </w:rPr>
        <w:t>the approved</w:t>
      </w:r>
      <w:r w:rsidRPr="00F15F73">
        <w:rPr>
          <w:rFonts w:ascii="Candara" w:hAnsi="Candara" w:cs="Arial"/>
          <w:i/>
          <w:spacing w:val="1"/>
          <w:sz w:val="24"/>
          <w:szCs w:val="24"/>
        </w:rPr>
        <w:t xml:space="preserve"> </w:t>
      </w:r>
      <w:r w:rsidRPr="00F15F73">
        <w:rPr>
          <w:rFonts w:ascii="Candara" w:hAnsi="Candara" w:cs="Arial"/>
          <w:i/>
          <w:sz w:val="24"/>
          <w:szCs w:val="24"/>
        </w:rPr>
        <w:t>forecast</w:t>
      </w:r>
      <w:r w:rsidRPr="00F15F73">
        <w:rPr>
          <w:rFonts w:ascii="Candara" w:hAnsi="Candara" w:cs="Arial"/>
          <w:i/>
          <w:spacing w:val="1"/>
          <w:sz w:val="24"/>
          <w:szCs w:val="24"/>
        </w:rPr>
        <w:t xml:space="preserve"> </w:t>
      </w:r>
      <w:r w:rsidRPr="00F15F73">
        <w:rPr>
          <w:rFonts w:ascii="Candara" w:hAnsi="Candara" w:cs="Arial"/>
          <w:i/>
          <w:sz w:val="24"/>
          <w:szCs w:val="24"/>
        </w:rPr>
        <w:t>of</w:t>
      </w:r>
      <w:r w:rsidRPr="00F15F73">
        <w:rPr>
          <w:rFonts w:ascii="Candara" w:hAnsi="Candara" w:cs="Arial"/>
          <w:i/>
          <w:spacing w:val="1"/>
          <w:sz w:val="24"/>
          <w:szCs w:val="24"/>
        </w:rPr>
        <w:t xml:space="preserve"> </w:t>
      </w:r>
      <w:r w:rsidRPr="00F15F73">
        <w:rPr>
          <w:rFonts w:ascii="Candara" w:hAnsi="Candara" w:cs="Arial"/>
          <w:i/>
          <w:sz w:val="24"/>
          <w:szCs w:val="24"/>
        </w:rPr>
        <w:t>Aggregate Revenue Requirement</w:t>
      </w:r>
      <w:r w:rsidRPr="00F15F73">
        <w:rPr>
          <w:rFonts w:ascii="Candara" w:hAnsi="Candara" w:cs="Arial"/>
          <w:i/>
          <w:spacing w:val="1"/>
          <w:sz w:val="24"/>
          <w:szCs w:val="24"/>
        </w:rPr>
        <w:t xml:space="preserve"> </w:t>
      </w:r>
      <w:r w:rsidRPr="00F15F73">
        <w:rPr>
          <w:rFonts w:ascii="Candara" w:hAnsi="Candara" w:cs="Arial"/>
          <w:i/>
          <w:sz w:val="24"/>
          <w:szCs w:val="24"/>
        </w:rPr>
        <w:t>and</w:t>
      </w:r>
      <w:r w:rsidRPr="00F15F73">
        <w:rPr>
          <w:rFonts w:ascii="Candara" w:hAnsi="Candara" w:cs="Arial"/>
          <w:i/>
          <w:spacing w:val="1"/>
          <w:sz w:val="24"/>
          <w:szCs w:val="24"/>
        </w:rPr>
        <w:t xml:space="preserve"> </w:t>
      </w:r>
      <w:r w:rsidRPr="00F15F73">
        <w:rPr>
          <w:rFonts w:ascii="Candara" w:hAnsi="Candara" w:cs="Arial"/>
          <w:i/>
          <w:sz w:val="24"/>
          <w:szCs w:val="24"/>
        </w:rPr>
        <w:t>expected</w:t>
      </w:r>
      <w:r w:rsidRPr="00F15F73">
        <w:rPr>
          <w:rFonts w:ascii="Candara" w:hAnsi="Candara" w:cs="Arial"/>
          <w:i/>
          <w:spacing w:val="-1"/>
          <w:sz w:val="24"/>
          <w:szCs w:val="24"/>
        </w:rPr>
        <w:t xml:space="preserve"> </w:t>
      </w:r>
      <w:r w:rsidRPr="00F15F73">
        <w:rPr>
          <w:rFonts w:ascii="Candara" w:hAnsi="Candara" w:cs="Arial"/>
          <w:i/>
          <w:sz w:val="24"/>
          <w:szCs w:val="24"/>
        </w:rPr>
        <w:t>revenue</w:t>
      </w:r>
      <w:r w:rsidRPr="00F15F73">
        <w:rPr>
          <w:rFonts w:ascii="Candara" w:hAnsi="Candara" w:cs="Arial"/>
          <w:i/>
          <w:spacing w:val="-4"/>
          <w:sz w:val="24"/>
          <w:szCs w:val="24"/>
        </w:rPr>
        <w:t xml:space="preserve"> </w:t>
      </w:r>
      <w:r w:rsidRPr="00F15F73">
        <w:rPr>
          <w:rFonts w:ascii="Candara" w:hAnsi="Candara" w:cs="Arial"/>
          <w:i/>
          <w:sz w:val="24"/>
          <w:szCs w:val="24"/>
        </w:rPr>
        <w:t>from</w:t>
      </w:r>
      <w:r w:rsidRPr="00F15F73">
        <w:rPr>
          <w:rFonts w:ascii="Candara" w:hAnsi="Candara" w:cs="Arial"/>
          <w:i/>
          <w:spacing w:val="-4"/>
          <w:sz w:val="24"/>
          <w:szCs w:val="24"/>
        </w:rPr>
        <w:t xml:space="preserve"> </w:t>
      </w:r>
      <w:r w:rsidRPr="00F15F73">
        <w:rPr>
          <w:rFonts w:ascii="Candara" w:hAnsi="Candara" w:cs="Arial"/>
          <w:i/>
          <w:sz w:val="24"/>
          <w:szCs w:val="24"/>
        </w:rPr>
        <w:t>tariff</w:t>
      </w:r>
      <w:r w:rsidRPr="00F15F73">
        <w:rPr>
          <w:rFonts w:ascii="Candara" w:hAnsi="Candara" w:cs="Arial"/>
          <w:i/>
          <w:spacing w:val="-3"/>
          <w:sz w:val="24"/>
          <w:szCs w:val="24"/>
        </w:rPr>
        <w:t xml:space="preserve"> </w:t>
      </w:r>
      <w:r w:rsidRPr="00F15F73">
        <w:rPr>
          <w:rFonts w:ascii="Candara" w:hAnsi="Candara" w:cs="Arial"/>
          <w:i/>
          <w:sz w:val="24"/>
          <w:szCs w:val="24"/>
        </w:rPr>
        <w:t>and</w:t>
      </w:r>
      <w:r w:rsidRPr="00F15F73">
        <w:rPr>
          <w:rFonts w:ascii="Candara" w:hAnsi="Candara" w:cs="Arial"/>
          <w:i/>
          <w:spacing w:val="-5"/>
          <w:sz w:val="24"/>
          <w:szCs w:val="24"/>
        </w:rPr>
        <w:t xml:space="preserve"> </w:t>
      </w:r>
      <w:r w:rsidRPr="00F15F73">
        <w:rPr>
          <w:rFonts w:ascii="Candara" w:hAnsi="Candara" w:cs="Arial"/>
          <w:i/>
          <w:sz w:val="24"/>
          <w:szCs w:val="24"/>
        </w:rPr>
        <w:t>charges.</w:t>
      </w:r>
    </w:p>
    <w:p w14:paraId="64916DB9" w14:textId="77777777" w:rsidR="007A1629" w:rsidRPr="00F15F73" w:rsidRDefault="007A1629" w:rsidP="007A1629">
      <w:pPr>
        <w:spacing w:line="244" w:lineRule="auto"/>
        <w:ind w:left="851" w:right="673"/>
        <w:rPr>
          <w:rFonts w:ascii="Candara" w:hAnsi="Candara" w:cs="Arial"/>
          <w:sz w:val="24"/>
          <w:szCs w:val="24"/>
        </w:rPr>
      </w:pPr>
    </w:p>
    <w:p w14:paraId="3A2B4A9E" w14:textId="77777777" w:rsidR="007A1629" w:rsidRPr="00F15F73" w:rsidRDefault="007A1629" w:rsidP="007A1629">
      <w:pPr>
        <w:pStyle w:val="BodyText"/>
        <w:spacing w:before="86" w:line="360" w:lineRule="auto"/>
        <w:ind w:right="95"/>
        <w:jc w:val="both"/>
        <w:rPr>
          <w:rFonts w:ascii="Candara" w:hAnsi="Candara" w:cs="Arial"/>
          <w:i/>
          <w:sz w:val="24"/>
          <w:szCs w:val="24"/>
        </w:rPr>
      </w:pPr>
      <w:r w:rsidRPr="00F15F73">
        <w:rPr>
          <w:rFonts w:ascii="Candara" w:hAnsi="Candara" w:cs="Arial"/>
          <w:sz w:val="24"/>
          <w:szCs w:val="24"/>
        </w:rPr>
        <w:t>It</w:t>
      </w:r>
      <w:r w:rsidRPr="00F15F73">
        <w:rPr>
          <w:rFonts w:ascii="Candara" w:hAnsi="Candara" w:cs="Arial"/>
          <w:spacing w:val="30"/>
          <w:sz w:val="24"/>
          <w:szCs w:val="24"/>
        </w:rPr>
        <w:t xml:space="preserve"> </w:t>
      </w:r>
      <w:r w:rsidRPr="00F15F73">
        <w:rPr>
          <w:rFonts w:ascii="Candara" w:hAnsi="Candara" w:cs="Arial"/>
          <w:sz w:val="24"/>
          <w:szCs w:val="24"/>
        </w:rPr>
        <w:t>is</w:t>
      </w:r>
      <w:r w:rsidRPr="00F15F73">
        <w:rPr>
          <w:rFonts w:ascii="Candara" w:hAnsi="Candara" w:cs="Arial"/>
          <w:spacing w:val="26"/>
          <w:sz w:val="24"/>
          <w:szCs w:val="24"/>
        </w:rPr>
        <w:t xml:space="preserve"> </w:t>
      </w:r>
      <w:r w:rsidRPr="00F15F73">
        <w:rPr>
          <w:rFonts w:ascii="Candara" w:hAnsi="Candara" w:cs="Arial"/>
          <w:sz w:val="24"/>
          <w:szCs w:val="24"/>
        </w:rPr>
        <w:t>further</w:t>
      </w:r>
      <w:r w:rsidRPr="00F15F73">
        <w:rPr>
          <w:rFonts w:ascii="Candara" w:hAnsi="Candara" w:cs="Arial"/>
          <w:spacing w:val="30"/>
          <w:sz w:val="24"/>
          <w:szCs w:val="24"/>
        </w:rPr>
        <w:t xml:space="preserve"> </w:t>
      </w:r>
      <w:r w:rsidRPr="00F15F73">
        <w:rPr>
          <w:rFonts w:ascii="Candara" w:hAnsi="Candara" w:cs="Arial"/>
          <w:sz w:val="24"/>
          <w:szCs w:val="24"/>
        </w:rPr>
        <w:t>stated</w:t>
      </w:r>
      <w:r w:rsidRPr="00F15F73">
        <w:rPr>
          <w:rFonts w:ascii="Candara" w:hAnsi="Candara" w:cs="Arial"/>
          <w:spacing w:val="27"/>
          <w:sz w:val="24"/>
          <w:szCs w:val="24"/>
        </w:rPr>
        <w:t xml:space="preserve"> </w:t>
      </w:r>
      <w:r w:rsidRPr="00F15F73">
        <w:rPr>
          <w:rFonts w:ascii="Candara" w:hAnsi="Candara" w:cs="Arial"/>
          <w:sz w:val="24"/>
          <w:szCs w:val="24"/>
        </w:rPr>
        <w:t>that</w:t>
      </w:r>
      <w:r w:rsidRPr="00F15F73">
        <w:rPr>
          <w:rFonts w:ascii="Candara" w:hAnsi="Candara" w:cs="Arial"/>
          <w:spacing w:val="27"/>
          <w:sz w:val="24"/>
          <w:szCs w:val="24"/>
        </w:rPr>
        <w:t xml:space="preserve"> </w:t>
      </w:r>
      <w:r w:rsidRPr="00F15F73">
        <w:rPr>
          <w:rFonts w:ascii="Candara" w:hAnsi="Candara" w:cs="Arial"/>
          <w:sz w:val="24"/>
          <w:szCs w:val="24"/>
        </w:rPr>
        <w:t>the</w:t>
      </w:r>
      <w:r w:rsidRPr="00F15F73">
        <w:rPr>
          <w:rFonts w:ascii="Candara" w:hAnsi="Candara" w:cs="Arial"/>
          <w:spacing w:val="27"/>
          <w:sz w:val="24"/>
          <w:szCs w:val="24"/>
        </w:rPr>
        <w:t xml:space="preserve"> </w:t>
      </w:r>
      <w:r w:rsidRPr="00F15F73">
        <w:rPr>
          <w:rFonts w:ascii="Candara" w:hAnsi="Candara" w:cs="Arial"/>
          <w:sz w:val="24"/>
          <w:szCs w:val="24"/>
        </w:rPr>
        <w:t>amendment</w:t>
      </w:r>
      <w:r w:rsidRPr="00F15F73">
        <w:rPr>
          <w:rFonts w:ascii="Candara" w:hAnsi="Candara" w:cs="Arial"/>
          <w:spacing w:val="27"/>
          <w:sz w:val="24"/>
          <w:szCs w:val="24"/>
        </w:rPr>
        <w:t xml:space="preserve"> </w:t>
      </w:r>
      <w:r w:rsidRPr="00F15F73">
        <w:rPr>
          <w:rFonts w:ascii="Candara" w:hAnsi="Candara" w:cs="Arial"/>
          <w:sz w:val="24"/>
          <w:szCs w:val="24"/>
        </w:rPr>
        <w:t>to</w:t>
      </w:r>
      <w:r w:rsidRPr="00F15F73">
        <w:rPr>
          <w:rFonts w:ascii="Candara" w:hAnsi="Candara" w:cs="Arial"/>
          <w:spacing w:val="27"/>
          <w:sz w:val="24"/>
          <w:szCs w:val="24"/>
        </w:rPr>
        <w:t xml:space="preserve"> </w:t>
      </w:r>
      <w:r w:rsidRPr="00F15F73">
        <w:rPr>
          <w:rFonts w:ascii="Candara" w:hAnsi="Candara" w:cs="Arial"/>
          <w:sz w:val="24"/>
          <w:szCs w:val="24"/>
        </w:rPr>
        <w:t>Regulation</w:t>
      </w:r>
      <w:r w:rsidRPr="00F15F73">
        <w:rPr>
          <w:rFonts w:ascii="Candara" w:hAnsi="Candara" w:cs="Arial"/>
          <w:spacing w:val="38"/>
          <w:sz w:val="24"/>
          <w:szCs w:val="24"/>
        </w:rPr>
        <w:t xml:space="preserve"> </w:t>
      </w:r>
      <w:r w:rsidRPr="00F15F73">
        <w:rPr>
          <w:rFonts w:ascii="Candara" w:hAnsi="Candara" w:cs="Arial"/>
          <w:sz w:val="24"/>
          <w:szCs w:val="24"/>
        </w:rPr>
        <w:t>11.3</w:t>
      </w:r>
      <w:r w:rsidRPr="00F15F73">
        <w:rPr>
          <w:rFonts w:ascii="Candara" w:hAnsi="Candara" w:cs="Arial"/>
          <w:spacing w:val="28"/>
          <w:sz w:val="24"/>
          <w:szCs w:val="24"/>
        </w:rPr>
        <w:t xml:space="preserve"> </w:t>
      </w:r>
      <w:r w:rsidRPr="00F15F73">
        <w:rPr>
          <w:rFonts w:ascii="Candara" w:hAnsi="Candara" w:cs="Arial"/>
          <w:sz w:val="24"/>
          <w:szCs w:val="24"/>
        </w:rPr>
        <w:t>of</w:t>
      </w:r>
      <w:r w:rsidRPr="00F15F73">
        <w:rPr>
          <w:rFonts w:ascii="Candara" w:hAnsi="Candara" w:cs="Arial"/>
          <w:spacing w:val="26"/>
          <w:sz w:val="24"/>
          <w:szCs w:val="24"/>
        </w:rPr>
        <w:t xml:space="preserve"> </w:t>
      </w:r>
      <w:r w:rsidRPr="00F15F73">
        <w:rPr>
          <w:rFonts w:ascii="Candara" w:hAnsi="Candara" w:cs="Arial"/>
          <w:sz w:val="24"/>
          <w:szCs w:val="24"/>
        </w:rPr>
        <w:t>the</w:t>
      </w:r>
      <w:r w:rsidRPr="00F15F73">
        <w:rPr>
          <w:rFonts w:ascii="Candara" w:hAnsi="Candara" w:cs="Arial"/>
          <w:spacing w:val="26"/>
          <w:sz w:val="24"/>
          <w:szCs w:val="24"/>
        </w:rPr>
        <w:t xml:space="preserve"> </w:t>
      </w:r>
      <w:r w:rsidRPr="00F15F73">
        <w:rPr>
          <w:rFonts w:ascii="Candara" w:hAnsi="Candara" w:cs="Arial"/>
          <w:sz w:val="24"/>
          <w:szCs w:val="24"/>
        </w:rPr>
        <w:t>Meghalaya</w:t>
      </w:r>
      <w:r w:rsidRPr="00F15F73">
        <w:rPr>
          <w:rFonts w:ascii="Candara" w:hAnsi="Candara" w:cs="Arial"/>
          <w:spacing w:val="30"/>
          <w:sz w:val="24"/>
          <w:szCs w:val="24"/>
        </w:rPr>
        <w:t xml:space="preserve"> </w:t>
      </w:r>
      <w:r w:rsidRPr="00F15F73">
        <w:rPr>
          <w:rFonts w:ascii="Candara" w:hAnsi="Candara" w:cs="Arial"/>
          <w:sz w:val="24"/>
          <w:szCs w:val="24"/>
        </w:rPr>
        <w:t>State</w:t>
      </w:r>
      <w:r w:rsidRPr="00F15F73">
        <w:rPr>
          <w:rFonts w:ascii="Candara" w:hAnsi="Candara" w:cs="Arial"/>
          <w:spacing w:val="26"/>
          <w:sz w:val="24"/>
          <w:szCs w:val="24"/>
        </w:rPr>
        <w:t xml:space="preserve"> </w:t>
      </w:r>
      <w:r w:rsidRPr="00F15F73">
        <w:rPr>
          <w:rFonts w:ascii="Candara" w:hAnsi="Candara" w:cs="Arial"/>
          <w:sz w:val="24"/>
          <w:szCs w:val="24"/>
        </w:rPr>
        <w:t>Electricity</w:t>
      </w:r>
      <w:r w:rsidRPr="00F15F73">
        <w:rPr>
          <w:rFonts w:ascii="Candara" w:hAnsi="Candara" w:cs="Arial"/>
          <w:spacing w:val="-57"/>
          <w:sz w:val="24"/>
          <w:szCs w:val="24"/>
        </w:rPr>
        <w:t xml:space="preserve"> </w:t>
      </w:r>
      <w:r w:rsidRPr="00F15F73">
        <w:rPr>
          <w:rFonts w:ascii="Candara" w:hAnsi="Candara" w:cs="Arial"/>
          <w:w w:val="95"/>
          <w:sz w:val="24"/>
          <w:szCs w:val="24"/>
        </w:rPr>
        <w:t>Regulatory</w:t>
      </w:r>
      <w:r w:rsidRPr="00F15F73">
        <w:rPr>
          <w:rFonts w:ascii="Candara" w:hAnsi="Candara" w:cs="Arial"/>
          <w:spacing w:val="-8"/>
          <w:w w:val="95"/>
          <w:sz w:val="24"/>
          <w:szCs w:val="24"/>
        </w:rPr>
        <w:t xml:space="preserve"> </w:t>
      </w:r>
      <w:r w:rsidRPr="00F15F73">
        <w:rPr>
          <w:rFonts w:ascii="Candara" w:hAnsi="Candara" w:cs="Arial"/>
          <w:w w:val="95"/>
          <w:sz w:val="24"/>
          <w:szCs w:val="24"/>
        </w:rPr>
        <w:t>Commission</w:t>
      </w:r>
      <w:r w:rsidRPr="00F15F73">
        <w:rPr>
          <w:rFonts w:ascii="Candara" w:hAnsi="Candara" w:cs="Arial"/>
          <w:spacing w:val="-7"/>
          <w:w w:val="95"/>
          <w:sz w:val="24"/>
          <w:szCs w:val="24"/>
        </w:rPr>
        <w:t xml:space="preserve"> </w:t>
      </w:r>
      <w:r w:rsidRPr="00F15F73">
        <w:rPr>
          <w:rFonts w:ascii="Candara" w:hAnsi="Candara" w:cs="Arial"/>
          <w:w w:val="95"/>
          <w:sz w:val="24"/>
          <w:szCs w:val="24"/>
        </w:rPr>
        <w:t>(Multi</w:t>
      </w:r>
      <w:r w:rsidRPr="00F15F73">
        <w:rPr>
          <w:rFonts w:ascii="Candara" w:hAnsi="Candara" w:cs="Arial"/>
          <w:spacing w:val="-10"/>
          <w:w w:val="95"/>
          <w:sz w:val="24"/>
          <w:szCs w:val="24"/>
        </w:rPr>
        <w:t xml:space="preserve"> </w:t>
      </w:r>
      <w:r w:rsidRPr="00F15F73">
        <w:rPr>
          <w:rFonts w:ascii="Candara" w:hAnsi="Candara" w:cs="Arial"/>
          <w:w w:val="95"/>
          <w:sz w:val="24"/>
          <w:szCs w:val="24"/>
        </w:rPr>
        <w:t>Year</w:t>
      </w:r>
      <w:r w:rsidRPr="00F15F73">
        <w:rPr>
          <w:rFonts w:ascii="Candara" w:hAnsi="Candara" w:cs="Arial"/>
          <w:spacing w:val="-8"/>
          <w:w w:val="95"/>
          <w:sz w:val="24"/>
          <w:szCs w:val="24"/>
        </w:rPr>
        <w:t xml:space="preserve"> </w:t>
      </w:r>
      <w:r w:rsidRPr="00F15F73">
        <w:rPr>
          <w:rFonts w:ascii="Candara" w:hAnsi="Candara" w:cs="Arial"/>
          <w:w w:val="95"/>
          <w:sz w:val="24"/>
          <w:szCs w:val="24"/>
        </w:rPr>
        <w:t>Tariff)</w:t>
      </w:r>
      <w:r w:rsidRPr="00F15F73">
        <w:rPr>
          <w:rFonts w:ascii="Candara" w:hAnsi="Candara" w:cs="Arial"/>
          <w:spacing w:val="-11"/>
          <w:w w:val="95"/>
          <w:sz w:val="24"/>
          <w:szCs w:val="24"/>
        </w:rPr>
        <w:t xml:space="preserve"> </w:t>
      </w:r>
      <w:r w:rsidRPr="00F15F73">
        <w:rPr>
          <w:rFonts w:ascii="Candara" w:hAnsi="Candara" w:cs="Arial"/>
          <w:w w:val="95"/>
          <w:sz w:val="24"/>
          <w:szCs w:val="24"/>
        </w:rPr>
        <w:t>Regulations,</w:t>
      </w:r>
      <w:r w:rsidRPr="00F15F73">
        <w:rPr>
          <w:rFonts w:ascii="Candara" w:hAnsi="Candara" w:cs="Arial"/>
          <w:spacing w:val="-8"/>
          <w:w w:val="95"/>
          <w:sz w:val="24"/>
          <w:szCs w:val="24"/>
        </w:rPr>
        <w:t xml:space="preserve"> </w:t>
      </w:r>
      <w:r w:rsidRPr="00F15F73">
        <w:rPr>
          <w:rFonts w:ascii="Candara" w:hAnsi="Candara" w:cs="Arial"/>
          <w:w w:val="95"/>
          <w:sz w:val="24"/>
          <w:szCs w:val="24"/>
        </w:rPr>
        <w:t>2014</w:t>
      </w:r>
      <w:r w:rsidRPr="00F15F73">
        <w:rPr>
          <w:rFonts w:ascii="Candara" w:hAnsi="Candara" w:cs="Arial"/>
          <w:spacing w:val="-10"/>
          <w:w w:val="95"/>
          <w:sz w:val="24"/>
          <w:szCs w:val="24"/>
        </w:rPr>
        <w:t xml:space="preserve"> </w:t>
      </w:r>
      <w:r w:rsidRPr="00F15F73">
        <w:rPr>
          <w:rFonts w:ascii="Candara" w:hAnsi="Candara" w:cs="Arial"/>
          <w:w w:val="95"/>
          <w:sz w:val="24"/>
          <w:szCs w:val="24"/>
        </w:rPr>
        <w:t>dated</w:t>
      </w:r>
      <w:r w:rsidRPr="00F15F73">
        <w:rPr>
          <w:rFonts w:ascii="Candara" w:hAnsi="Candara" w:cs="Arial"/>
          <w:spacing w:val="-8"/>
          <w:w w:val="95"/>
          <w:sz w:val="24"/>
          <w:szCs w:val="24"/>
        </w:rPr>
        <w:t xml:space="preserve"> </w:t>
      </w:r>
      <w:r w:rsidRPr="00F15F73">
        <w:rPr>
          <w:rFonts w:ascii="Candara" w:hAnsi="Candara" w:cs="Arial"/>
          <w:w w:val="95"/>
          <w:sz w:val="24"/>
          <w:szCs w:val="24"/>
        </w:rPr>
        <w:t>15</w:t>
      </w:r>
      <w:r w:rsidRPr="00F15F73">
        <w:rPr>
          <w:rFonts w:ascii="Candara" w:hAnsi="Candara" w:cs="Arial"/>
          <w:w w:val="95"/>
          <w:sz w:val="24"/>
          <w:szCs w:val="24"/>
          <w:vertAlign w:val="superscript"/>
        </w:rPr>
        <w:t>th</w:t>
      </w:r>
      <w:r w:rsidRPr="00F15F73">
        <w:rPr>
          <w:rFonts w:ascii="Candara" w:hAnsi="Candara" w:cs="Arial"/>
          <w:spacing w:val="-8"/>
          <w:w w:val="95"/>
          <w:sz w:val="24"/>
          <w:szCs w:val="24"/>
        </w:rPr>
        <w:t xml:space="preserve"> </w:t>
      </w:r>
      <w:r w:rsidRPr="00F15F73">
        <w:rPr>
          <w:rFonts w:ascii="Candara" w:hAnsi="Candara" w:cs="Arial"/>
          <w:w w:val="95"/>
          <w:sz w:val="24"/>
          <w:szCs w:val="24"/>
        </w:rPr>
        <w:t>June</w:t>
      </w:r>
      <w:r w:rsidRPr="00F15F73">
        <w:rPr>
          <w:rFonts w:ascii="Candara" w:hAnsi="Candara" w:cs="Arial"/>
          <w:spacing w:val="-7"/>
          <w:w w:val="95"/>
          <w:sz w:val="24"/>
          <w:szCs w:val="24"/>
        </w:rPr>
        <w:t xml:space="preserve"> </w:t>
      </w:r>
      <w:r w:rsidRPr="00F15F73">
        <w:rPr>
          <w:rFonts w:ascii="Candara" w:hAnsi="Candara" w:cs="Arial"/>
          <w:w w:val="95"/>
          <w:sz w:val="24"/>
          <w:szCs w:val="24"/>
        </w:rPr>
        <w:t>2021</w:t>
      </w:r>
      <w:r w:rsidRPr="00F15F73">
        <w:rPr>
          <w:rFonts w:ascii="Candara" w:hAnsi="Candara" w:cs="Arial"/>
          <w:spacing w:val="-11"/>
          <w:w w:val="95"/>
          <w:sz w:val="24"/>
          <w:szCs w:val="24"/>
        </w:rPr>
        <w:t xml:space="preserve"> </w:t>
      </w:r>
      <w:r w:rsidRPr="00F15F73">
        <w:rPr>
          <w:rFonts w:ascii="Candara" w:hAnsi="Candara" w:cs="Arial"/>
          <w:w w:val="95"/>
          <w:sz w:val="24"/>
          <w:szCs w:val="24"/>
        </w:rPr>
        <w:t>is</w:t>
      </w:r>
      <w:r w:rsidRPr="00F15F73">
        <w:rPr>
          <w:rFonts w:ascii="Candara" w:hAnsi="Candara" w:cs="Arial"/>
          <w:spacing w:val="-8"/>
          <w:w w:val="95"/>
          <w:sz w:val="24"/>
          <w:szCs w:val="24"/>
        </w:rPr>
        <w:t xml:space="preserve"> </w:t>
      </w:r>
      <w:r w:rsidRPr="00F15F73">
        <w:rPr>
          <w:rFonts w:ascii="Candara" w:hAnsi="Candara" w:cs="Arial"/>
          <w:i/>
          <w:w w:val="95"/>
          <w:sz w:val="24"/>
          <w:szCs w:val="24"/>
        </w:rPr>
        <w:t>as</w:t>
      </w:r>
      <w:r w:rsidRPr="00F15F73">
        <w:rPr>
          <w:rFonts w:ascii="Candara" w:hAnsi="Candara" w:cs="Arial"/>
          <w:i/>
          <w:spacing w:val="-8"/>
          <w:w w:val="95"/>
          <w:sz w:val="24"/>
          <w:szCs w:val="24"/>
        </w:rPr>
        <w:t xml:space="preserve"> </w:t>
      </w:r>
      <w:r w:rsidRPr="00F15F73">
        <w:rPr>
          <w:rFonts w:ascii="Candara" w:hAnsi="Candara" w:cs="Arial"/>
          <w:i/>
          <w:w w:val="95"/>
          <w:sz w:val="24"/>
          <w:szCs w:val="24"/>
        </w:rPr>
        <w:t>follows:</w:t>
      </w:r>
    </w:p>
    <w:p w14:paraId="29DA6545" w14:textId="77777777" w:rsidR="007A1629" w:rsidRPr="00F15F73" w:rsidRDefault="007A1629" w:rsidP="007A1629">
      <w:pPr>
        <w:spacing w:before="158" w:line="254" w:lineRule="auto"/>
        <w:ind w:left="709" w:right="673" w:hanging="5"/>
        <w:rPr>
          <w:rFonts w:ascii="Candara" w:hAnsi="Candara" w:cs="Arial"/>
          <w:i/>
          <w:sz w:val="24"/>
          <w:szCs w:val="24"/>
        </w:rPr>
      </w:pPr>
      <w:r w:rsidRPr="00F15F73">
        <w:rPr>
          <w:rFonts w:ascii="Candara" w:hAnsi="Candara" w:cs="Arial"/>
          <w:i/>
          <w:w w:val="85"/>
          <w:sz w:val="24"/>
          <w:szCs w:val="24"/>
        </w:rPr>
        <w:t>“Provided</w:t>
      </w:r>
      <w:r w:rsidRPr="00F15F73">
        <w:rPr>
          <w:rFonts w:ascii="Candara" w:hAnsi="Candara" w:cs="Arial"/>
          <w:i/>
          <w:spacing w:val="1"/>
          <w:w w:val="85"/>
          <w:sz w:val="24"/>
          <w:szCs w:val="24"/>
        </w:rPr>
        <w:t xml:space="preserve"> </w:t>
      </w:r>
      <w:r w:rsidRPr="00F15F73">
        <w:rPr>
          <w:rFonts w:ascii="Candara" w:hAnsi="Candara" w:cs="Arial"/>
          <w:i/>
          <w:w w:val="85"/>
          <w:sz w:val="24"/>
          <w:szCs w:val="24"/>
        </w:rPr>
        <w:t>that the Generating Company or Transmission Licensee, as the case may be, shall submit to the</w:t>
      </w:r>
      <w:r w:rsidRPr="00F15F73">
        <w:rPr>
          <w:rFonts w:ascii="Candara" w:hAnsi="Candara" w:cs="Arial"/>
          <w:i/>
          <w:spacing w:val="1"/>
          <w:w w:val="85"/>
          <w:sz w:val="24"/>
          <w:szCs w:val="24"/>
        </w:rPr>
        <w:t xml:space="preserve"> </w:t>
      </w:r>
      <w:r w:rsidRPr="00F15F73">
        <w:rPr>
          <w:rFonts w:ascii="Candara" w:hAnsi="Candara" w:cs="Arial"/>
          <w:i/>
          <w:spacing w:val="-1"/>
          <w:w w:val="80"/>
          <w:sz w:val="24"/>
          <w:szCs w:val="24"/>
        </w:rPr>
        <w:t xml:space="preserve">Commission </w:t>
      </w:r>
      <w:r w:rsidRPr="00F15F73">
        <w:rPr>
          <w:rFonts w:ascii="Candara" w:hAnsi="Candara" w:cs="Arial"/>
          <w:i/>
          <w:w w:val="80"/>
          <w:sz w:val="24"/>
          <w:szCs w:val="24"/>
        </w:rPr>
        <w:t>information in such form as may be prescribed by the Commission, together with the Audited Accounts</w:t>
      </w:r>
      <w:r w:rsidRPr="00F15F73">
        <w:rPr>
          <w:rFonts w:ascii="Candara" w:hAnsi="Candara" w:cs="Arial"/>
          <w:i/>
          <w:spacing w:val="-45"/>
          <w:w w:val="80"/>
          <w:sz w:val="24"/>
          <w:szCs w:val="24"/>
        </w:rPr>
        <w:t xml:space="preserve"> </w:t>
      </w:r>
      <w:r w:rsidRPr="00F15F73">
        <w:rPr>
          <w:rFonts w:ascii="Candara" w:hAnsi="Candara" w:cs="Arial"/>
          <w:i/>
          <w:w w:val="80"/>
          <w:sz w:val="24"/>
          <w:szCs w:val="24"/>
        </w:rPr>
        <w:t>including audit report by a Statutory Auditor appointed by C&amp;AG, extracts of books of account and such other</w:t>
      </w:r>
      <w:r w:rsidRPr="00F15F73">
        <w:rPr>
          <w:rFonts w:ascii="Candara" w:hAnsi="Candara" w:cs="Arial"/>
          <w:i/>
          <w:spacing w:val="1"/>
          <w:w w:val="80"/>
          <w:sz w:val="24"/>
          <w:szCs w:val="24"/>
        </w:rPr>
        <w:t xml:space="preserve"> </w:t>
      </w:r>
      <w:r w:rsidRPr="00F15F73">
        <w:rPr>
          <w:rFonts w:ascii="Candara" w:hAnsi="Candara" w:cs="Arial"/>
          <w:i/>
          <w:w w:val="75"/>
          <w:sz w:val="24"/>
          <w:szCs w:val="24"/>
        </w:rPr>
        <w:t>details</w:t>
      </w:r>
      <w:r w:rsidRPr="00F15F73">
        <w:rPr>
          <w:rFonts w:ascii="Candara" w:hAnsi="Candara" w:cs="Arial"/>
          <w:i/>
          <w:spacing w:val="30"/>
          <w:sz w:val="24"/>
          <w:szCs w:val="24"/>
        </w:rPr>
        <w:t xml:space="preserve"> </w:t>
      </w:r>
      <w:r w:rsidRPr="00F15F73">
        <w:rPr>
          <w:rFonts w:ascii="Candara" w:hAnsi="Candara" w:cs="Arial"/>
          <w:i/>
          <w:w w:val="75"/>
          <w:sz w:val="24"/>
          <w:szCs w:val="24"/>
        </w:rPr>
        <w:t>as the Commission may require to</w:t>
      </w:r>
      <w:r w:rsidRPr="00F15F73">
        <w:rPr>
          <w:rFonts w:ascii="Candara" w:hAnsi="Candara" w:cs="Arial"/>
          <w:i/>
          <w:spacing w:val="30"/>
          <w:sz w:val="24"/>
          <w:szCs w:val="24"/>
        </w:rPr>
        <w:t xml:space="preserve"> </w:t>
      </w:r>
      <w:r w:rsidRPr="00F15F73">
        <w:rPr>
          <w:rFonts w:ascii="Candara" w:hAnsi="Candara" w:cs="Arial"/>
          <w:i/>
          <w:w w:val="75"/>
          <w:sz w:val="24"/>
          <w:szCs w:val="24"/>
        </w:rPr>
        <w:t>assess the reasons</w:t>
      </w:r>
      <w:r w:rsidRPr="00F15F73">
        <w:rPr>
          <w:rFonts w:ascii="Candara" w:hAnsi="Candara" w:cs="Arial"/>
          <w:i/>
          <w:spacing w:val="30"/>
          <w:sz w:val="24"/>
          <w:szCs w:val="24"/>
        </w:rPr>
        <w:t xml:space="preserve"> </w:t>
      </w:r>
      <w:r w:rsidRPr="00F15F73">
        <w:rPr>
          <w:rFonts w:ascii="Candara" w:hAnsi="Candara" w:cs="Arial"/>
          <w:i/>
          <w:w w:val="75"/>
          <w:sz w:val="24"/>
          <w:szCs w:val="24"/>
        </w:rPr>
        <w:t>for and extent of any variation in financial performance</w:t>
      </w:r>
      <w:r w:rsidRPr="00F15F73">
        <w:rPr>
          <w:rFonts w:ascii="Candara" w:hAnsi="Candara" w:cs="Arial"/>
          <w:i/>
          <w:spacing w:val="1"/>
          <w:w w:val="75"/>
          <w:sz w:val="24"/>
          <w:szCs w:val="24"/>
        </w:rPr>
        <w:t xml:space="preserve"> </w:t>
      </w:r>
      <w:r w:rsidRPr="00F15F73">
        <w:rPr>
          <w:rFonts w:ascii="Candara" w:hAnsi="Candara" w:cs="Arial"/>
          <w:i/>
          <w:w w:val="80"/>
          <w:sz w:val="24"/>
          <w:szCs w:val="24"/>
        </w:rPr>
        <w:t>from</w:t>
      </w:r>
      <w:r w:rsidRPr="00F15F73">
        <w:rPr>
          <w:rFonts w:ascii="Candara" w:hAnsi="Candara" w:cs="Arial"/>
          <w:i/>
          <w:spacing w:val="1"/>
          <w:w w:val="80"/>
          <w:sz w:val="24"/>
          <w:szCs w:val="24"/>
        </w:rPr>
        <w:t xml:space="preserve"> </w:t>
      </w:r>
      <w:r w:rsidRPr="00F15F73">
        <w:rPr>
          <w:rFonts w:ascii="Candara" w:hAnsi="Candara" w:cs="Arial"/>
          <w:i/>
          <w:w w:val="80"/>
          <w:sz w:val="24"/>
          <w:szCs w:val="24"/>
        </w:rPr>
        <w:t>the</w:t>
      </w:r>
      <w:r w:rsidRPr="00F15F73">
        <w:rPr>
          <w:rFonts w:ascii="Candara" w:hAnsi="Candara" w:cs="Arial"/>
          <w:i/>
          <w:spacing w:val="3"/>
          <w:w w:val="80"/>
          <w:sz w:val="24"/>
          <w:szCs w:val="24"/>
        </w:rPr>
        <w:t xml:space="preserve"> </w:t>
      </w:r>
      <w:r w:rsidRPr="00F15F73">
        <w:rPr>
          <w:rFonts w:ascii="Candara" w:hAnsi="Candara" w:cs="Arial"/>
          <w:i/>
          <w:w w:val="80"/>
          <w:sz w:val="24"/>
          <w:szCs w:val="24"/>
        </w:rPr>
        <w:t>approved</w:t>
      </w:r>
      <w:r w:rsidRPr="00F15F73">
        <w:rPr>
          <w:rFonts w:ascii="Candara" w:hAnsi="Candara" w:cs="Arial"/>
          <w:i/>
          <w:spacing w:val="1"/>
          <w:w w:val="80"/>
          <w:sz w:val="24"/>
          <w:szCs w:val="24"/>
        </w:rPr>
        <w:t xml:space="preserve"> </w:t>
      </w:r>
      <w:r w:rsidRPr="00F15F73">
        <w:rPr>
          <w:rFonts w:ascii="Candara" w:hAnsi="Candara" w:cs="Arial"/>
          <w:i/>
          <w:w w:val="80"/>
          <w:sz w:val="24"/>
          <w:szCs w:val="24"/>
        </w:rPr>
        <w:t>forecast</w:t>
      </w:r>
      <w:r w:rsidRPr="00F15F73">
        <w:rPr>
          <w:rFonts w:ascii="Candara" w:hAnsi="Candara" w:cs="Arial"/>
          <w:i/>
          <w:spacing w:val="4"/>
          <w:w w:val="80"/>
          <w:sz w:val="24"/>
          <w:szCs w:val="24"/>
        </w:rPr>
        <w:t xml:space="preserve"> </w:t>
      </w:r>
      <w:r w:rsidRPr="00F15F73">
        <w:rPr>
          <w:rFonts w:ascii="Candara" w:hAnsi="Candara" w:cs="Arial"/>
          <w:i/>
          <w:w w:val="80"/>
          <w:sz w:val="24"/>
          <w:szCs w:val="24"/>
        </w:rPr>
        <w:t>of</w:t>
      </w:r>
      <w:r w:rsidRPr="00F15F73">
        <w:rPr>
          <w:rFonts w:ascii="Candara" w:hAnsi="Candara" w:cs="Arial"/>
          <w:i/>
          <w:spacing w:val="-1"/>
          <w:w w:val="80"/>
          <w:sz w:val="24"/>
          <w:szCs w:val="24"/>
        </w:rPr>
        <w:t xml:space="preserve"> </w:t>
      </w:r>
      <w:r w:rsidRPr="00F15F73">
        <w:rPr>
          <w:rFonts w:ascii="Candara" w:hAnsi="Candara" w:cs="Arial"/>
          <w:i/>
          <w:w w:val="80"/>
          <w:sz w:val="24"/>
          <w:szCs w:val="24"/>
        </w:rPr>
        <w:t>Aggregate Revenue Requirement</w:t>
      </w:r>
      <w:r w:rsidRPr="00F15F73">
        <w:rPr>
          <w:rFonts w:ascii="Candara" w:hAnsi="Candara" w:cs="Arial"/>
          <w:i/>
          <w:spacing w:val="5"/>
          <w:w w:val="80"/>
          <w:sz w:val="24"/>
          <w:szCs w:val="24"/>
        </w:rPr>
        <w:t xml:space="preserve"> </w:t>
      </w:r>
      <w:r w:rsidRPr="00F15F73">
        <w:rPr>
          <w:rFonts w:ascii="Candara" w:hAnsi="Candara" w:cs="Arial"/>
          <w:i/>
          <w:w w:val="80"/>
          <w:sz w:val="24"/>
          <w:szCs w:val="24"/>
        </w:rPr>
        <w:t>and</w:t>
      </w:r>
      <w:r w:rsidRPr="00F15F73">
        <w:rPr>
          <w:rFonts w:ascii="Candara" w:hAnsi="Candara" w:cs="Arial"/>
          <w:i/>
          <w:spacing w:val="1"/>
          <w:w w:val="80"/>
          <w:sz w:val="24"/>
          <w:szCs w:val="24"/>
        </w:rPr>
        <w:t xml:space="preserve"> </w:t>
      </w:r>
      <w:r w:rsidRPr="00F15F73">
        <w:rPr>
          <w:rFonts w:ascii="Candara" w:hAnsi="Candara" w:cs="Arial"/>
          <w:i/>
          <w:w w:val="80"/>
          <w:sz w:val="24"/>
          <w:szCs w:val="24"/>
        </w:rPr>
        <w:t>expected</w:t>
      </w:r>
      <w:r w:rsidRPr="00F15F73">
        <w:rPr>
          <w:rFonts w:ascii="Candara" w:hAnsi="Candara" w:cs="Arial"/>
          <w:i/>
          <w:spacing w:val="1"/>
          <w:w w:val="80"/>
          <w:sz w:val="24"/>
          <w:szCs w:val="24"/>
        </w:rPr>
        <w:t xml:space="preserve"> </w:t>
      </w:r>
      <w:r w:rsidRPr="00F15F73">
        <w:rPr>
          <w:rFonts w:ascii="Candara" w:hAnsi="Candara" w:cs="Arial"/>
          <w:i/>
          <w:w w:val="80"/>
          <w:sz w:val="24"/>
          <w:szCs w:val="24"/>
        </w:rPr>
        <w:t>revenue</w:t>
      </w:r>
      <w:r w:rsidRPr="00F15F73">
        <w:rPr>
          <w:rFonts w:ascii="Candara" w:hAnsi="Candara" w:cs="Arial"/>
          <w:i/>
          <w:spacing w:val="3"/>
          <w:w w:val="80"/>
          <w:sz w:val="24"/>
          <w:szCs w:val="24"/>
        </w:rPr>
        <w:t xml:space="preserve"> </w:t>
      </w:r>
      <w:r w:rsidRPr="00F15F73">
        <w:rPr>
          <w:rFonts w:ascii="Candara" w:hAnsi="Candara" w:cs="Arial"/>
          <w:i/>
          <w:w w:val="80"/>
          <w:sz w:val="24"/>
          <w:szCs w:val="24"/>
        </w:rPr>
        <w:t>from</w:t>
      </w:r>
      <w:r w:rsidRPr="00F15F73">
        <w:rPr>
          <w:rFonts w:ascii="Candara" w:hAnsi="Candara" w:cs="Arial"/>
          <w:i/>
          <w:spacing w:val="-2"/>
          <w:w w:val="80"/>
          <w:sz w:val="24"/>
          <w:szCs w:val="24"/>
        </w:rPr>
        <w:t xml:space="preserve"> </w:t>
      </w:r>
      <w:r w:rsidRPr="00F15F73">
        <w:rPr>
          <w:rFonts w:ascii="Candara" w:hAnsi="Candara" w:cs="Arial"/>
          <w:i/>
          <w:w w:val="80"/>
          <w:sz w:val="24"/>
          <w:szCs w:val="24"/>
        </w:rPr>
        <w:t>tariff</w:t>
      </w:r>
      <w:r w:rsidRPr="00F15F73">
        <w:rPr>
          <w:rFonts w:ascii="Candara" w:hAnsi="Candara" w:cs="Arial"/>
          <w:i/>
          <w:spacing w:val="3"/>
          <w:w w:val="80"/>
          <w:sz w:val="24"/>
          <w:szCs w:val="24"/>
        </w:rPr>
        <w:t xml:space="preserve"> </w:t>
      </w:r>
      <w:r w:rsidRPr="00F15F73">
        <w:rPr>
          <w:rFonts w:ascii="Candara" w:hAnsi="Candara" w:cs="Arial"/>
          <w:i/>
          <w:w w:val="80"/>
          <w:sz w:val="24"/>
          <w:szCs w:val="24"/>
        </w:rPr>
        <w:t>and</w:t>
      </w:r>
      <w:r w:rsidRPr="00F15F73">
        <w:rPr>
          <w:rFonts w:ascii="Candara" w:hAnsi="Candara" w:cs="Arial"/>
          <w:i/>
          <w:spacing w:val="1"/>
          <w:w w:val="80"/>
          <w:sz w:val="24"/>
          <w:szCs w:val="24"/>
        </w:rPr>
        <w:t xml:space="preserve"> </w:t>
      </w:r>
      <w:r w:rsidRPr="00F15F73">
        <w:rPr>
          <w:rFonts w:ascii="Candara" w:hAnsi="Candara" w:cs="Arial"/>
          <w:i/>
          <w:w w:val="80"/>
          <w:sz w:val="24"/>
          <w:szCs w:val="24"/>
        </w:rPr>
        <w:t>charges.”</w:t>
      </w:r>
    </w:p>
    <w:p w14:paraId="3A6BC1B0" w14:textId="77777777" w:rsidR="007A1629" w:rsidRPr="00F15F73" w:rsidRDefault="007A1629" w:rsidP="007A1629">
      <w:pPr>
        <w:pStyle w:val="ListParagraph"/>
        <w:widowControl w:val="0"/>
        <w:numPr>
          <w:ilvl w:val="1"/>
          <w:numId w:val="23"/>
        </w:numPr>
        <w:tabs>
          <w:tab w:val="left" w:pos="1532"/>
        </w:tabs>
        <w:autoSpaceDE w:val="0"/>
        <w:autoSpaceDN w:val="0"/>
        <w:spacing w:before="142" w:after="0" w:line="244" w:lineRule="auto"/>
        <w:ind w:left="709" w:right="673" w:firstLine="0"/>
        <w:contextualSpacing w:val="0"/>
        <w:rPr>
          <w:rFonts w:ascii="Candara" w:hAnsi="Candara" w:cs="Arial"/>
          <w:i/>
          <w:sz w:val="24"/>
          <w:szCs w:val="24"/>
        </w:rPr>
      </w:pPr>
      <w:r w:rsidRPr="00F15F73">
        <w:rPr>
          <w:rFonts w:ascii="Candara" w:hAnsi="Candara" w:cs="Arial"/>
          <w:i/>
          <w:spacing w:val="-1"/>
          <w:sz w:val="24"/>
          <w:szCs w:val="24"/>
        </w:rPr>
        <w:t>Provided</w:t>
      </w:r>
      <w:r w:rsidRPr="00F15F73">
        <w:rPr>
          <w:rFonts w:ascii="Candara" w:hAnsi="Candara" w:cs="Arial"/>
          <w:i/>
          <w:spacing w:val="-7"/>
          <w:sz w:val="24"/>
          <w:szCs w:val="24"/>
        </w:rPr>
        <w:t xml:space="preserve"> </w:t>
      </w:r>
      <w:r w:rsidRPr="00F15F73">
        <w:rPr>
          <w:rFonts w:ascii="Candara" w:hAnsi="Candara" w:cs="Arial"/>
          <w:i/>
          <w:sz w:val="24"/>
          <w:szCs w:val="24"/>
        </w:rPr>
        <w:t>further</w:t>
      </w:r>
      <w:r w:rsidRPr="00F15F73">
        <w:rPr>
          <w:rFonts w:ascii="Candara" w:hAnsi="Candara" w:cs="Arial"/>
          <w:i/>
          <w:spacing w:val="-10"/>
          <w:sz w:val="24"/>
          <w:szCs w:val="24"/>
        </w:rPr>
        <w:t xml:space="preserve"> </w:t>
      </w:r>
      <w:r w:rsidRPr="00F15F73">
        <w:rPr>
          <w:rFonts w:ascii="Candara" w:hAnsi="Candara" w:cs="Arial"/>
          <w:i/>
          <w:sz w:val="24"/>
          <w:szCs w:val="24"/>
        </w:rPr>
        <w:t>that</w:t>
      </w:r>
      <w:r w:rsidRPr="00F15F73">
        <w:rPr>
          <w:rFonts w:ascii="Candara" w:hAnsi="Candara" w:cs="Arial"/>
          <w:i/>
          <w:spacing w:val="-7"/>
          <w:sz w:val="24"/>
          <w:szCs w:val="24"/>
        </w:rPr>
        <w:t xml:space="preserve"> </w:t>
      </w:r>
      <w:r w:rsidRPr="00F15F73">
        <w:rPr>
          <w:rFonts w:ascii="Candara" w:hAnsi="Candara" w:cs="Arial"/>
          <w:i/>
          <w:sz w:val="24"/>
          <w:szCs w:val="24"/>
        </w:rPr>
        <w:t>once</w:t>
      </w:r>
      <w:r w:rsidRPr="00F15F73">
        <w:rPr>
          <w:rFonts w:ascii="Candara" w:hAnsi="Candara" w:cs="Arial"/>
          <w:i/>
          <w:spacing w:val="-10"/>
          <w:sz w:val="24"/>
          <w:szCs w:val="24"/>
        </w:rPr>
        <w:t xml:space="preserve"> </w:t>
      </w:r>
      <w:r w:rsidRPr="00F15F73">
        <w:rPr>
          <w:rFonts w:ascii="Candara" w:hAnsi="Candara" w:cs="Arial"/>
          <w:i/>
          <w:sz w:val="24"/>
          <w:szCs w:val="24"/>
        </w:rPr>
        <w:t>the</w:t>
      </w:r>
      <w:r w:rsidRPr="00F15F73">
        <w:rPr>
          <w:rFonts w:ascii="Candara" w:hAnsi="Candara" w:cs="Arial"/>
          <w:i/>
          <w:spacing w:val="-10"/>
          <w:sz w:val="24"/>
          <w:szCs w:val="24"/>
        </w:rPr>
        <w:t xml:space="preserve"> </w:t>
      </w:r>
      <w:r w:rsidRPr="00F15F73">
        <w:rPr>
          <w:rFonts w:ascii="Candara" w:hAnsi="Candara" w:cs="Arial"/>
          <w:i/>
          <w:sz w:val="24"/>
          <w:szCs w:val="24"/>
        </w:rPr>
        <w:t>Commission</w:t>
      </w:r>
      <w:r w:rsidRPr="00F15F73">
        <w:rPr>
          <w:rFonts w:ascii="Candara" w:hAnsi="Candara" w:cs="Arial"/>
          <w:i/>
          <w:spacing w:val="-15"/>
          <w:sz w:val="24"/>
          <w:szCs w:val="24"/>
        </w:rPr>
        <w:t xml:space="preserve"> </w:t>
      </w:r>
      <w:r w:rsidRPr="00F15F73">
        <w:rPr>
          <w:rFonts w:ascii="Candara" w:hAnsi="Candara" w:cs="Arial"/>
          <w:i/>
          <w:sz w:val="24"/>
          <w:szCs w:val="24"/>
        </w:rPr>
        <w:t>notifies</w:t>
      </w:r>
      <w:r w:rsidRPr="00F15F73">
        <w:rPr>
          <w:rFonts w:ascii="Candara" w:hAnsi="Candara" w:cs="Arial"/>
          <w:i/>
          <w:spacing w:val="-8"/>
          <w:sz w:val="24"/>
          <w:szCs w:val="24"/>
        </w:rPr>
        <w:t xml:space="preserve"> </w:t>
      </w:r>
      <w:r w:rsidRPr="00F15F73">
        <w:rPr>
          <w:rFonts w:ascii="Candara" w:hAnsi="Candara" w:cs="Arial"/>
          <w:i/>
          <w:sz w:val="24"/>
          <w:szCs w:val="24"/>
        </w:rPr>
        <w:t>the</w:t>
      </w:r>
      <w:r w:rsidRPr="00F15F73">
        <w:rPr>
          <w:rFonts w:ascii="Candara" w:hAnsi="Candara" w:cs="Arial"/>
          <w:i/>
          <w:spacing w:val="-10"/>
          <w:sz w:val="24"/>
          <w:szCs w:val="24"/>
        </w:rPr>
        <w:t xml:space="preserve"> </w:t>
      </w:r>
      <w:r w:rsidRPr="00F15F73">
        <w:rPr>
          <w:rFonts w:ascii="Candara" w:hAnsi="Candara" w:cs="Arial"/>
          <w:i/>
          <w:sz w:val="24"/>
          <w:szCs w:val="24"/>
        </w:rPr>
        <w:t>Regulations</w:t>
      </w:r>
      <w:r w:rsidRPr="00F15F73">
        <w:rPr>
          <w:rFonts w:ascii="Candara" w:hAnsi="Candara" w:cs="Arial"/>
          <w:i/>
          <w:spacing w:val="-8"/>
          <w:sz w:val="24"/>
          <w:szCs w:val="24"/>
        </w:rPr>
        <w:t xml:space="preserve"> </w:t>
      </w:r>
      <w:r w:rsidRPr="00F15F73">
        <w:rPr>
          <w:rFonts w:ascii="Candara" w:hAnsi="Candara" w:cs="Arial"/>
          <w:i/>
          <w:sz w:val="24"/>
          <w:szCs w:val="24"/>
        </w:rPr>
        <w:t>for</w:t>
      </w:r>
      <w:r w:rsidRPr="00F15F73">
        <w:rPr>
          <w:rFonts w:ascii="Candara" w:hAnsi="Candara" w:cs="Arial"/>
          <w:i/>
          <w:spacing w:val="-9"/>
          <w:sz w:val="24"/>
          <w:szCs w:val="24"/>
        </w:rPr>
        <w:t xml:space="preserve"> </w:t>
      </w:r>
      <w:r w:rsidRPr="00F15F73">
        <w:rPr>
          <w:rFonts w:ascii="Candara" w:hAnsi="Candara" w:cs="Arial"/>
          <w:i/>
          <w:sz w:val="24"/>
          <w:szCs w:val="24"/>
        </w:rPr>
        <w:t>submission</w:t>
      </w:r>
      <w:r w:rsidRPr="00F15F73">
        <w:rPr>
          <w:rFonts w:ascii="Candara" w:hAnsi="Candara" w:cs="Arial"/>
          <w:i/>
          <w:spacing w:val="-60"/>
          <w:sz w:val="24"/>
          <w:szCs w:val="24"/>
        </w:rPr>
        <w:t xml:space="preserve"> </w:t>
      </w:r>
      <w:r w:rsidRPr="00F15F73">
        <w:rPr>
          <w:rFonts w:ascii="Candara" w:hAnsi="Candara" w:cs="Arial"/>
          <w:i/>
          <w:w w:val="95"/>
          <w:sz w:val="24"/>
          <w:szCs w:val="24"/>
        </w:rPr>
        <w:t>of Regulatory Accounts applications for tariff determination and truing up shall be based</w:t>
      </w:r>
      <w:r w:rsidRPr="00F15F73">
        <w:rPr>
          <w:rFonts w:ascii="Candara" w:hAnsi="Candara" w:cs="Arial"/>
          <w:i/>
          <w:spacing w:val="1"/>
          <w:w w:val="95"/>
          <w:sz w:val="24"/>
          <w:szCs w:val="24"/>
        </w:rPr>
        <w:t xml:space="preserve"> </w:t>
      </w:r>
      <w:r w:rsidRPr="00F15F73">
        <w:rPr>
          <w:rFonts w:ascii="Candara" w:hAnsi="Candara" w:cs="Arial"/>
          <w:i/>
          <w:sz w:val="24"/>
          <w:szCs w:val="24"/>
        </w:rPr>
        <w:t>on the</w:t>
      </w:r>
      <w:r w:rsidRPr="00F15F73">
        <w:rPr>
          <w:rFonts w:ascii="Candara" w:hAnsi="Candara" w:cs="Arial"/>
          <w:i/>
          <w:spacing w:val="-4"/>
          <w:sz w:val="24"/>
          <w:szCs w:val="24"/>
        </w:rPr>
        <w:t xml:space="preserve"> </w:t>
      </w:r>
      <w:r w:rsidRPr="00F15F73">
        <w:rPr>
          <w:rFonts w:ascii="Candara" w:hAnsi="Candara" w:cs="Arial"/>
          <w:i/>
          <w:sz w:val="24"/>
          <w:szCs w:val="24"/>
        </w:rPr>
        <w:t>Regulatory</w:t>
      </w:r>
      <w:r w:rsidRPr="00F15F73">
        <w:rPr>
          <w:rFonts w:ascii="Candara" w:hAnsi="Candara" w:cs="Arial"/>
          <w:i/>
          <w:spacing w:val="-3"/>
          <w:sz w:val="24"/>
          <w:szCs w:val="24"/>
        </w:rPr>
        <w:t xml:space="preserve"> </w:t>
      </w:r>
      <w:r w:rsidRPr="00F15F73">
        <w:rPr>
          <w:rFonts w:ascii="Candara" w:hAnsi="Candara" w:cs="Arial"/>
          <w:i/>
          <w:sz w:val="24"/>
          <w:szCs w:val="24"/>
        </w:rPr>
        <w:t>Accounts.</w:t>
      </w:r>
    </w:p>
    <w:p w14:paraId="52F24A90" w14:textId="77777777" w:rsidR="007A1629" w:rsidRPr="00F15F73" w:rsidRDefault="007A1629" w:rsidP="007A1629">
      <w:pPr>
        <w:pStyle w:val="ListParagraph"/>
        <w:widowControl w:val="0"/>
        <w:numPr>
          <w:ilvl w:val="1"/>
          <w:numId w:val="23"/>
        </w:numPr>
        <w:tabs>
          <w:tab w:val="left" w:pos="1589"/>
        </w:tabs>
        <w:autoSpaceDE w:val="0"/>
        <w:autoSpaceDN w:val="0"/>
        <w:spacing w:before="148" w:after="0" w:line="244" w:lineRule="auto"/>
        <w:ind w:left="709" w:right="673" w:hanging="5"/>
        <w:contextualSpacing w:val="0"/>
        <w:rPr>
          <w:rFonts w:ascii="Candara" w:hAnsi="Candara" w:cs="Arial"/>
          <w:i/>
          <w:sz w:val="24"/>
          <w:szCs w:val="24"/>
        </w:rPr>
      </w:pPr>
      <w:r w:rsidRPr="00F15F73">
        <w:rPr>
          <w:rFonts w:ascii="Candara" w:hAnsi="Candara" w:cs="Arial"/>
          <w:i/>
          <w:sz w:val="24"/>
          <w:szCs w:val="24"/>
        </w:rPr>
        <w:t>The scope of the truing up shall be a comparison of the performance of the</w:t>
      </w:r>
      <w:r w:rsidRPr="00F15F73">
        <w:rPr>
          <w:rFonts w:ascii="Candara" w:hAnsi="Candara" w:cs="Arial"/>
          <w:i/>
          <w:spacing w:val="1"/>
          <w:sz w:val="24"/>
          <w:szCs w:val="24"/>
        </w:rPr>
        <w:t xml:space="preserve"> </w:t>
      </w:r>
      <w:r w:rsidRPr="00F15F73">
        <w:rPr>
          <w:rFonts w:ascii="Candara" w:hAnsi="Candara" w:cs="Arial"/>
          <w:i/>
          <w:sz w:val="24"/>
          <w:szCs w:val="24"/>
        </w:rPr>
        <w:t>Generating Company or Transmission Licensee or Distribution Licensee with the</w:t>
      </w:r>
      <w:r w:rsidRPr="00F15F73">
        <w:rPr>
          <w:rFonts w:ascii="Candara" w:hAnsi="Candara" w:cs="Arial"/>
          <w:i/>
          <w:spacing w:val="1"/>
          <w:sz w:val="24"/>
          <w:szCs w:val="24"/>
        </w:rPr>
        <w:t xml:space="preserve"> </w:t>
      </w:r>
      <w:r w:rsidRPr="00F15F73">
        <w:rPr>
          <w:rFonts w:ascii="Candara" w:hAnsi="Candara" w:cs="Arial"/>
          <w:i/>
          <w:sz w:val="24"/>
          <w:szCs w:val="24"/>
        </w:rPr>
        <w:t>approved</w:t>
      </w:r>
      <w:r w:rsidRPr="00F15F73">
        <w:rPr>
          <w:rFonts w:ascii="Candara" w:hAnsi="Candara" w:cs="Arial"/>
          <w:i/>
          <w:spacing w:val="-11"/>
          <w:sz w:val="24"/>
          <w:szCs w:val="24"/>
        </w:rPr>
        <w:t xml:space="preserve"> </w:t>
      </w:r>
      <w:r w:rsidRPr="00F15F73">
        <w:rPr>
          <w:rFonts w:ascii="Candara" w:hAnsi="Candara" w:cs="Arial"/>
          <w:i/>
          <w:sz w:val="24"/>
          <w:szCs w:val="24"/>
        </w:rPr>
        <w:t>forecast</w:t>
      </w:r>
      <w:r w:rsidRPr="00F15F73">
        <w:rPr>
          <w:rFonts w:ascii="Candara" w:hAnsi="Candara" w:cs="Arial"/>
          <w:i/>
          <w:spacing w:val="-11"/>
          <w:sz w:val="24"/>
          <w:szCs w:val="24"/>
        </w:rPr>
        <w:t xml:space="preserve"> </w:t>
      </w:r>
      <w:r w:rsidRPr="00F15F73">
        <w:rPr>
          <w:rFonts w:ascii="Candara" w:hAnsi="Candara" w:cs="Arial"/>
          <w:i/>
          <w:sz w:val="24"/>
          <w:szCs w:val="24"/>
        </w:rPr>
        <w:t>of</w:t>
      </w:r>
      <w:r w:rsidRPr="00F15F73">
        <w:rPr>
          <w:rFonts w:ascii="Candara" w:hAnsi="Candara" w:cs="Arial"/>
          <w:i/>
          <w:spacing w:val="-14"/>
          <w:sz w:val="24"/>
          <w:szCs w:val="24"/>
        </w:rPr>
        <w:t xml:space="preserve"> </w:t>
      </w:r>
      <w:r w:rsidRPr="00F15F73">
        <w:rPr>
          <w:rFonts w:ascii="Candara" w:hAnsi="Candara" w:cs="Arial"/>
          <w:i/>
          <w:sz w:val="24"/>
          <w:szCs w:val="24"/>
        </w:rPr>
        <w:t>Aggregate</w:t>
      </w:r>
      <w:r w:rsidRPr="00F15F73">
        <w:rPr>
          <w:rFonts w:ascii="Candara" w:hAnsi="Candara" w:cs="Arial"/>
          <w:i/>
          <w:spacing w:val="-14"/>
          <w:sz w:val="24"/>
          <w:szCs w:val="24"/>
        </w:rPr>
        <w:t xml:space="preserve"> </w:t>
      </w:r>
      <w:r w:rsidRPr="00F15F73">
        <w:rPr>
          <w:rFonts w:ascii="Candara" w:hAnsi="Candara" w:cs="Arial"/>
          <w:i/>
          <w:sz w:val="24"/>
          <w:szCs w:val="24"/>
        </w:rPr>
        <w:t>Revenue</w:t>
      </w:r>
      <w:r w:rsidRPr="00F15F73">
        <w:rPr>
          <w:rFonts w:ascii="Candara" w:hAnsi="Candara" w:cs="Arial"/>
          <w:i/>
          <w:spacing w:val="-13"/>
          <w:sz w:val="24"/>
          <w:szCs w:val="24"/>
        </w:rPr>
        <w:t xml:space="preserve"> </w:t>
      </w:r>
      <w:r w:rsidRPr="00F15F73">
        <w:rPr>
          <w:rFonts w:ascii="Candara" w:hAnsi="Candara" w:cs="Arial"/>
          <w:i/>
          <w:sz w:val="24"/>
          <w:szCs w:val="24"/>
        </w:rPr>
        <w:t>Requirement</w:t>
      </w:r>
      <w:r w:rsidRPr="00F15F73">
        <w:rPr>
          <w:rFonts w:ascii="Candara" w:hAnsi="Candara" w:cs="Arial"/>
          <w:i/>
          <w:spacing w:val="-11"/>
          <w:sz w:val="24"/>
          <w:szCs w:val="24"/>
        </w:rPr>
        <w:t xml:space="preserve"> </w:t>
      </w:r>
      <w:r w:rsidRPr="00F15F73">
        <w:rPr>
          <w:rFonts w:ascii="Candara" w:hAnsi="Candara" w:cs="Arial"/>
          <w:i/>
          <w:sz w:val="24"/>
          <w:szCs w:val="24"/>
        </w:rPr>
        <w:t>and</w:t>
      </w:r>
      <w:r w:rsidRPr="00F15F73">
        <w:rPr>
          <w:rFonts w:ascii="Candara" w:hAnsi="Candara" w:cs="Arial"/>
          <w:i/>
          <w:spacing w:val="-11"/>
          <w:sz w:val="24"/>
          <w:szCs w:val="24"/>
        </w:rPr>
        <w:t xml:space="preserve"> </w:t>
      </w:r>
      <w:r w:rsidRPr="00F15F73">
        <w:rPr>
          <w:rFonts w:ascii="Candara" w:hAnsi="Candara" w:cs="Arial"/>
          <w:i/>
          <w:sz w:val="24"/>
          <w:szCs w:val="24"/>
        </w:rPr>
        <w:t>expected</w:t>
      </w:r>
      <w:r w:rsidRPr="00F15F73">
        <w:rPr>
          <w:rFonts w:ascii="Candara" w:hAnsi="Candara" w:cs="Arial"/>
          <w:i/>
          <w:spacing w:val="-5"/>
          <w:sz w:val="24"/>
          <w:szCs w:val="24"/>
        </w:rPr>
        <w:t xml:space="preserve"> </w:t>
      </w:r>
      <w:r w:rsidRPr="00F15F73">
        <w:rPr>
          <w:rFonts w:ascii="Candara" w:hAnsi="Candara" w:cs="Arial"/>
          <w:i/>
          <w:sz w:val="24"/>
          <w:szCs w:val="24"/>
        </w:rPr>
        <w:t>revenue</w:t>
      </w:r>
      <w:r w:rsidRPr="00F15F73">
        <w:rPr>
          <w:rFonts w:ascii="Candara" w:hAnsi="Candara" w:cs="Arial"/>
          <w:i/>
          <w:spacing w:val="-13"/>
          <w:sz w:val="24"/>
          <w:szCs w:val="24"/>
        </w:rPr>
        <w:t xml:space="preserve"> </w:t>
      </w:r>
      <w:r w:rsidRPr="00F15F73">
        <w:rPr>
          <w:rFonts w:ascii="Candara" w:hAnsi="Candara" w:cs="Arial"/>
          <w:i/>
          <w:sz w:val="24"/>
          <w:szCs w:val="24"/>
        </w:rPr>
        <w:t>from</w:t>
      </w:r>
      <w:r w:rsidRPr="00F15F73">
        <w:rPr>
          <w:rFonts w:ascii="Candara" w:hAnsi="Candara" w:cs="Arial"/>
          <w:i/>
          <w:spacing w:val="-14"/>
          <w:sz w:val="24"/>
          <w:szCs w:val="24"/>
        </w:rPr>
        <w:t xml:space="preserve"> </w:t>
      </w:r>
      <w:r w:rsidRPr="00F15F73">
        <w:rPr>
          <w:rFonts w:ascii="Candara" w:hAnsi="Candara" w:cs="Arial"/>
          <w:i/>
          <w:sz w:val="24"/>
          <w:szCs w:val="24"/>
        </w:rPr>
        <w:t>tariff</w:t>
      </w:r>
      <w:r w:rsidRPr="00F15F73">
        <w:rPr>
          <w:rFonts w:ascii="Candara" w:hAnsi="Candara" w:cs="Arial"/>
          <w:i/>
          <w:spacing w:val="-60"/>
          <w:sz w:val="24"/>
          <w:szCs w:val="24"/>
        </w:rPr>
        <w:t xml:space="preserve"> </w:t>
      </w:r>
      <w:r w:rsidRPr="00F15F73">
        <w:rPr>
          <w:rFonts w:ascii="Candara" w:hAnsi="Candara" w:cs="Arial"/>
          <w:i/>
          <w:sz w:val="24"/>
          <w:szCs w:val="24"/>
        </w:rPr>
        <w:t>and</w:t>
      </w:r>
      <w:r w:rsidRPr="00F15F73">
        <w:rPr>
          <w:rFonts w:ascii="Candara" w:hAnsi="Candara" w:cs="Arial"/>
          <w:i/>
          <w:spacing w:val="-2"/>
          <w:sz w:val="24"/>
          <w:szCs w:val="24"/>
        </w:rPr>
        <w:t xml:space="preserve"> </w:t>
      </w:r>
      <w:r w:rsidRPr="00F15F73">
        <w:rPr>
          <w:rFonts w:ascii="Candara" w:hAnsi="Candara" w:cs="Arial"/>
          <w:i/>
          <w:sz w:val="24"/>
          <w:szCs w:val="24"/>
        </w:rPr>
        <w:t>charges</w:t>
      </w:r>
      <w:r w:rsidRPr="00F15F73">
        <w:rPr>
          <w:rFonts w:ascii="Candara" w:hAnsi="Candara" w:cs="Arial"/>
          <w:i/>
          <w:spacing w:val="-1"/>
          <w:sz w:val="24"/>
          <w:szCs w:val="24"/>
        </w:rPr>
        <w:t xml:space="preserve"> </w:t>
      </w:r>
      <w:r w:rsidRPr="00F15F73">
        <w:rPr>
          <w:rFonts w:ascii="Candara" w:hAnsi="Candara" w:cs="Arial"/>
          <w:i/>
          <w:sz w:val="24"/>
          <w:szCs w:val="24"/>
        </w:rPr>
        <w:t>and</w:t>
      </w:r>
      <w:r w:rsidRPr="00F15F73">
        <w:rPr>
          <w:rFonts w:ascii="Candara" w:hAnsi="Candara" w:cs="Arial"/>
          <w:i/>
          <w:spacing w:val="-6"/>
          <w:sz w:val="24"/>
          <w:szCs w:val="24"/>
        </w:rPr>
        <w:t xml:space="preserve"> </w:t>
      </w:r>
      <w:r w:rsidRPr="00F15F73">
        <w:rPr>
          <w:rFonts w:ascii="Candara" w:hAnsi="Candara" w:cs="Arial"/>
          <w:i/>
          <w:sz w:val="24"/>
          <w:szCs w:val="24"/>
        </w:rPr>
        <w:t>shall</w:t>
      </w:r>
      <w:r w:rsidRPr="00F15F73">
        <w:rPr>
          <w:rFonts w:ascii="Candara" w:hAnsi="Candara" w:cs="Arial"/>
          <w:i/>
          <w:spacing w:val="-7"/>
          <w:sz w:val="24"/>
          <w:szCs w:val="24"/>
        </w:rPr>
        <w:t xml:space="preserve"> </w:t>
      </w:r>
      <w:r w:rsidRPr="00F15F73">
        <w:rPr>
          <w:rFonts w:ascii="Candara" w:hAnsi="Candara" w:cs="Arial"/>
          <w:i/>
          <w:sz w:val="24"/>
          <w:szCs w:val="24"/>
        </w:rPr>
        <w:t>comprise</w:t>
      </w:r>
      <w:r w:rsidRPr="00F15F73">
        <w:rPr>
          <w:rFonts w:ascii="Candara" w:hAnsi="Candara" w:cs="Arial"/>
          <w:i/>
          <w:spacing w:val="-5"/>
          <w:sz w:val="24"/>
          <w:szCs w:val="24"/>
        </w:rPr>
        <w:t xml:space="preserve"> </w:t>
      </w:r>
      <w:r w:rsidRPr="00F15F73">
        <w:rPr>
          <w:rFonts w:ascii="Candara" w:hAnsi="Candara" w:cs="Arial"/>
          <w:i/>
          <w:sz w:val="24"/>
          <w:szCs w:val="24"/>
        </w:rPr>
        <w:t>of</w:t>
      </w:r>
      <w:r w:rsidRPr="00F15F73">
        <w:rPr>
          <w:rFonts w:ascii="Candara" w:hAnsi="Candara" w:cs="Arial"/>
          <w:i/>
          <w:spacing w:val="-4"/>
          <w:sz w:val="24"/>
          <w:szCs w:val="24"/>
        </w:rPr>
        <w:t xml:space="preserve"> </w:t>
      </w:r>
      <w:r w:rsidRPr="00F15F73">
        <w:rPr>
          <w:rFonts w:ascii="Candara" w:hAnsi="Candara" w:cs="Arial"/>
          <w:i/>
          <w:sz w:val="24"/>
          <w:szCs w:val="24"/>
        </w:rPr>
        <w:t>the</w:t>
      </w:r>
      <w:r w:rsidRPr="00F15F73">
        <w:rPr>
          <w:rFonts w:ascii="Candara" w:hAnsi="Candara" w:cs="Arial"/>
          <w:i/>
          <w:spacing w:val="-5"/>
          <w:sz w:val="24"/>
          <w:szCs w:val="24"/>
        </w:rPr>
        <w:t xml:space="preserve"> </w:t>
      </w:r>
      <w:r w:rsidRPr="00F15F73">
        <w:rPr>
          <w:rFonts w:ascii="Candara" w:hAnsi="Candara" w:cs="Arial"/>
          <w:i/>
          <w:sz w:val="24"/>
          <w:szCs w:val="24"/>
        </w:rPr>
        <w:t>following:</w:t>
      </w:r>
    </w:p>
    <w:p w14:paraId="3423570C" w14:textId="77777777" w:rsidR="007A1629" w:rsidRPr="00F15F73" w:rsidRDefault="007A1629" w:rsidP="007A1629">
      <w:pPr>
        <w:pStyle w:val="ListParagraph"/>
        <w:widowControl w:val="0"/>
        <w:numPr>
          <w:ilvl w:val="0"/>
          <w:numId w:val="25"/>
        </w:numPr>
        <w:tabs>
          <w:tab w:val="left" w:pos="1460"/>
        </w:tabs>
        <w:autoSpaceDE w:val="0"/>
        <w:autoSpaceDN w:val="0"/>
        <w:spacing w:before="152" w:after="0" w:line="244" w:lineRule="auto"/>
        <w:ind w:left="709" w:right="673" w:firstLine="0"/>
        <w:contextualSpacing w:val="0"/>
        <w:rPr>
          <w:rFonts w:ascii="Candara" w:hAnsi="Candara" w:cs="Arial"/>
          <w:i/>
          <w:sz w:val="24"/>
          <w:szCs w:val="24"/>
        </w:rPr>
      </w:pPr>
      <w:r w:rsidRPr="00F15F73">
        <w:rPr>
          <w:rFonts w:ascii="Candara" w:hAnsi="Candara" w:cs="Arial"/>
          <w:i/>
          <w:sz w:val="24"/>
          <w:szCs w:val="24"/>
        </w:rPr>
        <w:t>a</w:t>
      </w:r>
      <w:r w:rsidRPr="00F15F73">
        <w:rPr>
          <w:rFonts w:ascii="Candara" w:hAnsi="Candara" w:cs="Arial"/>
          <w:i/>
          <w:spacing w:val="-5"/>
          <w:sz w:val="24"/>
          <w:szCs w:val="24"/>
        </w:rPr>
        <w:t xml:space="preserve"> </w:t>
      </w:r>
      <w:r w:rsidRPr="00F15F73">
        <w:rPr>
          <w:rFonts w:ascii="Candara" w:hAnsi="Candara" w:cs="Arial"/>
          <w:i/>
          <w:sz w:val="24"/>
          <w:szCs w:val="24"/>
        </w:rPr>
        <w:t>comparison</w:t>
      </w:r>
      <w:r w:rsidRPr="00F15F73">
        <w:rPr>
          <w:rFonts w:ascii="Candara" w:hAnsi="Candara" w:cs="Arial"/>
          <w:i/>
          <w:spacing w:val="-7"/>
          <w:sz w:val="24"/>
          <w:szCs w:val="24"/>
        </w:rPr>
        <w:t xml:space="preserve"> </w:t>
      </w:r>
      <w:r w:rsidRPr="00F15F73">
        <w:rPr>
          <w:rFonts w:ascii="Candara" w:hAnsi="Candara" w:cs="Arial"/>
          <w:i/>
          <w:sz w:val="24"/>
          <w:szCs w:val="24"/>
        </w:rPr>
        <w:t>of</w:t>
      </w:r>
      <w:r w:rsidRPr="00F15F73">
        <w:rPr>
          <w:rFonts w:ascii="Candara" w:hAnsi="Candara" w:cs="Arial"/>
          <w:i/>
          <w:spacing w:val="-10"/>
          <w:sz w:val="24"/>
          <w:szCs w:val="24"/>
        </w:rPr>
        <w:t xml:space="preserve"> </w:t>
      </w:r>
      <w:r w:rsidRPr="00F15F73">
        <w:rPr>
          <w:rFonts w:ascii="Candara" w:hAnsi="Candara" w:cs="Arial"/>
          <w:i/>
          <w:sz w:val="24"/>
          <w:szCs w:val="24"/>
        </w:rPr>
        <w:t>the</w:t>
      </w:r>
      <w:r w:rsidRPr="00F15F73">
        <w:rPr>
          <w:rFonts w:ascii="Candara" w:hAnsi="Candara" w:cs="Arial"/>
          <w:i/>
          <w:spacing w:val="-7"/>
          <w:sz w:val="24"/>
          <w:szCs w:val="24"/>
        </w:rPr>
        <w:t xml:space="preserve"> </w:t>
      </w:r>
      <w:r w:rsidRPr="00F15F73">
        <w:rPr>
          <w:rFonts w:ascii="Candara" w:hAnsi="Candara" w:cs="Arial"/>
          <w:i/>
          <w:sz w:val="24"/>
          <w:szCs w:val="24"/>
        </w:rPr>
        <w:t>audited</w:t>
      </w:r>
      <w:r w:rsidRPr="00F15F73">
        <w:rPr>
          <w:rFonts w:ascii="Candara" w:hAnsi="Candara" w:cs="Arial"/>
          <w:i/>
          <w:spacing w:val="-7"/>
          <w:sz w:val="24"/>
          <w:szCs w:val="24"/>
        </w:rPr>
        <w:t xml:space="preserve"> </w:t>
      </w:r>
      <w:r w:rsidRPr="00F15F73">
        <w:rPr>
          <w:rFonts w:ascii="Candara" w:hAnsi="Candara" w:cs="Arial"/>
          <w:i/>
          <w:sz w:val="24"/>
          <w:szCs w:val="24"/>
        </w:rPr>
        <w:t>performance</w:t>
      </w:r>
      <w:r w:rsidRPr="00F15F73">
        <w:rPr>
          <w:rFonts w:ascii="Candara" w:hAnsi="Candara" w:cs="Arial"/>
          <w:i/>
          <w:spacing w:val="-7"/>
          <w:sz w:val="24"/>
          <w:szCs w:val="24"/>
        </w:rPr>
        <w:t xml:space="preserve"> </w:t>
      </w:r>
      <w:r w:rsidRPr="00F15F73">
        <w:rPr>
          <w:rFonts w:ascii="Candara" w:hAnsi="Candara" w:cs="Arial"/>
          <w:i/>
          <w:sz w:val="24"/>
          <w:szCs w:val="24"/>
        </w:rPr>
        <w:t>of</w:t>
      </w:r>
      <w:r w:rsidRPr="00F15F73">
        <w:rPr>
          <w:rFonts w:ascii="Candara" w:hAnsi="Candara" w:cs="Arial"/>
          <w:i/>
          <w:spacing w:val="-10"/>
          <w:sz w:val="24"/>
          <w:szCs w:val="24"/>
        </w:rPr>
        <w:t xml:space="preserve"> </w:t>
      </w:r>
      <w:r w:rsidRPr="00F15F73">
        <w:rPr>
          <w:rFonts w:ascii="Candara" w:hAnsi="Candara" w:cs="Arial"/>
          <w:i/>
          <w:sz w:val="24"/>
          <w:szCs w:val="24"/>
        </w:rPr>
        <w:t>the</w:t>
      </w:r>
      <w:r w:rsidRPr="00F15F73">
        <w:rPr>
          <w:rFonts w:ascii="Candara" w:hAnsi="Candara" w:cs="Arial"/>
          <w:i/>
          <w:spacing w:val="-10"/>
          <w:sz w:val="24"/>
          <w:szCs w:val="24"/>
        </w:rPr>
        <w:t xml:space="preserve"> </w:t>
      </w:r>
      <w:r w:rsidRPr="00F15F73">
        <w:rPr>
          <w:rFonts w:ascii="Candara" w:hAnsi="Candara" w:cs="Arial"/>
          <w:i/>
          <w:sz w:val="24"/>
          <w:szCs w:val="24"/>
        </w:rPr>
        <w:t>applicant</w:t>
      </w:r>
      <w:r w:rsidRPr="00F15F73">
        <w:rPr>
          <w:rFonts w:ascii="Candara" w:hAnsi="Candara" w:cs="Arial"/>
          <w:i/>
          <w:spacing w:val="-7"/>
          <w:sz w:val="24"/>
          <w:szCs w:val="24"/>
        </w:rPr>
        <w:t xml:space="preserve"> </w:t>
      </w:r>
      <w:r w:rsidRPr="00F15F73">
        <w:rPr>
          <w:rFonts w:ascii="Candara" w:hAnsi="Candara" w:cs="Arial"/>
          <w:i/>
          <w:sz w:val="24"/>
          <w:szCs w:val="24"/>
        </w:rPr>
        <w:t>for</w:t>
      </w:r>
      <w:r w:rsidRPr="00F15F73">
        <w:rPr>
          <w:rFonts w:ascii="Candara" w:hAnsi="Candara" w:cs="Arial"/>
          <w:i/>
          <w:spacing w:val="-9"/>
          <w:sz w:val="24"/>
          <w:szCs w:val="24"/>
        </w:rPr>
        <w:t xml:space="preserve"> </w:t>
      </w:r>
      <w:r w:rsidRPr="00F15F73">
        <w:rPr>
          <w:rFonts w:ascii="Candara" w:hAnsi="Candara" w:cs="Arial"/>
          <w:i/>
          <w:sz w:val="24"/>
          <w:szCs w:val="24"/>
        </w:rPr>
        <w:t>the</w:t>
      </w:r>
      <w:r w:rsidRPr="00F15F73">
        <w:rPr>
          <w:rFonts w:ascii="Candara" w:hAnsi="Candara" w:cs="Arial"/>
          <w:i/>
          <w:spacing w:val="-10"/>
          <w:sz w:val="24"/>
          <w:szCs w:val="24"/>
        </w:rPr>
        <w:t xml:space="preserve"> </w:t>
      </w:r>
      <w:r w:rsidRPr="00F15F73">
        <w:rPr>
          <w:rFonts w:ascii="Candara" w:hAnsi="Candara" w:cs="Arial"/>
          <w:i/>
          <w:sz w:val="24"/>
          <w:szCs w:val="24"/>
        </w:rPr>
        <w:t>previous</w:t>
      </w:r>
      <w:r w:rsidRPr="00F15F73">
        <w:rPr>
          <w:rFonts w:ascii="Candara" w:hAnsi="Candara" w:cs="Arial"/>
          <w:i/>
          <w:spacing w:val="-8"/>
          <w:sz w:val="24"/>
          <w:szCs w:val="24"/>
        </w:rPr>
        <w:t xml:space="preserve"> </w:t>
      </w:r>
      <w:r w:rsidRPr="00F15F73">
        <w:rPr>
          <w:rFonts w:ascii="Candara" w:hAnsi="Candara" w:cs="Arial"/>
          <w:i/>
          <w:sz w:val="24"/>
          <w:szCs w:val="24"/>
        </w:rPr>
        <w:t>financial</w:t>
      </w:r>
      <w:r w:rsidRPr="00F15F73">
        <w:rPr>
          <w:rFonts w:ascii="Candara" w:hAnsi="Candara" w:cs="Arial"/>
          <w:i/>
          <w:spacing w:val="-60"/>
          <w:sz w:val="24"/>
          <w:szCs w:val="24"/>
        </w:rPr>
        <w:t xml:space="preserve"> </w:t>
      </w:r>
      <w:r w:rsidRPr="00F15F73">
        <w:rPr>
          <w:rFonts w:ascii="Candara" w:hAnsi="Candara" w:cs="Arial"/>
          <w:i/>
          <w:sz w:val="24"/>
          <w:szCs w:val="24"/>
        </w:rPr>
        <w:t>year with the approved forecast for such previous financial year, subject to the</w:t>
      </w:r>
      <w:r w:rsidRPr="00F15F73">
        <w:rPr>
          <w:rFonts w:ascii="Candara" w:hAnsi="Candara" w:cs="Arial"/>
          <w:i/>
          <w:spacing w:val="1"/>
          <w:sz w:val="24"/>
          <w:szCs w:val="24"/>
        </w:rPr>
        <w:t xml:space="preserve"> </w:t>
      </w:r>
      <w:r w:rsidRPr="00F15F73">
        <w:rPr>
          <w:rFonts w:ascii="Candara" w:hAnsi="Candara" w:cs="Arial"/>
          <w:i/>
          <w:sz w:val="24"/>
          <w:szCs w:val="24"/>
        </w:rPr>
        <w:t>prudence</w:t>
      </w:r>
      <w:r w:rsidRPr="00F15F73">
        <w:rPr>
          <w:rFonts w:ascii="Candara" w:hAnsi="Candara" w:cs="Arial"/>
          <w:i/>
          <w:spacing w:val="-12"/>
          <w:sz w:val="24"/>
          <w:szCs w:val="24"/>
        </w:rPr>
        <w:t xml:space="preserve"> </w:t>
      </w:r>
      <w:r w:rsidRPr="00F15F73">
        <w:rPr>
          <w:rFonts w:ascii="Candara" w:hAnsi="Candara" w:cs="Arial"/>
          <w:i/>
          <w:sz w:val="24"/>
          <w:szCs w:val="24"/>
        </w:rPr>
        <w:t>check</w:t>
      </w:r>
      <w:r w:rsidRPr="00F15F73">
        <w:rPr>
          <w:rFonts w:ascii="Candara" w:hAnsi="Candara" w:cs="Arial"/>
          <w:i/>
          <w:spacing w:val="-6"/>
          <w:sz w:val="24"/>
          <w:szCs w:val="24"/>
        </w:rPr>
        <w:t xml:space="preserve"> </w:t>
      </w:r>
      <w:r w:rsidRPr="00F15F73">
        <w:rPr>
          <w:rFonts w:ascii="Candara" w:hAnsi="Candara" w:cs="Arial"/>
          <w:i/>
          <w:sz w:val="24"/>
          <w:szCs w:val="24"/>
        </w:rPr>
        <w:t>including</w:t>
      </w:r>
      <w:r w:rsidRPr="00F15F73">
        <w:rPr>
          <w:rFonts w:ascii="Candara" w:hAnsi="Candara" w:cs="Arial"/>
          <w:i/>
          <w:spacing w:val="-9"/>
          <w:sz w:val="24"/>
          <w:szCs w:val="24"/>
        </w:rPr>
        <w:t xml:space="preserve"> </w:t>
      </w:r>
      <w:r w:rsidRPr="00F15F73">
        <w:rPr>
          <w:rFonts w:ascii="Candara" w:hAnsi="Candara" w:cs="Arial"/>
          <w:i/>
          <w:sz w:val="24"/>
          <w:szCs w:val="24"/>
        </w:rPr>
        <w:t>pass-through</w:t>
      </w:r>
      <w:r w:rsidRPr="00F15F73">
        <w:rPr>
          <w:rFonts w:ascii="Candara" w:hAnsi="Candara" w:cs="Arial"/>
          <w:i/>
          <w:spacing w:val="-12"/>
          <w:sz w:val="24"/>
          <w:szCs w:val="24"/>
        </w:rPr>
        <w:t xml:space="preserve"> </w:t>
      </w:r>
      <w:r w:rsidRPr="00F15F73">
        <w:rPr>
          <w:rFonts w:ascii="Candara" w:hAnsi="Candara" w:cs="Arial"/>
          <w:i/>
          <w:sz w:val="24"/>
          <w:szCs w:val="24"/>
        </w:rPr>
        <w:t>of</w:t>
      </w:r>
      <w:r w:rsidRPr="00F15F73">
        <w:rPr>
          <w:rFonts w:ascii="Candara" w:hAnsi="Candara" w:cs="Arial"/>
          <w:i/>
          <w:spacing w:val="-10"/>
          <w:sz w:val="24"/>
          <w:szCs w:val="24"/>
        </w:rPr>
        <w:t xml:space="preserve"> </w:t>
      </w:r>
      <w:r w:rsidRPr="00F15F73">
        <w:rPr>
          <w:rFonts w:ascii="Candara" w:hAnsi="Candara" w:cs="Arial"/>
          <w:i/>
          <w:sz w:val="24"/>
          <w:szCs w:val="24"/>
        </w:rPr>
        <w:t>impact</w:t>
      </w:r>
      <w:r w:rsidRPr="00F15F73">
        <w:rPr>
          <w:rFonts w:ascii="Candara" w:hAnsi="Candara" w:cs="Arial"/>
          <w:i/>
          <w:spacing w:val="-8"/>
          <w:sz w:val="24"/>
          <w:szCs w:val="24"/>
        </w:rPr>
        <w:t xml:space="preserve"> </w:t>
      </w:r>
      <w:r w:rsidRPr="00F15F73">
        <w:rPr>
          <w:rFonts w:ascii="Candara" w:hAnsi="Candara" w:cs="Arial"/>
          <w:i/>
          <w:sz w:val="24"/>
          <w:szCs w:val="24"/>
        </w:rPr>
        <w:t>of</w:t>
      </w:r>
      <w:r w:rsidRPr="00F15F73">
        <w:rPr>
          <w:rFonts w:ascii="Candara" w:hAnsi="Candara" w:cs="Arial"/>
          <w:i/>
          <w:spacing w:val="-10"/>
          <w:sz w:val="24"/>
          <w:szCs w:val="24"/>
        </w:rPr>
        <w:t xml:space="preserve"> </w:t>
      </w:r>
      <w:r w:rsidRPr="00F15F73">
        <w:rPr>
          <w:rFonts w:ascii="Candara" w:hAnsi="Candara" w:cs="Arial"/>
          <w:i/>
          <w:sz w:val="24"/>
          <w:szCs w:val="24"/>
        </w:rPr>
        <w:t>uncontrollable</w:t>
      </w:r>
      <w:r w:rsidRPr="00F15F73">
        <w:rPr>
          <w:rFonts w:ascii="Candara" w:hAnsi="Candara" w:cs="Arial"/>
          <w:i/>
          <w:spacing w:val="-11"/>
          <w:sz w:val="24"/>
          <w:szCs w:val="24"/>
        </w:rPr>
        <w:t xml:space="preserve"> </w:t>
      </w:r>
      <w:r w:rsidRPr="00F15F73">
        <w:rPr>
          <w:rFonts w:ascii="Candara" w:hAnsi="Candara" w:cs="Arial"/>
          <w:i/>
          <w:sz w:val="24"/>
          <w:szCs w:val="24"/>
        </w:rPr>
        <w:t>factors;</w:t>
      </w:r>
    </w:p>
    <w:p w14:paraId="4ACF2DF1" w14:textId="77777777" w:rsidR="007A1629" w:rsidRPr="00F15F73" w:rsidRDefault="007A1629" w:rsidP="007A1629">
      <w:pPr>
        <w:pStyle w:val="ListParagraph"/>
        <w:widowControl w:val="0"/>
        <w:numPr>
          <w:ilvl w:val="0"/>
          <w:numId w:val="25"/>
        </w:numPr>
        <w:tabs>
          <w:tab w:val="left" w:pos="1460"/>
        </w:tabs>
        <w:autoSpaceDE w:val="0"/>
        <w:autoSpaceDN w:val="0"/>
        <w:spacing w:before="148" w:after="0"/>
        <w:ind w:left="709" w:right="673" w:firstLine="0"/>
        <w:contextualSpacing w:val="0"/>
        <w:rPr>
          <w:rFonts w:ascii="Candara" w:hAnsi="Candara" w:cs="Arial"/>
          <w:i/>
          <w:sz w:val="24"/>
          <w:szCs w:val="24"/>
        </w:rPr>
      </w:pPr>
      <w:r w:rsidRPr="00F15F73">
        <w:rPr>
          <w:rFonts w:ascii="Candara" w:hAnsi="Candara" w:cs="Arial"/>
          <w:i/>
          <w:sz w:val="24"/>
          <w:szCs w:val="24"/>
        </w:rPr>
        <w:t>Review</w:t>
      </w:r>
      <w:r w:rsidRPr="00F15F73">
        <w:rPr>
          <w:rFonts w:ascii="Candara" w:hAnsi="Candara" w:cs="Arial"/>
          <w:i/>
          <w:spacing w:val="-7"/>
          <w:sz w:val="24"/>
          <w:szCs w:val="24"/>
        </w:rPr>
        <w:t xml:space="preserve"> </w:t>
      </w:r>
      <w:r w:rsidRPr="00F15F73">
        <w:rPr>
          <w:rFonts w:ascii="Candara" w:hAnsi="Candara" w:cs="Arial"/>
          <w:i/>
          <w:sz w:val="24"/>
          <w:szCs w:val="24"/>
        </w:rPr>
        <w:t>of</w:t>
      </w:r>
      <w:r w:rsidRPr="00F15F73">
        <w:rPr>
          <w:rFonts w:ascii="Candara" w:hAnsi="Candara" w:cs="Arial"/>
          <w:i/>
          <w:spacing w:val="-5"/>
          <w:sz w:val="24"/>
          <w:szCs w:val="24"/>
        </w:rPr>
        <w:t xml:space="preserve"> </w:t>
      </w:r>
      <w:r w:rsidRPr="00F15F73">
        <w:rPr>
          <w:rFonts w:ascii="Candara" w:hAnsi="Candara" w:cs="Arial"/>
          <w:i/>
          <w:sz w:val="24"/>
          <w:szCs w:val="24"/>
        </w:rPr>
        <w:t>compliance</w:t>
      </w:r>
      <w:r w:rsidRPr="00F15F73">
        <w:rPr>
          <w:rFonts w:ascii="Candara" w:hAnsi="Candara" w:cs="Arial"/>
          <w:i/>
          <w:spacing w:val="-6"/>
          <w:sz w:val="24"/>
          <w:szCs w:val="24"/>
        </w:rPr>
        <w:t xml:space="preserve"> </w:t>
      </w:r>
      <w:r w:rsidRPr="00F15F73">
        <w:rPr>
          <w:rFonts w:ascii="Candara" w:hAnsi="Candara" w:cs="Arial"/>
          <w:i/>
          <w:sz w:val="24"/>
          <w:szCs w:val="24"/>
        </w:rPr>
        <w:t>with</w:t>
      </w:r>
      <w:r w:rsidRPr="00F15F73">
        <w:rPr>
          <w:rFonts w:ascii="Candara" w:hAnsi="Candara" w:cs="Arial"/>
          <w:i/>
          <w:spacing w:val="-2"/>
          <w:sz w:val="24"/>
          <w:szCs w:val="24"/>
        </w:rPr>
        <w:t xml:space="preserve"> </w:t>
      </w:r>
      <w:r w:rsidRPr="00F15F73">
        <w:rPr>
          <w:rFonts w:ascii="Candara" w:hAnsi="Candara" w:cs="Arial"/>
          <w:i/>
          <w:sz w:val="24"/>
          <w:szCs w:val="24"/>
        </w:rPr>
        <w:t>directives</w:t>
      </w:r>
      <w:r w:rsidRPr="00F15F73">
        <w:rPr>
          <w:rFonts w:ascii="Candara" w:hAnsi="Candara" w:cs="Arial"/>
          <w:i/>
          <w:spacing w:val="-3"/>
          <w:sz w:val="24"/>
          <w:szCs w:val="24"/>
        </w:rPr>
        <w:t xml:space="preserve"> </w:t>
      </w:r>
      <w:r w:rsidRPr="00F15F73">
        <w:rPr>
          <w:rFonts w:ascii="Candara" w:hAnsi="Candara" w:cs="Arial"/>
          <w:i/>
          <w:sz w:val="24"/>
          <w:szCs w:val="24"/>
        </w:rPr>
        <w:t>issued</w:t>
      </w:r>
      <w:r w:rsidRPr="00F15F73">
        <w:rPr>
          <w:rFonts w:ascii="Candara" w:hAnsi="Candara" w:cs="Arial"/>
          <w:i/>
          <w:spacing w:val="-7"/>
          <w:sz w:val="24"/>
          <w:szCs w:val="24"/>
        </w:rPr>
        <w:t xml:space="preserve"> </w:t>
      </w:r>
      <w:r w:rsidRPr="00F15F73">
        <w:rPr>
          <w:rFonts w:ascii="Candara" w:hAnsi="Candara" w:cs="Arial"/>
          <w:i/>
          <w:sz w:val="24"/>
          <w:szCs w:val="24"/>
        </w:rPr>
        <w:t>by</w:t>
      </w:r>
      <w:r w:rsidRPr="00F15F73">
        <w:rPr>
          <w:rFonts w:ascii="Candara" w:hAnsi="Candara" w:cs="Arial"/>
          <w:i/>
          <w:spacing w:val="-10"/>
          <w:sz w:val="24"/>
          <w:szCs w:val="24"/>
        </w:rPr>
        <w:t xml:space="preserve"> </w:t>
      </w:r>
      <w:r w:rsidRPr="00F15F73">
        <w:rPr>
          <w:rFonts w:ascii="Candara" w:hAnsi="Candara" w:cs="Arial"/>
          <w:i/>
          <w:sz w:val="24"/>
          <w:szCs w:val="24"/>
        </w:rPr>
        <w:t>the</w:t>
      </w:r>
      <w:r w:rsidRPr="00F15F73">
        <w:rPr>
          <w:rFonts w:ascii="Candara" w:hAnsi="Candara" w:cs="Arial"/>
          <w:i/>
          <w:spacing w:val="-6"/>
          <w:sz w:val="24"/>
          <w:szCs w:val="24"/>
        </w:rPr>
        <w:t xml:space="preserve"> </w:t>
      </w:r>
      <w:r w:rsidRPr="00F15F73">
        <w:rPr>
          <w:rFonts w:ascii="Candara" w:hAnsi="Candara" w:cs="Arial"/>
          <w:i/>
          <w:sz w:val="24"/>
          <w:szCs w:val="24"/>
        </w:rPr>
        <w:t>Commission</w:t>
      </w:r>
      <w:r w:rsidRPr="00F15F73">
        <w:rPr>
          <w:rFonts w:ascii="Candara" w:hAnsi="Candara" w:cs="Arial"/>
          <w:i/>
          <w:spacing w:val="-7"/>
          <w:sz w:val="24"/>
          <w:szCs w:val="24"/>
        </w:rPr>
        <w:t xml:space="preserve"> </w:t>
      </w:r>
      <w:r w:rsidRPr="00F15F73">
        <w:rPr>
          <w:rFonts w:ascii="Candara" w:hAnsi="Candara" w:cs="Arial"/>
          <w:i/>
          <w:sz w:val="24"/>
          <w:szCs w:val="24"/>
        </w:rPr>
        <w:t>from</w:t>
      </w:r>
      <w:r w:rsidRPr="00F15F73">
        <w:rPr>
          <w:rFonts w:ascii="Candara" w:hAnsi="Candara" w:cs="Arial"/>
          <w:i/>
          <w:spacing w:val="-6"/>
          <w:sz w:val="24"/>
          <w:szCs w:val="24"/>
        </w:rPr>
        <w:t xml:space="preserve"> </w:t>
      </w:r>
      <w:r w:rsidRPr="00F15F73">
        <w:rPr>
          <w:rFonts w:ascii="Candara" w:hAnsi="Candara" w:cs="Arial"/>
          <w:i/>
          <w:sz w:val="24"/>
          <w:szCs w:val="24"/>
        </w:rPr>
        <w:t>time</w:t>
      </w:r>
      <w:r w:rsidRPr="00F15F73">
        <w:rPr>
          <w:rFonts w:ascii="Candara" w:hAnsi="Candara" w:cs="Arial"/>
          <w:i/>
          <w:spacing w:val="-6"/>
          <w:sz w:val="24"/>
          <w:szCs w:val="24"/>
        </w:rPr>
        <w:t xml:space="preserve"> </w:t>
      </w:r>
      <w:r w:rsidRPr="00F15F73">
        <w:rPr>
          <w:rFonts w:ascii="Candara" w:hAnsi="Candara" w:cs="Arial"/>
          <w:i/>
          <w:sz w:val="24"/>
          <w:szCs w:val="24"/>
        </w:rPr>
        <w:t>to</w:t>
      </w:r>
      <w:r w:rsidRPr="00F15F73">
        <w:rPr>
          <w:rFonts w:ascii="Candara" w:hAnsi="Candara" w:cs="Arial"/>
          <w:i/>
          <w:spacing w:val="-9"/>
          <w:sz w:val="24"/>
          <w:szCs w:val="24"/>
        </w:rPr>
        <w:t xml:space="preserve"> </w:t>
      </w:r>
      <w:r w:rsidRPr="00F15F73">
        <w:rPr>
          <w:rFonts w:ascii="Candara" w:hAnsi="Candara" w:cs="Arial"/>
          <w:i/>
          <w:sz w:val="24"/>
          <w:szCs w:val="24"/>
        </w:rPr>
        <w:t>time;</w:t>
      </w:r>
    </w:p>
    <w:p w14:paraId="09225471" w14:textId="77777777" w:rsidR="007A1629" w:rsidRPr="00F15F73" w:rsidRDefault="007A1629" w:rsidP="007A1629">
      <w:pPr>
        <w:pStyle w:val="ListParagraph"/>
        <w:widowControl w:val="0"/>
        <w:numPr>
          <w:ilvl w:val="0"/>
          <w:numId w:val="25"/>
        </w:numPr>
        <w:tabs>
          <w:tab w:val="left" w:pos="1460"/>
        </w:tabs>
        <w:autoSpaceDE w:val="0"/>
        <w:autoSpaceDN w:val="0"/>
        <w:spacing w:before="164" w:after="0"/>
        <w:ind w:left="709" w:right="673" w:firstLine="0"/>
        <w:contextualSpacing w:val="0"/>
        <w:rPr>
          <w:rFonts w:ascii="Candara" w:hAnsi="Candara" w:cs="Arial"/>
          <w:i/>
          <w:sz w:val="24"/>
          <w:szCs w:val="24"/>
        </w:rPr>
      </w:pPr>
      <w:r w:rsidRPr="00F15F73">
        <w:rPr>
          <w:rFonts w:ascii="Candara" w:hAnsi="Candara" w:cs="Arial"/>
          <w:i/>
          <w:w w:val="95"/>
          <w:sz w:val="24"/>
          <w:szCs w:val="24"/>
        </w:rPr>
        <w:t>Other</w:t>
      </w:r>
      <w:r w:rsidRPr="00F15F73">
        <w:rPr>
          <w:rFonts w:ascii="Candara" w:hAnsi="Candara" w:cs="Arial"/>
          <w:i/>
          <w:spacing w:val="12"/>
          <w:w w:val="95"/>
          <w:sz w:val="24"/>
          <w:szCs w:val="24"/>
        </w:rPr>
        <w:t xml:space="preserve"> </w:t>
      </w:r>
      <w:r w:rsidRPr="00F15F73">
        <w:rPr>
          <w:rFonts w:ascii="Candara" w:hAnsi="Candara" w:cs="Arial"/>
          <w:i/>
          <w:w w:val="95"/>
          <w:sz w:val="24"/>
          <w:szCs w:val="24"/>
        </w:rPr>
        <w:t>relevant</w:t>
      </w:r>
      <w:r w:rsidRPr="00F15F73">
        <w:rPr>
          <w:rFonts w:ascii="Candara" w:hAnsi="Candara" w:cs="Arial"/>
          <w:i/>
          <w:spacing w:val="10"/>
          <w:w w:val="95"/>
          <w:sz w:val="24"/>
          <w:szCs w:val="24"/>
        </w:rPr>
        <w:t xml:space="preserve"> </w:t>
      </w:r>
      <w:r w:rsidRPr="00F15F73">
        <w:rPr>
          <w:rFonts w:ascii="Candara" w:hAnsi="Candara" w:cs="Arial"/>
          <w:i/>
          <w:w w:val="95"/>
          <w:sz w:val="24"/>
          <w:szCs w:val="24"/>
        </w:rPr>
        <w:t>details,</w:t>
      </w:r>
      <w:r w:rsidRPr="00F15F73">
        <w:rPr>
          <w:rFonts w:ascii="Candara" w:hAnsi="Candara" w:cs="Arial"/>
          <w:i/>
          <w:spacing w:val="15"/>
          <w:w w:val="95"/>
          <w:sz w:val="24"/>
          <w:szCs w:val="24"/>
        </w:rPr>
        <w:t xml:space="preserve"> </w:t>
      </w:r>
      <w:r w:rsidRPr="00F15F73">
        <w:rPr>
          <w:rFonts w:ascii="Candara" w:hAnsi="Candara" w:cs="Arial"/>
          <w:i/>
          <w:w w:val="95"/>
          <w:sz w:val="24"/>
          <w:szCs w:val="24"/>
        </w:rPr>
        <w:t>if</w:t>
      </w:r>
      <w:r w:rsidRPr="00F15F73">
        <w:rPr>
          <w:rFonts w:ascii="Candara" w:hAnsi="Candara" w:cs="Arial"/>
          <w:i/>
          <w:spacing w:val="8"/>
          <w:w w:val="95"/>
          <w:sz w:val="24"/>
          <w:szCs w:val="24"/>
        </w:rPr>
        <w:t xml:space="preserve"> </w:t>
      </w:r>
      <w:r w:rsidRPr="00F15F73">
        <w:rPr>
          <w:rFonts w:ascii="Candara" w:hAnsi="Candara" w:cs="Arial"/>
          <w:i/>
          <w:w w:val="95"/>
          <w:sz w:val="24"/>
          <w:szCs w:val="24"/>
        </w:rPr>
        <w:t>any.</w:t>
      </w:r>
    </w:p>
    <w:p w14:paraId="050E1705" w14:textId="77777777" w:rsidR="007A1629" w:rsidRPr="00F15F73" w:rsidRDefault="007A1629" w:rsidP="007A1629">
      <w:pPr>
        <w:pStyle w:val="ListParagraph"/>
        <w:widowControl w:val="0"/>
        <w:numPr>
          <w:ilvl w:val="1"/>
          <w:numId w:val="23"/>
        </w:numPr>
        <w:tabs>
          <w:tab w:val="left" w:pos="1570"/>
        </w:tabs>
        <w:autoSpaceDE w:val="0"/>
        <w:autoSpaceDN w:val="0"/>
        <w:spacing w:before="159" w:after="0" w:line="242" w:lineRule="auto"/>
        <w:ind w:left="709" w:right="673" w:firstLine="0"/>
        <w:contextualSpacing w:val="0"/>
        <w:rPr>
          <w:rFonts w:ascii="Candara" w:hAnsi="Candara" w:cs="Arial"/>
          <w:i/>
          <w:sz w:val="24"/>
          <w:szCs w:val="24"/>
        </w:rPr>
      </w:pPr>
      <w:r w:rsidRPr="00F15F73">
        <w:rPr>
          <w:rFonts w:ascii="Candara" w:hAnsi="Candara" w:cs="Arial"/>
          <w:i/>
          <w:sz w:val="24"/>
          <w:szCs w:val="24"/>
        </w:rPr>
        <w:t>In respect of the expenses incurred by the Generating Company, Transmission</w:t>
      </w:r>
      <w:r w:rsidRPr="00F15F73">
        <w:rPr>
          <w:rFonts w:ascii="Candara" w:hAnsi="Candara" w:cs="Arial"/>
          <w:i/>
          <w:spacing w:val="1"/>
          <w:sz w:val="24"/>
          <w:szCs w:val="24"/>
        </w:rPr>
        <w:t xml:space="preserve"> </w:t>
      </w:r>
      <w:r w:rsidRPr="00F15F73">
        <w:rPr>
          <w:rFonts w:ascii="Candara" w:hAnsi="Candara" w:cs="Arial"/>
          <w:i/>
          <w:sz w:val="24"/>
          <w:szCs w:val="24"/>
        </w:rPr>
        <w:t>Licensee</w:t>
      </w:r>
      <w:r w:rsidRPr="00F15F73">
        <w:rPr>
          <w:rFonts w:ascii="Candara" w:hAnsi="Candara" w:cs="Arial"/>
          <w:i/>
          <w:spacing w:val="-10"/>
          <w:sz w:val="24"/>
          <w:szCs w:val="24"/>
        </w:rPr>
        <w:t xml:space="preserve"> </w:t>
      </w:r>
      <w:r w:rsidRPr="00F15F73">
        <w:rPr>
          <w:rFonts w:ascii="Candara" w:hAnsi="Candara" w:cs="Arial"/>
          <w:i/>
          <w:sz w:val="24"/>
          <w:szCs w:val="24"/>
        </w:rPr>
        <w:t>and</w:t>
      </w:r>
      <w:r w:rsidRPr="00F15F73">
        <w:rPr>
          <w:rFonts w:ascii="Candara" w:hAnsi="Candara" w:cs="Arial"/>
          <w:i/>
          <w:spacing w:val="-7"/>
          <w:sz w:val="24"/>
          <w:szCs w:val="24"/>
        </w:rPr>
        <w:t xml:space="preserve"> </w:t>
      </w:r>
      <w:r w:rsidRPr="00F15F73">
        <w:rPr>
          <w:rFonts w:ascii="Candara" w:hAnsi="Candara" w:cs="Arial"/>
          <w:i/>
          <w:sz w:val="24"/>
          <w:szCs w:val="24"/>
        </w:rPr>
        <w:t>Distribution</w:t>
      </w:r>
      <w:r w:rsidRPr="00F15F73">
        <w:rPr>
          <w:rFonts w:ascii="Candara" w:hAnsi="Candara" w:cs="Arial"/>
          <w:i/>
          <w:spacing w:val="-10"/>
          <w:sz w:val="24"/>
          <w:szCs w:val="24"/>
        </w:rPr>
        <w:t xml:space="preserve"> </w:t>
      </w:r>
      <w:r w:rsidRPr="00F15F73">
        <w:rPr>
          <w:rFonts w:ascii="Candara" w:hAnsi="Candara" w:cs="Arial"/>
          <w:i/>
          <w:sz w:val="24"/>
          <w:szCs w:val="24"/>
        </w:rPr>
        <w:t>Licensee</w:t>
      </w:r>
      <w:r w:rsidRPr="00F15F73">
        <w:rPr>
          <w:rFonts w:ascii="Candara" w:hAnsi="Candara" w:cs="Arial"/>
          <w:i/>
          <w:spacing w:val="-9"/>
          <w:sz w:val="24"/>
          <w:szCs w:val="24"/>
        </w:rPr>
        <w:t xml:space="preserve"> </w:t>
      </w:r>
      <w:r w:rsidRPr="00F15F73">
        <w:rPr>
          <w:rFonts w:ascii="Candara" w:hAnsi="Candara" w:cs="Arial"/>
          <w:i/>
          <w:sz w:val="24"/>
          <w:szCs w:val="24"/>
        </w:rPr>
        <w:t>during</w:t>
      </w:r>
      <w:r w:rsidRPr="00F15F73">
        <w:rPr>
          <w:rFonts w:ascii="Candara" w:hAnsi="Candara" w:cs="Arial"/>
          <w:i/>
          <w:spacing w:val="-12"/>
          <w:sz w:val="24"/>
          <w:szCs w:val="24"/>
        </w:rPr>
        <w:t xml:space="preserve"> </w:t>
      </w:r>
      <w:r w:rsidRPr="00F15F73">
        <w:rPr>
          <w:rFonts w:ascii="Candara" w:hAnsi="Candara" w:cs="Arial"/>
          <w:i/>
          <w:sz w:val="24"/>
          <w:szCs w:val="24"/>
        </w:rPr>
        <w:t>the</w:t>
      </w:r>
      <w:r w:rsidRPr="00F15F73">
        <w:rPr>
          <w:rFonts w:ascii="Candara" w:hAnsi="Candara" w:cs="Arial"/>
          <w:i/>
          <w:spacing w:val="-12"/>
          <w:sz w:val="24"/>
          <w:szCs w:val="24"/>
        </w:rPr>
        <w:t xml:space="preserve"> </w:t>
      </w:r>
      <w:r w:rsidRPr="00F15F73">
        <w:rPr>
          <w:rFonts w:ascii="Candara" w:hAnsi="Candara" w:cs="Arial"/>
          <w:i/>
          <w:sz w:val="24"/>
          <w:szCs w:val="24"/>
        </w:rPr>
        <w:t>year</w:t>
      </w:r>
      <w:r w:rsidRPr="00F15F73">
        <w:rPr>
          <w:rFonts w:ascii="Candara" w:hAnsi="Candara" w:cs="Arial"/>
          <w:i/>
          <w:spacing w:val="-8"/>
          <w:sz w:val="24"/>
          <w:szCs w:val="24"/>
        </w:rPr>
        <w:t xml:space="preserve"> </w:t>
      </w:r>
      <w:r w:rsidRPr="00F15F73">
        <w:rPr>
          <w:rFonts w:ascii="Candara" w:hAnsi="Candara" w:cs="Arial"/>
          <w:i/>
          <w:sz w:val="24"/>
          <w:szCs w:val="24"/>
        </w:rPr>
        <w:t>for</w:t>
      </w:r>
      <w:r w:rsidRPr="00F15F73">
        <w:rPr>
          <w:rFonts w:ascii="Candara" w:hAnsi="Candara" w:cs="Arial"/>
          <w:i/>
          <w:spacing w:val="-8"/>
          <w:sz w:val="24"/>
          <w:szCs w:val="24"/>
        </w:rPr>
        <w:t xml:space="preserve"> </w:t>
      </w:r>
      <w:r w:rsidRPr="00F15F73">
        <w:rPr>
          <w:rFonts w:ascii="Candara" w:hAnsi="Candara" w:cs="Arial"/>
          <w:i/>
          <w:sz w:val="24"/>
          <w:szCs w:val="24"/>
        </w:rPr>
        <w:t>controllable</w:t>
      </w:r>
      <w:r w:rsidRPr="00F15F73">
        <w:rPr>
          <w:rFonts w:ascii="Candara" w:hAnsi="Candara" w:cs="Arial"/>
          <w:i/>
          <w:spacing w:val="-10"/>
          <w:sz w:val="24"/>
          <w:szCs w:val="24"/>
        </w:rPr>
        <w:t xml:space="preserve"> </w:t>
      </w:r>
      <w:r w:rsidRPr="00F15F73">
        <w:rPr>
          <w:rFonts w:ascii="Candara" w:hAnsi="Candara" w:cs="Arial"/>
          <w:i/>
          <w:sz w:val="24"/>
          <w:szCs w:val="24"/>
        </w:rPr>
        <w:t>and</w:t>
      </w:r>
      <w:r w:rsidRPr="00F15F73">
        <w:rPr>
          <w:rFonts w:ascii="Candara" w:hAnsi="Candara" w:cs="Arial"/>
          <w:i/>
          <w:spacing w:val="-10"/>
          <w:sz w:val="24"/>
          <w:szCs w:val="24"/>
        </w:rPr>
        <w:t xml:space="preserve"> </w:t>
      </w:r>
      <w:r w:rsidRPr="00F15F73">
        <w:rPr>
          <w:rFonts w:ascii="Candara" w:hAnsi="Candara" w:cs="Arial"/>
          <w:i/>
          <w:sz w:val="24"/>
          <w:szCs w:val="24"/>
        </w:rPr>
        <w:t>uncontrollable</w:t>
      </w:r>
      <w:r w:rsidRPr="00F15F73">
        <w:rPr>
          <w:rFonts w:ascii="Candara" w:hAnsi="Candara" w:cs="Arial"/>
          <w:i/>
          <w:spacing w:val="-60"/>
          <w:sz w:val="24"/>
          <w:szCs w:val="24"/>
        </w:rPr>
        <w:t xml:space="preserve"> </w:t>
      </w:r>
      <w:r w:rsidRPr="00F15F73">
        <w:rPr>
          <w:rFonts w:ascii="Candara" w:hAnsi="Candara" w:cs="Arial"/>
          <w:i/>
          <w:sz w:val="24"/>
          <w:szCs w:val="24"/>
        </w:rPr>
        <w:t>parameters, the Commission shall carry out a detailed review of performance of an</w:t>
      </w:r>
      <w:r w:rsidRPr="00F15F73">
        <w:rPr>
          <w:rFonts w:ascii="Candara" w:hAnsi="Candara" w:cs="Arial"/>
          <w:i/>
          <w:spacing w:val="1"/>
          <w:sz w:val="24"/>
          <w:szCs w:val="24"/>
        </w:rPr>
        <w:t xml:space="preserve"> </w:t>
      </w:r>
      <w:r w:rsidRPr="00F15F73">
        <w:rPr>
          <w:rFonts w:ascii="Candara" w:hAnsi="Candara" w:cs="Arial"/>
          <w:i/>
          <w:sz w:val="24"/>
          <w:szCs w:val="24"/>
        </w:rPr>
        <w:t>applicant</w:t>
      </w:r>
      <w:r w:rsidRPr="00F15F73">
        <w:rPr>
          <w:rFonts w:ascii="Candara" w:hAnsi="Candara" w:cs="Arial"/>
          <w:i/>
          <w:spacing w:val="-7"/>
          <w:sz w:val="24"/>
          <w:szCs w:val="24"/>
        </w:rPr>
        <w:t xml:space="preserve"> </w:t>
      </w:r>
      <w:r w:rsidRPr="00F15F73">
        <w:rPr>
          <w:rFonts w:ascii="Candara" w:hAnsi="Candara" w:cs="Arial"/>
          <w:i/>
          <w:sz w:val="24"/>
          <w:szCs w:val="24"/>
        </w:rPr>
        <w:t>vis-a-vis</w:t>
      </w:r>
      <w:r w:rsidRPr="00F15F73">
        <w:rPr>
          <w:rFonts w:ascii="Candara" w:hAnsi="Candara" w:cs="Arial"/>
          <w:i/>
          <w:spacing w:val="-7"/>
          <w:sz w:val="24"/>
          <w:szCs w:val="24"/>
        </w:rPr>
        <w:t xml:space="preserve"> </w:t>
      </w:r>
      <w:r w:rsidRPr="00F15F73">
        <w:rPr>
          <w:rFonts w:ascii="Candara" w:hAnsi="Candara" w:cs="Arial"/>
          <w:i/>
          <w:sz w:val="24"/>
          <w:szCs w:val="24"/>
        </w:rPr>
        <w:t>the</w:t>
      </w:r>
      <w:r w:rsidRPr="00F15F73">
        <w:rPr>
          <w:rFonts w:ascii="Candara" w:hAnsi="Candara" w:cs="Arial"/>
          <w:i/>
          <w:spacing w:val="-6"/>
          <w:sz w:val="24"/>
          <w:szCs w:val="24"/>
        </w:rPr>
        <w:t xml:space="preserve"> </w:t>
      </w:r>
      <w:r w:rsidRPr="00F15F73">
        <w:rPr>
          <w:rFonts w:ascii="Candara" w:hAnsi="Candara" w:cs="Arial"/>
          <w:i/>
          <w:sz w:val="24"/>
          <w:szCs w:val="24"/>
        </w:rPr>
        <w:t>approved</w:t>
      </w:r>
      <w:r w:rsidRPr="00F15F73">
        <w:rPr>
          <w:rFonts w:ascii="Candara" w:hAnsi="Candara" w:cs="Arial"/>
          <w:i/>
          <w:spacing w:val="-1"/>
          <w:sz w:val="24"/>
          <w:szCs w:val="24"/>
        </w:rPr>
        <w:t xml:space="preserve"> </w:t>
      </w:r>
      <w:r w:rsidRPr="00F15F73">
        <w:rPr>
          <w:rFonts w:ascii="Candara" w:hAnsi="Candara" w:cs="Arial"/>
          <w:i/>
          <w:sz w:val="24"/>
          <w:szCs w:val="24"/>
        </w:rPr>
        <w:t>forecast</w:t>
      </w:r>
      <w:r w:rsidRPr="00F15F73">
        <w:rPr>
          <w:rFonts w:ascii="Candara" w:hAnsi="Candara" w:cs="Arial"/>
          <w:i/>
          <w:spacing w:val="-2"/>
          <w:sz w:val="24"/>
          <w:szCs w:val="24"/>
        </w:rPr>
        <w:t xml:space="preserve"> </w:t>
      </w:r>
      <w:r w:rsidRPr="00F15F73">
        <w:rPr>
          <w:rFonts w:ascii="Candara" w:hAnsi="Candara" w:cs="Arial"/>
          <w:i/>
          <w:sz w:val="24"/>
          <w:szCs w:val="24"/>
        </w:rPr>
        <w:t>as</w:t>
      </w:r>
      <w:r w:rsidRPr="00F15F73">
        <w:rPr>
          <w:rFonts w:ascii="Candara" w:hAnsi="Candara" w:cs="Arial"/>
          <w:i/>
          <w:spacing w:val="-7"/>
          <w:sz w:val="24"/>
          <w:szCs w:val="24"/>
        </w:rPr>
        <w:t xml:space="preserve"> </w:t>
      </w:r>
      <w:r w:rsidRPr="00F15F73">
        <w:rPr>
          <w:rFonts w:ascii="Candara" w:hAnsi="Candara" w:cs="Arial"/>
          <w:i/>
          <w:sz w:val="24"/>
          <w:szCs w:val="24"/>
        </w:rPr>
        <w:t>part</w:t>
      </w:r>
      <w:r w:rsidRPr="00F15F73">
        <w:rPr>
          <w:rFonts w:ascii="Candara" w:hAnsi="Candara" w:cs="Arial"/>
          <w:i/>
          <w:spacing w:val="-7"/>
          <w:sz w:val="24"/>
          <w:szCs w:val="24"/>
        </w:rPr>
        <w:t xml:space="preserve"> </w:t>
      </w:r>
      <w:r w:rsidRPr="00F15F73">
        <w:rPr>
          <w:rFonts w:ascii="Candara" w:hAnsi="Candara" w:cs="Arial"/>
          <w:i/>
          <w:sz w:val="24"/>
          <w:szCs w:val="24"/>
        </w:rPr>
        <w:t>of</w:t>
      </w:r>
      <w:r w:rsidRPr="00F15F73">
        <w:rPr>
          <w:rFonts w:ascii="Candara" w:hAnsi="Candara" w:cs="Arial"/>
          <w:i/>
          <w:spacing w:val="-4"/>
          <w:sz w:val="24"/>
          <w:szCs w:val="24"/>
        </w:rPr>
        <w:t xml:space="preserve"> </w:t>
      </w:r>
      <w:r w:rsidRPr="00F15F73">
        <w:rPr>
          <w:rFonts w:ascii="Candara" w:hAnsi="Candara" w:cs="Arial"/>
          <w:i/>
          <w:sz w:val="24"/>
          <w:szCs w:val="24"/>
        </w:rPr>
        <w:t>the</w:t>
      </w:r>
      <w:r w:rsidRPr="00F15F73">
        <w:rPr>
          <w:rFonts w:ascii="Candara" w:hAnsi="Candara" w:cs="Arial"/>
          <w:i/>
          <w:spacing w:val="-9"/>
          <w:sz w:val="24"/>
          <w:szCs w:val="24"/>
        </w:rPr>
        <w:t xml:space="preserve"> </w:t>
      </w:r>
      <w:r w:rsidRPr="00F15F73">
        <w:rPr>
          <w:rFonts w:ascii="Candara" w:hAnsi="Candara" w:cs="Arial"/>
          <w:i/>
          <w:sz w:val="24"/>
          <w:szCs w:val="24"/>
        </w:rPr>
        <w:t>truing</w:t>
      </w:r>
      <w:r w:rsidRPr="00F15F73">
        <w:rPr>
          <w:rFonts w:ascii="Candara" w:hAnsi="Candara" w:cs="Arial"/>
          <w:i/>
          <w:spacing w:val="-9"/>
          <w:sz w:val="24"/>
          <w:szCs w:val="24"/>
        </w:rPr>
        <w:t xml:space="preserve"> </w:t>
      </w:r>
      <w:r w:rsidRPr="00F15F73">
        <w:rPr>
          <w:rFonts w:ascii="Candara" w:hAnsi="Candara" w:cs="Arial"/>
          <w:i/>
          <w:sz w:val="24"/>
          <w:szCs w:val="24"/>
        </w:rPr>
        <w:t>up.</w:t>
      </w:r>
    </w:p>
    <w:p w14:paraId="0895D57D" w14:textId="77777777" w:rsidR="007A1629" w:rsidRPr="00F15F73" w:rsidRDefault="007A1629" w:rsidP="007A1629">
      <w:pPr>
        <w:pStyle w:val="ListParagraph"/>
        <w:widowControl w:val="0"/>
        <w:numPr>
          <w:ilvl w:val="1"/>
          <w:numId w:val="23"/>
        </w:numPr>
        <w:tabs>
          <w:tab w:val="left" w:pos="1513"/>
        </w:tabs>
        <w:autoSpaceDE w:val="0"/>
        <w:autoSpaceDN w:val="0"/>
        <w:spacing w:before="159" w:after="0" w:line="244" w:lineRule="auto"/>
        <w:ind w:left="709" w:right="673" w:firstLine="0"/>
        <w:contextualSpacing w:val="0"/>
        <w:rPr>
          <w:rFonts w:ascii="Candara" w:hAnsi="Candara" w:cs="Arial"/>
          <w:i/>
          <w:sz w:val="24"/>
          <w:szCs w:val="24"/>
        </w:rPr>
      </w:pPr>
      <w:r w:rsidRPr="00F15F73">
        <w:rPr>
          <w:rFonts w:ascii="Candara" w:hAnsi="Candara" w:cs="Arial"/>
          <w:i/>
          <w:w w:val="95"/>
          <w:sz w:val="24"/>
          <w:szCs w:val="24"/>
        </w:rPr>
        <w:t>Upon completion of the truing up under Regulation 11.4 above, the Commission shall</w:t>
      </w:r>
      <w:r w:rsidRPr="00F15F73">
        <w:rPr>
          <w:rFonts w:ascii="Candara" w:hAnsi="Candara" w:cs="Arial"/>
          <w:i/>
          <w:spacing w:val="1"/>
          <w:w w:val="95"/>
          <w:sz w:val="24"/>
          <w:szCs w:val="24"/>
        </w:rPr>
        <w:t xml:space="preserve"> </w:t>
      </w:r>
      <w:r w:rsidRPr="00F15F73">
        <w:rPr>
          <w:rFonts w:ascii="Candara" w:hAnsi="Candara" w:cs="Arial"/>
          <w:i/>
          <w:sz w:val="24"/>
          <w:szCs w:val="24"/>
        </w:rPr>
        <w:t>attribute any variations or expected variations in performance for variables specified</w:t>
      </w:r>
      <w:r w:rsidRPr="00F15F73">
        <w:rPr>
          <w:rFonts w:ascii="Candara" w:hAnsi="Candara" w:cs="Arial"/>
          <w:i/>
          <w:spacing w:val="1"/>
          <w:sz w:val="24"/>
          <w:szCs w:val="24"/>
        </w:rPr>
        <w:t xml:space="preserve"> </w:t>
      </w:r>
      <w:r w:rsidRPr="00F15F73">
        <w:rPr>
          <w:rFonts w:ascii="Candara" w:hAnsi="Candara" w:cs="Arial"/>
          <w:i/>
          <w:sz w:val="24"/>
          <w:szCs w:val="24"/>
        </w:rPr>
        <w:t>under Regulation 12 below, to factors within the control of the applicant (controllable</w:t>
      </w:r>
      <w:r w:rsidRPr="00F15F73">
        <w:rPr>
          <w:rFonts w:ascii="Candara" w:hAnsi="Candara" w:cs="Arial"/>
          <w:i/>
          <w:spacing w:val="1"/>
          <w:sz w:val="24"/>
          <w:szCs w:val="24"/>
        </w:rPr>
        <w:t xml:space="preserve"> </w:t>
      </w:r>
      <w:r w:rsidRPr="00F15F73">
        <w:rPr>
          <w:rFonts w:ascii="Candara" w:hAnsi="Candara" w:cs="Arial"/>
          <w:i/>
          <w:sz w:val="24"/>
          <w:szCs w:val="24"/>
        </w:rPr>
        <w:t>factors)</w:t>
      </w:r>
      <w:r w:rsidRPr="00F15F73">
        <w:rPr>
          <w:rFonts w:ascii="Candara" w:hAnsi="Candara" w:cs="Arial"/>
          <w:i/>
          <w:spacing w:val="-9"/>
          <w:sz w:val="24"/>
          <w:szCs w:val="24"/>
        </w:rPr>
        <w:t xml:space="preserve"> </w:t>
      </w:r>
      <w:r w:rsidRPr="00F15F73">
        <w:rPr>
          <w:rFonts w:ascii="Candara" w:hAnsi="Candara" w:cs="Arial"/>
          <w:i/>
          <w:sz w:val="24"/>
          <w:szCs w:val="24"/>
        </w:rPr>
        <w:t>or</w:t>
      </w:r>
      <w:r w:rsidRPr="00F15F73">
        <w:rPr>
          <w:rFonts w:ascii="Candara" w:hAnsi="Candara" w:cs="Arial"/>
          <w:i/>
          <w:spacing w:val="-11"/>
          <w:sz w:val="24"/>
          <w:szCs w:val="24"/>
        </w:rPr>
        <w:t xml:space="preserve"> </w:t>
      </w:r>
      <w:r w:rsidRPr="00F15F73">
        <w:rPr>
          <w:rFonts w:ascii="Candara" w:hAnsi="Candara" w:cs="Arial"/>
          <w:i/>
          <w:sz w:val="24"/>
          <w:szCs w:val="24"/>
        </w:rPr>
        <w:t>to</w:t>
      </w:r>
      <w:r w:rsidRPr="00F15F73">
        <w:rPr>
          <w:rFonts w:ascii="Candara" w:hAnsi="Candara" w:cs="Arial"/>
          <w:i/>
          <w:spacing w:val="-12"/>
          <w:sz w:val="24"/>
          <w:szCs w:val="24"/>
        </w:rPr>
        <w:t xml:space="preserve"> </w:t>
      </w:r>
      <w:r w:rsidRPr="00F15F73">
        <w:rPr>
          <w:rFonts w:ascii="Candara" w:hAnsi="Candara" w:cs="Arial"/>
          <w:i/>
          <w:sz w:val="24"/>
          <w:szCs w:val="24"/>
        </w:rPr>
        <w:t>factors</w:t>
      </w:r>
      <w:r w:rsidRPr="00F15F73">
        <w:rPr>
          <w:rFonts w:ascii="Candara" w:hAnsi="Candara" w:cs="Arial"/>
          <w:i/>
          <w:spacing w:val="-9"/>
          <w:sz w:val="24"/>
          <w:szCs w:val="24"/>
        </w:rPr>
        <w:t xml:space="preserve"> </w:t>
      </w:r>
      <w:r w:rsidRPr="00F15F73">
        <w:rPr>
          <w:rFonts w:ascii="Candara" w:hAnsi="Candara" w:cs="Arial"/>
          <w:i/>
          <w:sz w:val="24"/>
          <w:szCs w:val="24"/>
        </w:rPr>
        <w:t>beyond</w:t>
      </w:r>
      <w:r w:rsidRPr="00F15F73">
        <w:rPr>
          <w:rFonts w:ascii="Candara" w:hAnsi="Candara" w:cs="Arial"/>
          <w:i/>
          <w:spacing w:val="-12"/>
          <w:sz w:val="24"/>
          <w:szCs w:val="24"/>
        </w:rPr>
        <w:t xml:space="preserve"> </w:t>
      </w:r>
      <w:r w:rsidRPr="00F15F73">
        <w:rPr>
          <w:rFonts w:ascii="Candara" w:hAnsi="Candara" w:cs="Arial"/>
          <w:i/>
          <w:sz w:val="24"/>
          <w:szCs w:val="24"/>
        </w:rPr>
        <w:t>the</w:t>
      </w:r>
      <w:r w:rsidRPr="00F15F73">
        <w:rPr>
          <w:rFonts w:ascii="Candara" w:hAnsi="Candara" w:cs="Arial"/>
          <w:i/>
          <w:spacing w:val="-12"/>
          <w:sz w:val="24"/>
          <w:szCs w:val="24"/>
        </w:rPr>
        <w:t xml:space="preserve"> </w:t>
      </w:r>
      <w:r w:rsidRPr="00F15F73">
        <w:rPr>
          <w:rFonts w:ascii="Candara" w:hAnsi="Candara" w:cs="Arial"/>
          <w:i/>
          <w:sz w:val="24"/>
          <w:szCs w:val="24"/>
        </w:rPr>
        <w:t>control</w:t>
      </w:r>
      <w:r w:rsidRPr="00F15F73">
        <w:rPr>
          <w:rFonts w:ascii="Candara" w:hAnsi="Candara" w:cs="Arial"/>
          <w:i/>
          <w:spacing w:val="-10"/>
          <w:sz w:val="24"/>
          <w:szCs w:val="24"/>
        </w:rPr>
        <w:t xml:space="preserve"> </w:t>
      </w:r>
      <w:r w:rsidRPr="00F15F73">
        <w:rPr>
          <w:rFonts w:ascii="Candara" w:hAnsi="Candara" w:cs="Arial"/>
          <w:i/>
          <w:sz w:val="24"/>
          <w:szCs w:val="24"/>
        </w:rPr>
        <w:t>of</w:t>
      </w:r>
      <w:r w:rsidRPr="00F15F73">
        <w:rPr>
          <w:rFonts w:ascii="Candara" w:hAnsi="Candara" w:cs="Arial"/>
          <w:i/>
          <w:spacing w:val="-15"/>
          <w:sz w:val="24"/>
          <w:szCs w:val="24"/>
        </w:rPr>
        <w:t xml:space="preserve"> </w:t>
      </w:r>
      <w:r w:rsidRPr="00F15F73">
        <w:rPr>
          <w:rFonts w:ascii="Candara" w:hAnsi="Candara" w:cs="Arial"/>
          <w:i/>
          <w:sz w:val="24"/>
          <w:szCs w:val="24"/>
        </w:rPr>
        <w:t>the</w:t>
      </w:r>
      <w:r w:rsidRPr="00F15F73">
        <w:rPr>
          <w:rFonts w:ascii="Candara" w:hAnsi="Candara" w:cs="Arial"/>
          <w:i/>
          <w:spacing w:val="-11"/>
          <w:sz w:val="24"/>
          <w:szCs w:val="24"/>
        </w:rPr>
        <w:t xml:space="preserve"> </w:t>
      </w:r>
      <w:r w:rsidRPr="00F15F73">
        <w:rPr>
          <w:rFonts w:ascii="Candara" w:hAnsi="Candara" w:cs="Arial"/>
          <w:i/>
          <w:sz w:val="24"/>
          <w:szCs w:val="24"/>
        </w:rPr>
        <w:t>applicant</w:t>
      </w:r>
      <w:r w:rsidRPr="00F15F73">
        <w:rPr>
          <w:rFonts w:ascii="Candara" w:hAnsi="Candara" w:cs="Arial"/>
          <w:i/>
          <w:spacing w:val="-13"/>
          <w:sz w:val="24"/>
          <w:szCs w:val="24"/>
        </w:rPr>
        <w:t xml:space="preserve"> </w:t>
      </w:r>
      <w:r w:rsidRPr="00F15F73">
        <w:rPr>
          <w:rFonts w:ascii="Candara" w:hAnsi="Candara" w:cs="Arial"/>
          <w:i/>
          <w:sz w:val="24"/>
          <w:szCs w:val="24"/>
        </w:rPr>
        <w:t>(uncontrollable</w:t>
      </w:r>
      <w:r w:rsidRPr="00F15F73">
        <w:rPr>
          <w:rFonts w:ascii="Candara" w:hAnsi="Candara" w:cs="Arial"/>
          <w:i/>
          <w:spacing w:val="-12"/>
          <w:sz w:val="24"/>
          <w:szCs w:val="24"/>
        </w:rPr>
        <w:t xml:space="preserve"> </w:t>
      </w:r>
      <w:r w:rsidRPr="00F15F73">
        <w:rPr>
          <w:rFonts w:ascii="Candara" w:hAnsi="Candara" w:cs="Arial"/>
          <w:i/>
          <w:sz w:val="24"/>
          <w:szCs w:val="24"/>
        </w:rPr>
        <w:t>factors):</w:t>
      </w:r>
    </w:p>
    <w:p w14:paraId="772BD880" w14:textId="77777777" w:rsidR="007A1629" w:rsidRPr="00F15F73" w:rsidRDefault="007A1629" w:rsidP="007A1629">
      <w:pPr>
        <w:spacing w:before="147" w:line="244" w:lineRule="auto"/>
        <w:ind w:left="709" w:right="673"/>
        <w:rPr>
          <w:rFonts w:ascii="Candara" w:hAnsi="Candara" w:cs="Arial"/>
          <w:i/>
          <w:sz w:val="24"/>
          <w:szCs w:val="24"/>
        </w:rPr>
      </w:pPr>
      <w:r w:rsidRPr="00F15F73">
        <w:rPr>
          <w:rFonts w:ascii="Candara" w:hAnsi="Candara" w:cs="Arial"/>
          <w:i/>
          <w:sz w:val="24"/>
          <w:szCs w:val="24"/>
        </w:rPr>
        <w:t>Provided</w:t>
      </w:r>
      <w:r w:rsidRPr="00F15F73">
        <w:rPr>
          <w:rFonts w:ascii="Candara" w:hAnsi="Candara" w:cs="Arial"/>
          <w:i/>
          <w:spacing w:val="-4"/>
          <w:sz w:val="24"/>
          <w:szCs w:val="24"/>
        </w:rPr>
        <w:t xml:space="preserve"> </w:t>
      </w:r>
      <w:r w:rsidRPr="00F15F73">
        <w:rPr>
          <w:rFonts w:ascii="Candara" w:hAnsi="Candara" w:cs="Arial"/>
          <w:i/>
          <w:sz w:val="24"/>
          <w:szCs w:val="24"/>
        </w:rPr>
        <w:t>that</w:t>
      </w:r>
      <w:r w:rsidRPr="00F15F73">
        <w:rPr>
          <w:rFonts w:ascii="Candara" w:hAnsi="Candara" w:cs="Arial"/>
          <w:i/>
          <w:spacing w:val="-3"/>
          <w:sz w:val="24"/>
          <w:szCs w:val="24"/>
        </w:rPr>
        <w:t xml:space="preserve"> </w:t>
      </w:r>
      <w:r w:rsidRPr="00F15F73">
        <w:rPr>
          <w:rFonts w:ascii="Candara" w:hAnsi="Candara" w:cs="Arial"/>
          <w:i/>
          <w:sz w:val="24"/>
          <w:szCs w:val="24"/>
        </w:rPr>
        <w:t>any</w:t>
      </w:r>
      <w:r w:rsidRPr="00F15F73">
        <w:rPr>
          <w:rFonts w:ascii="Candara" w:hAnsi="Candara" w:cs="Arial"/>
          <w:i/>
          <w:spacing w:val="-6"/>
          <w:sz w:val="24"/>
          <w:szCs w:val="24"/>
        </w:rPr>
        <w:t xml:space="preserve"> </w:t>
      </w:r>
      <w:r w:rsidRPr="00F15F73">
        <w:rPr>
          <w:rFonts w:ascii="Candara" w:hAnsi="Candara" w:cs="Arial"/>
          <w:i/>
          <w:sz w:val="24"/>
          <w:szCs w:val="24"/>
        </w:rPr>
        <w:t>variations</w:t>
      </w:r>
      <w:r w:rsidRPr="00F15F73">
        <w:rPr>
          <w:rFonts w:ascii="Candara" w:hAnsi="Candara" w:cs="Arial"/>
          <w:i/>
          <w:spacing w:val="-4"/>
          <w:sz w:val="24"/>
          <w:szCs w:val="24"/>
        </w:rPr>
        <w:t xml:space="preserve"> </w:t>
      </w:r>
      <w:r w:rsidRPr="00F15F73">
        <w:rPr>
          <w:rFonts w:ascii="Candara" w:hAnsi="Candara" w:cs="Arial"/>
          <w:i/>
          <w:sz w:val="24"/>
          <w:szCs w:val="24"/>
        </w:rPr>
        <w:t>or</w:t>
      </w:r>
      <w:r w:rsidRPr="00F15F73">
        <w:rPr>
          <w:rFonts w:ascii="Candara" w:hAnsi="Candara" w:cs="Arial"/>
          <w:i/>
          <w:spacing w:val="-5"/>
          <w:sz w:val="24"/>
          <w:szCs w:val="24"/>
        </w:rPr>
        <w:t xml:space="preserve"> </w:t>
      </w:r>
      <w:r w:rsidRPr="00F15F73">
        <w:rPr>
          <w:rFonts w:ascii="Candara" w:hAnsi="Candara" w:cs="Arial"/>
          <w:i/>
          <w:sz w:val="24"/>
          <w:szCs w:val="24"/>
        </w:rPr>
        <w:t>expected</w:t>
      </w:r>
      <w:r w:rsidRPr="00F15F73">
        <w:rPr>
          <w:rFonts w:ascii="Candara" w:hAnsi="Candara" w:cs="Arial"/>
          <w:i/>
          <w:spacing w:val="-3"/>
          <w:sz w:val="24"/>
          <w:szCs w:val="24"/>
        </w:rPr>
        <w:t xml:space="preserve"> </w:t>
      </w:r>
      <w:r w:rsidRPr="00F15F73">
        <w:rPr>
          <w:rFonts w:ascii="Candara" w:hAnsi="Candara" w:cs="Arial"/>
          <w:i/>
          <w:sz w:val="24"/>
          <w:szCs w:val="24"/>
        </w:rPr>
        <w:t>variations</w:t>
      </w:r>
      <w:r w:rsidRPr="00F15F73">
        <w:rPr>
          <w:rFonts w:ascii="Candara" w:hAnsi="Candara" w:cs="Arial"/>
          <w:i/>
          <w:spacing w:val="-4"/>
          <w:sz w:val="24"/>
          <w:szCs w:val="24"/>
        </w:rPr>
        <w:t xml:space="preserve"> </w:t>
      </w:r>
      <w:r w:rsidRPr="00F15F73">
        <w:rPr>
          <w:rFonts w:ascii="Candara" w:hAnsi="Candara" w:cs="Arial"/>
          <w:i/>
          <w:sz w:val="24"/>
          <w:szCs w:val="24"/>
        </w:rPr>
        <w:t>in</w:t>
      </w:r>
      <w:r w:rsidRPr="00F15F73">
        <w:rPr>
          <w:rFonts w:ascii="Candara" w:hAnsi="Candara" w:cs="Arial"/>
          <w:i/>
          <w:spacing w:val="-3"/>
          <w:sz w:val="24"/>
          <w:szCs w:val="24"/>
        </w:rPr>
        <w:t xml:space="preserve"> </w:t>
      </w:r>
      <w:r w:rsidRPr="00F15F73">
        <w:rPr>
          <w:rFonts w:ascii="Candara" w:hAnsi="Candara" w:cs="Arial"/>
          <w:i/>
          <w:sz w:val="24"/>
          <w:szCs w:val="24"/>
        </w:rPr>
        <w:t>performance,</w:t>
      </w:r>
      <w:r w:rsidRPr="00F15F73">
        <w:rPr>
          <w:rFonts w:ascii="Candara" w:hAnsi="Candara" w:cs="Arial"/>
          <w:i/>
          <w:spacing w:val="-5"/>
          <w:sz w:val="24"/>
          <w:szCs w:val="24"/>
        </w:rPr>
        <w:t xml:space="preserve"> </w:t>
      </w:r>
      <w:r w:rsidRPr="00F15F73">
        <w:rPr>
          <w:rFonts w:ascii="Candara" w:hAnsi="Candara" w:cs="Arial"/>
          <w:i/>
          <w:sz w:val="24"/>
          <w:szCs w:val="24"/>
        </w:rPr>
        <w:t>for</w:t>
      </w:r>
      <w:r w:rsidRPr="00F15F73">
        <w:rPr>
          <w:rFonts w:ascii="Candara" w:hAnsi="Candara" w:cs="Arial"/>
          <w:i/>
          <w:spacing w:val="-5"/>
          <w:sz w:val="24"/>
          <w:szCs w:val="24"/>
        </w:rPr>
        <w:t xml:space="preserve"> </w:t>
      </w:r>
      <w:r w:rsidRPr="00F15F73">
        <w:rPr>
          <w:rFonts w:ascii="Candara" w:hAnsi="Candara" w:cs="Arial"/>
          <w:i/>
          <w:sz w:val="24"/>
          <w:szCs w:val="24"/>
        </w:rPr>
        <w:t>variables</w:t>
      </w:r>
      <w:r w:rsidRPr="00F15F73">
        <w:rPr>
          <w:rFonts w:ascii="Candara" w:hAnsi="Candara" w:cs="Arial"/>
          <w:i/>
          <w:spacing w:val="-4"/>
          <w:sz w:val="24"/>
          <w:szCs w:val="24"/>
        </w:rPr>
        <w:t xml:space="preserve"> </w:t>
      </w:r>
      <w:r w:rsidRPr="00F15F73">
        <w:rPr>
          <w:rFonts w:ascii="Candara" w:hAnsi="Candara" w:cs="Arial"/>
          <w:i/>
          <w:sz w:val="24"/>
          <w:szCs w:val="24"/>
        </w:rPr>
        <w:t>other</w:t>
      </w:r>
      <w:r w:rsidRPr="00F15F73">
        <w:rPr>
          <w:rFonts w:ascii="Candara" w:hAnsi="Candara" w:cs="Arial"/>
          <w:i/>
          <w:spacing w:val="-60"/>
          <w:sz w:val="24"/>
          <w:szCs w:val="24"/>
        </w:rPr>
        <w:t xml:space="preserve"> </w:t>
      </w:r>
      <w:r w:rsidRPr="00F15F73">
        <w:rPr>
          <w:rFonts w:ascii="Candara" w:hAnsi="Candara" w:cs="Arial"/>
          <w:i/>
          <w:sz w:val="24"/>
          <w:szCs w:val="24"/>
        </w:rPr>
        <w:t>than</w:t>
      </w:r>
      <w:r w:rsidRPr="00F15F73">
        <w:rPr>
          <w:rFonts w:ascii="Candara" w:hAnsi="Candara" w:cs="Arial"/>
          <w:i/>
          <w:spacing w:val="1"/>
          <w:sz w:val="24"/>
          <w:szCs w:val="24"/>
        </w:rPr>
        <w:t xml:space="preserve"> </w:t>
      </w:r>
      <w:r w:rsidRPr="00F15F73">
        <w:rPr>
          <w:rFonts w:ascii="Candara" w:hAnsi="Candara" w:cs="Arial"/>
          <w:i/>
          <w:sz w:val="24"/>
          <w:szCs w:val="24"/>
        </w:rPr>
        <w:t>those</w:t>
      </w:r>
      <w:r w:rsidRPr="00F15F73">
        <w:rPr>
          <w:rFonts w:ascii="Candara" w:hAnsi="Candara" w:cs="Arial"/>
          <w:i/>
          <w:spacing w:val="1"/>
          <w:sz w:val="24"/>
          <w:szCs w:val="24"/>
        </w:rPr>
        <w:t xml:space="preserve"> </w:t>
      </w:r>
      <w:r w:rsidRPr="00F15F73">
        <w:rPr>
          <w:rFonts w:ascii="Candara" w:hAnsi="Candara" w:cs="Arial"/>
          <w:i/>
          <w:sz w:val="24"/>
          <w:szCs w:val="24"/>
        </w:rPr>
        <w:t>specified</w:t>
      </w:r>
      <w:r w:rsidRPr="00F15F73">
        <w:rPr>
          <w:rFonts w:ascii="Candara" w:hAnsi="Candara" w:cs="Arial"/>
          <w:i/>
          <w:spacing w:val="1"/>
          <w:sz w:val="24"/>
          <w:szCs w:val="24"/>
        </w:rPr>
        <w:t xml:space="preserve"> </w:t>
      </w:r>
      <w:r w:rsidRPr="00F15F73">
        <w:rPr>
          <w:rFonts w:ascii="Candara" w:hAnsi="Candara" w:cs="Arial"/>
          <w:i/>
          <w:sz w:val="24"/>
          <w:szCs w:val="24"/>
        </w:rPr>
        <w:t>under</w:t>
      </w:r>
      <w:r w:rsidRPr="00F15F73">
        <w:rPr>
          <w:rFonts w:ascii="Candara" w:hAnsi="Candara" w:cs="Arial"/>
          <w:i/>
          <w:spacing w:val="1"/>
          <w:sz w:val="24"/>
          <w:szCs w:val="24"/>
        </w:rPr>
        <w:t xml:space="preserve"> </w:t>
      </w:r>
      <w:r w:rsidRPr="00F15F73">
        <w:rPr>
          <w:rFonts w:ascii="Candara" w:hAnsi="Candara" w:cs="Arial"/>
          <w:i/>
          <w:sz w:val="24"/>
          <w:szCs w:val="24"/>
        </w:rPr>
        <w:t>Regulation</w:t>
      </w:r>
      <w:r w:rsidRPr="00F15F73">
        <w:rPr>
          <w:rFonts w:ascii="Candara" w:hAnsi="Candara" w:cs="Arial"/>
          <w:i/>
          <w:spacing w:val="1"/>
          <w:sz w:val="24"/>
          <w:szCs w:val="24"/>
        </w:rPr>
        <w:t xml:space="preserve"> </w:t>
      </w:r>
      <w:r w:rsidRPr="00F15F73">
        <w:rPr>
          <w:rFonts w:ascii="Candara" w:hAnsi="Candara" w:cs="Arial"/>
          <w:i/>
          <w:sz w:val="24"/>
          <w:szCs w:val="24"/>
        </w:rPr>
        <w:t>12.1</w:t>
      </w:r>
      <w:r w:rsidRPr="00F15F73">
        <w:rPr>
          <w:rFonts w:ascii="Candara" w:hAnsi="Candara" w:cs="Arial"/>
          <w:i/>
          <w:spacing w:val="1"/>
          <w:sz w:val="24"/>
          <w:szCs w:val="24"/>
        </w:rPr>
        <w:t xml:space="preserve"> </w:t>
      </w:r>
      <w:r w:rsidRPr="00F15F73">
        <w:rPr>
          <w:rFonts w:ascii="Candara" w:hAnsi="Candara" w:cs="Arial"/>
          <w:i/>
          <w:sz w:val="24"/>
          <w:szCs w:val="24"/>
        </w:rPr>
        <w:t>below</w:t>
      </w:r>
      <w:r w:rsidRPr="00F15F73">
        <w:rPr>
          <w:rFonts w:ascii="Candara" w:hAnsi="Candara" w:cs="Arial"/>
          <w:i/>
          <w:spacing w:val="1"/>
          <w:sz w:val="24"/>
          <w:szCs w:val="24"/>
        </w:rPr>
        <w:t xml:space="preserve"> </w:t>
      </w:r>
      <w:r w:rsidRPr="00F15F73">
        <w:rPr>
          <w:rFonts w:ascii="Candara" w:hAnsi="Candara" w:cs="Arial"/>
          <w:i/>
          <w:sz w:val="24"/>
          <w:szCs w:val="24"/>
        </w:rPr>
        <w:t>shall</w:t>
      </w:r>
      <w:r w:rsidRPr="00F15F73">
        <w:rPr>
          <w:rFonts w:ascii="Candara" w:hAnsi="Candara" w:cs="Arial"/>
          <w:i/>
          <w:spacing w:val="1"/>
          <w:sz w:val="24"/>
          <w:szCs w:val="24"/>
        </w:rPr>
        <w:t xml:space="preserve"> </w:t>
      </w:r>
      <w:r w:rsidRPr="00F15F73">
        <w:rPr>
          <w:rFonts w:ascii="Candara" w:hAnsi="Candara" w:cs="Arial"/>
          <w:i/>
          <w:sz w:val="24"/>
          <w:szCs w:val="24"/>
        </w:rPr>
        <w:t>be</w:t>
      </w:r>
      <w:r w:rsidRPr="00F15F73">
        <w:rPr>
          <w:rFonts w:ascii="Candara" w:hAnsi="Candara" w:cs="Arial"/>
          <w:i/>
          <w:spacing w:val="1"/>
          <w:sz w:val="24"/>
          <w:szCs w:val="24"/>
        </w:rPr>
        <w:t xml:space="preserve"> </w:t>
      </w:r>
      <w:r w:rsidRPr="00F15F73">
        <w:rPr>
          <w:rFonts w:ascii="Candara" w:hAnsi="Candara" w:cs="Arial"/>
          <w:i/>
          <w:sz w:val="24"/>
          <w:szCs w:val="24"/>
        </w:rPr>
        <w:t>attributed</w:t>
      </w:r>
      <w:r w:rsidRPr="00F15F73">
        <w:rPr>
          <w:rFonts w:ascii="Candara" w:hAnsi="Candara" w:cs="Arial"/>
          <w:i/>
          <w:spacing w:val="1"/>
          <w:sz w:val="24"/>
          <w:szCs w:val="24"/>
        </w:rPr>
        <w:t xml:space="preserve"> </w:t>
      </w:r>
      <w:r w:rsidRPr="00F15F73">
        <w:rPr>
          <w:rFonts w:ascii="Candara" w:hAnsi="Candara" w:cs="Arial"/>
          <w:i/>
          <w:sz w:val="24"/>
          <w:szCs w:val="24"/>
        </w:rPr>
        <w:t>entirely</w:t>
      </w:r>
      <w:r w:rsidRPr="00F15F73">
        <w:rPr>
          <w:rFonts w:ascii="Candara" w:hAnsi="Candara" w:cs="Arial"/>
          <w:i/>
          <w:spacing w:val="1"/>
          <w:sz w:val="24"/>
          <w:szCs w:val="24"/>
        </w:rPr>
        <w:t xml:space="preserve"> </w:t>
      </w:r>
      <w:r w:rsidRPr="00F15F73">
        <w:rPr>
          <w:rFonts w:ascii="Candara" w:hAnsi="Candara" w:cs="Arial"/>
          <w:i/>
          <w:sz w:val="24"/>
          <w:szCs w:val="24"/>
        </w:rPr>
        <w:t>to</w:t>
      </w:r>
      <w:r w:rsidRPr="00F15F73">
        <w:rPr>
          <w:rFonts w:ascii="Candara" w:hAnsi="Candara" w:cs="Arial"/>
          <w:i/>
          <w:spacing w:val="1"/>
          <w:sz w:val="24"/>
          <w:szCs w:val="24"/>
        </w:rPr>
        <w:t xml:space="preserve"> </w:t>
      </w:r>
      <w:r w:rsidRPr="00F15F73">
        <w:rPr>
          <w:rFonts w:ascii="Candara" w:hAnsi="Candara" w:cs="Arial"/>
          <w:i/>
          <w:sz w:val="24"/>
          <w:szCs w:val="24"/>
        </w:rPr>
        <w:t>controllable</w:t>
      </w:r>
      <w:r w:rsidRPr="00F15F73">
        <w:rPr>
          <w:rFonts w:ascii="Candara" w:hAnsi="Candara" w:cs="Arial"/>
          <w:i/>
          <w:spacing w:val="-4"/>
          <w:sz w:val="24"/>
          <w:szCs w:val="24"/>
        </w:rPr>
        <w:t xml:space="preserve"> </w:t>
      </w:r>
      <w:r w:rsidRPr="00F15F73">
        <w:rPr>
          <w:rFonts w:ascii="Candara" w:hAnsi="Candara" w:cs="Arial"/>
          <w:i/>
          <w:sz w:val="24"/>
          <w:szCs w:val="24"/>
        </w:rPr>
        <w:t>factors.</w:t>
      </w:r>
    </w:p>
    <w:p w14:paraId="681D9A43" w14:textId="77777777" w:rsidR="007A1629" w:rsidRPr="00F15F73" w:rsidRDefault="007A1629" w:rsidP="007A1629">
      <w:pPr>
        <w:pStyle w:val="ListParagraph"/>
        <w:widowControl w:val="0"/>
        <w:numPr>
          <w:ilvl w:val="1"/>
          <w:numId w:val="23"/>
        </w:numPr>
        <w:tabs>
          <w:tab w:val="left" w:pos="1527"/>
        </w:tabs>
        <w:autoSpaceDE w:val="0"/>
        <w:autoSpaceDN w:val="0"/>
        <w:spacing w:before="153" w:after="0"/>
        <w:ind w:left="709" w:right="673" w:firstLine="0"/>
        <w:contextualSpacing w:val="0"/>
        <w:rPr>
          <w:rFonts w:ascii="Candara" w:hAnsi="Candara" w:cs="Arial"/>
          <w:i/>
          <w:sz w:val="24"/>
          <w:szCs w:val="24"/>
        </w:rPr>
      </w:pPr>
      <w:r w:rsidRPr="00F15F73">
        <w:rPr>
          <w:rFonts w:ascii="Candara" w:hAnsi="Candara" w:cs="Arial"/>
          <w:i/>
          <w:spacing w:val="-1"/>
          <w:sz w:val="24"/>
          <w:szCs w:val="24"/>
        </w:rPr>
        <w:t>Upon</w:t>
      </w:r>
      <w:r w:rsidRPr="00F15F73">
        <w:rPr>
          <w:rFonts w:ascii="Candara" w:hAnsi="Candara" w:cs="Arial"/>
          <w:i/>
          <w:spacing w:val="-14"/>
          <w:sz w:val="24"/>
          <w:szCs w:val="24"/>
        </w:rPr>
        <w:t xml:space="preserve"> </w:t>
      </w:r>
      <w:r w:rsidRPr="00F15F73">
        <w:rPr>
          <w:rFonts w:ascii="Candara" w:hAnsi="Candara" w:cs="Arial"/>
          <w:i/>
          <w:spacing w:val="-1"/>
          <w:sz w:val="24"/>
          <w:szCs w:val="24"/>
        </w:rPr>
        <w:t>completion</w:t>
      </w:r>
      <w:r w:rsidRPr="00F15F73">
        <w:rPr>
          <w:rFonts w:ascii="Candara" w:hAnsi="Candara" w:cs="Arial"/>
          <w:i/>
          <w:spacing w:val="-10"/>
          <w:sz w:val="24"/>
          <w:szCs w:val="24"/>
        </w:rPr>
        <w:t xml:space="preserve"> </w:t>
      </w:r>
      <w:r w:rsidRPr="00F15F73">
        <w:rPr>
          <w:rFonts w:ascii="Candara" w:hAnsi="Candara" w:cs="Arial"/>
          <w:i/>
          <w:sz w:val="24"/>
          <w:szCs w:val="24"/>
        </w:rPr>
        <w:t>of</w:t>
      </w:r>
      <w:r w:rsidRPr="00F15F73">
        <w:rPr>
          <w:rFonts w:ascii="Candara" w:hAnsi="Candara" w:cs="Arial"/>
          <w:i/>
          <w:spacing w:val="-15"/>
          <w:sz w:val="24"/>
          <w:szCs w:val="24"/>
        </w:rPr>
        <w:t xml:space="preserve"> </w:t>
      </w:r>
      <w:r w:rsidRPr="00F15F73">
        <w:rPr>
          <w:rFonts w:ascii="Candara" w:hAnsi="Candara" w:cs="Arial"/>
          <w:i/>
          <w:sz w:val="24"/>
          <w:szCs w:val="24"/>
        </w:rPr>
        <w:t>the</w:t>
      </w:r>
      <w:r w:rsidRPr="00F15F73">
        <w:rPr>
          <w:rFonts w:ascii="Candara" w:hAnsi="Candara" w:cs="Arial"/>
          <w:i/>
          <w:spacing w:val="-13"/>
          <w:sz w:val="24"/>
          <w:szCs w:val="24"/>
        </w:rPr>
        <w:t xml:space="preserve"> </w:t>
      </w:r>
      <w:r w:rsidRPr="00F15F73">
        <w:rPr>
          <w:rFonts w:ascii="Candara" w:hAnsi="Candara" w:cs="Arial"/>
          <w:i/>
          <w:sz w:val="24"/>
          <w:szCs w:val="24"/>
        </w:rPr>
        <w:t>Truing</w:t>
      </w:r>
      <w:r w:rsidRPr="00F15F73">
        <w:rPr>
          <w:rFonts w:ascii="Candara" w:hAnsi="Candara" w:cs="Arial"/>
          <w:i/>
          <w:spacing w:val="-11"/>
          <w:sz w:val="24"/>
          <w:szCs w:val="24"/>
        </w:rPr>
        <w:t xml:space="preserve"> </w:t>
      </w:r>
      <w:r w:rsidRPr="00F15F73">
        <w:rPr>
          <w:rFonts w:ascii="Candara" w:hAnsi="Candara" w:cs="Arial"/>
          <w:i/>
          <w:sz w:val="24"/>
          <w:szCs w:val="24"/>
        </w:rPr>
        <w:t>Up,</w:t>
      </w:r>
      <w:r w:rsidRPr="00F15F73">
        <w:rPr>
          <w:rFonts w:ascii="Candara" w:hAnsi="Candara" w:cs="Arial"/>
          <w:i/>
          <w:spacing w:val="-15"/>
          <w:sz w:val="24"/>
          <w:szCs w:val="24"/>
        </w:rPr>
        <w:t xml:space="preserve"> </w:t>
      </w:r>
      <w:r w:rsidRPr="00F15F73">
        <w:rPr>
          <w:rFonts w:ascii="Candara" w:hAnsi="Candara" w:cs="Arial"/>
          <w:i/>
          <w:sz w:val="24"/>
          <w:szCs w:val="24"/>
        </w:rPr>
        <w:t>the</w:t>
      </w:r>
      <w:r w:rsidRPr="00F15F73">
        <w:rPr>
          <w:rFonts w:ascii="Candara" w:hAnsi="Candara" w:cs="Arial"/>
          <w:i/>
          <w:spacing w:val="-13"/>
          <w:sz w:val="24"/>
          <w:szCs w:val="24"/>
        </w:rPr>
        <w:t xml:space="preserve"> </w:t>
      </w:r>
      <w:r w:rsidRPr="00F15F73">
        <w:rPr>
          <w:rFonts w:ascii="Candara" w:hAnsi="Candara" w:cs="Arial"/>
          <w:i/>
          <w:sz w:val="24"/>
          <w:szCs w:val="24"/>
        </w:rPr>
        <w:t>Commission</w:t>
      </w:r>
      <w:r w:rsidRPr="00F15F73">
        <w:rPr>
          <w:rFonts w:ascii="Candara" w:hAnsi="Candara" w:cs="Arial"/>
          <w:i/>
          <w:spacing w:val="-10"/>
          <w:sz w:val="24"/>
          <w:szCs w:val="24"/>
        </w:rPr>
        <w:t xml:space="preserve"> </w:t>
      </w:r>
      <w:r w:rsidRPr="00F15F73">
        <w:rPr>
          <w:rFonts w:ascii="Candara" w:hAnsi="Candara" w:cs="Arial"/>
          <w:i/>
          <w:sz w:val="24"/>
          <w:szCs w:val="24"/>
        </w:rPr>
        <w:t>shall</w:t>
      </w:r>
      <w:r w:rsidRPr="00F15F73">
        <w:rPr>
          <w:rFonts w:ascii="Candara" w:hAnsi="Candara" w:cs="Arial"/>
          <w:i/>
          <w:spacing w:val="-15"/>
          <w:sz w:val="24"/>
          <w:szCs w:val="24"/>
        </w:rPr>
        <w:t xml:space="preserve"> </w:t>
      </w:r>
      <w:r w:rsidRPr="00F15F73">
        <w:rPr>
          <w:rFonts w:ascii="Candara" w:hAnsi="Candara" w:cs="Arial"/>
          <w:i/>
          <w:sz w:val="24"/>
          <w:szCs w:val="24"/>
        </w:rPr>
        <w:t>pass</w:t>
      </w:r>
      <w:r w:rsidRPr="00F15F73">
        <w:rPr>
          <w:rFonts w:ascii="Candara" w:hAnsi="Candara" w:cs="Arial"/>
          <w:i/>
          <w:spacing w:val="-10"/>
          <w:sz w:val="24"/>
          <w:szCs w:val="24"/>
        </w:rPr>
        <w:t xml:space="preserve"> </w:t>
      </w:r>
      <w:r w:rsidRPr="00F15F73">
        <w:rPr>
          <w:rFonts w:ascii="Candara" w:hAnsi="Candara" w:cs="Arial"/>
          <w:i/>
          <w:sz w:val="24"/>
          <w:szCs w:val="24"/>
        </w:rPr>
        <w:t>an</w:t>
      </w:r>
      <w:r w:rsidRPr="00F15F73">
        <w:rPr>
          <w:rFonts w:ascii="Candara" w:hAnsi="Candara" w:cs="Arial"/>
          <w:i/>
          <w:spacing w:val="-9"/>
          <w:sz w:val="24"/>
          <w:szCs w:val="24"/>
        </w:rPr>
        <w:t xml:space="preserve"> </w:t>
      </w:r>
      <w:r w:rsidRPr="00F15F73">
        <w:rPr>
          <w:rFonts w:ascii="Candara" w:hAnsi="Candara" w:cs="Arial"/>
          <w:i/>
          <w:sz w:val="24"/>
          <w:szCs w:val="24"/>
        </w:rPr>
        <w:t>order</w:t>
      </w:r>
      <w:r w:rsidRPr="00F15F73">
        <w:rPr>
          <w:rFonts w:ascii="Candara" w:hAnsi="Candara" w:cs="Arial"/>
          <w:i/>
          <w:spacing w:val="-12"/>
          <w:sz w:val="24"/>
          <w:szCs w:val="24"/>
        </w:rPr>
        <w:t xml:space="preserve"> </w:t>
      </w:r>
      <w:r w:rsidRPr="00F15F73">
        <w:rPr>
          <w:rFonts w:ascii="Candara" w:hAnsi="Candara" w:cs="Arial"/>
          <w:i/>
          <w:sz w:val="24"/>
          <w:szCs w:val="24"/>
        </w:rPr>
        <w:t>recording:</w:t>
      </w:r>
    </w:p>
    <w:p w14:paraId="52B3EE9B" w14:textId="77777777" w:rsidR="007A1629" w:rsidRPr="00F15F73" w:rsidRDefault="007A1629" w:rsidP="007A1629">
      <w:pPr>
        <w:pStyle w:val="ListParagraph"/>
        <w:widowControl w:val="0"/>
        <w:numPr>
          <w:ilvl w:val="0"/>
          <w:numId w:val="24"/>
        </w:numPr>
        <w:tabs>
          <w:tab w:val="left" w:pos="1460"/>
        </w:tabs>
        <w:autoSpaceDE w:val="0"/>
        <w:autoSpaceDN w:val="0"/>
        <w:spacing w:before="159" w:after="0" w:line="244" w:lineRule="auto"/>
        <w:ind w:left="709" w:right="673" w:firstLine="0"/>
        <w:contextualSpacing w:val="0"/>
        <w:rPr>
          <w:rFonts w:ascii="Candara" w:hAnsi="Candara" w:cs="Arial"/>
          <w:i/>
          <w:sz w:val="24"/>
          <w:szCs w:val="24"/>
        </w:rPr>
      </w:pPr>
      <w:r w:rsidRPr="00F15F73">
        <w:rPr>
          <w:rFonts w:ascii="Candara" w:hAnsi="Candara" w:cs="Arial"/>
          <w:i/>
          <w:sz w:val="24"/>
          <w:szCs w:val="24"/>
        </w:rPr>
        <w:lastRenderedPageBreak/>
        <w:t>the approved aggregate gain or loss to the Generating Company or Transmission</w:t>
      </w:r>
      <w:r w:rsidRPr="00F15F73">
        <w:rPr>
          <w:rFonts w:ascii="Candara" w:hAnsi="Candara" w:cs="Arial"/>
          <w:i/>
          <w:spacing w:val="1"/>
          <w:sz w:val="24"/>
          <w:szCs w:val="24"/>
        </w:rPr>
        <w:t xml:space="preserve"> </w:t>
      </w:r>
      <w:r w:rsidRPr="00F15F73">
        <w:rPr>
          <w:rFonts w:ascii="Candara" w:hAnsi="Candara" w:cs="Arial"/>
          <w:i/>
          <w:w w:val="95"/>
          <w:sz w:val="24"/>
          <w:szCs w:val="24"/>
        </w:rPr>
        <w:t>Licensee or Distribution</w:t>
      </w:r>
      <w:r w:rsidRPr="00F15F73">
        <w:rPr>
          <w:rFonts w:ascii="Candara" w:hAnsi="Candara" w:cs="Arial"/>
          <w:i/>
          <w:spacing w:val="1"/>
          <w:w w:val="95"/>
          <w:sz w:val="24"/>
          <w:szCs w:val="24"/>
        </w:rPr>
        <w:t xml:space="preserve"> </w:t>
      </w:r>
      <w:r w:rsidRPr="00F15F73">
        <w:rPr>
          <w:rFonts w:ascii="Candara" w:hAnsi="Candara" w:cs="Arial"/>
          <w:i/>
          <w:w w:val="95"/>
          <w:sz w:val="24"/>
          <w:szCs w:val="24"/>
        </w:rPr>
        <w:t>Licensee on account of controllable factors,</w:t>
      </w:r>
      <w:r w:rsidRPr="00F15F73">
        <w:rPr>
          <w:rFonts w:ascii="Candara" w:hAnsi="Candara" w:cs="Arial"/>
          <w:i/>
          <w:spacing w:val="56"/>
          <w:sz w:val="24"/>
          <w:szCs w:val="24"/>
        </w:rPr>
        <w:t xml:space="preserve"> </w:t>
      </w:r>
      <w:r w:rsidRPr="00F15F73">
        <w:rPr>
          <w:rFonts w:ascii="Candara" w:hAnsi="Candara" w:cs="Arial"/>
          <w:i/>
          <w:w w:val="95"/>
          <w:sz w:val="24"/>
          <w:szCs w:val="24"/>
        </w:rPr>
        <w:t>and the amount</w:t>
      </w:r>
      <w:r w:rsidRPr="00F15F73">
        <w:rPr>
          <w:rFonts w:ascii="Candara" w:hAnsi="Candara" w:cs="Arial"/>
          <w:i/>
          <w:spacing w:val="1"/>
          <w:w w:val="95"/>
          <w:sz w:val="24"/>
          <w:szCs w:val="24"/>
        </w:rPr>
        <w:t xml:space="preserve"> </w:t>
      </w:r>
      <w:r w:rsidRPr="00F15F73">
        <w:rPr>
          <w:rFonts w:ascii="Candara" w:hAnsi="Candara" w:cs="Arial"/>
          <w:i/>
          <w:sz w:val="24"/>
          <w:szCs w:val="24"/>
        </w:rPr>
        <w:t>of</w:t>
      </w:r>
      <w:r w:rsidRPr="00F15F73">
        <w:rPr>
          <w:rFonts w:ascii="Candara" w:hAnsi="Candara" w:cs="Arial"/>
          <w:i/>
          <w:spacing w:val="-11"/>
          <w:sz w:val="24"/>
          <w:szCs w:val="24"/>
        </w:rPr>
        <w:t xml:space="preserve"> </w:t>
      </w:r>
      <w:r w:rsidRPr="00F15F73">
        <w:rPr>
          <w:rFonts w:ascii="Candara" w:hAnsi="Candara" w:cs="Arial"/>
          <w:i/>
          <w:sz w:val="24"/>
          <w:szCs w:val="24"/>
        </w:rPr>
        <w:t>such</w:t>
      </w:r>
      <w:r w:rsidRPr="00F15F73">
        <w:rPr>
          <w:rFonts w:ascii="Candara" w:hAnsi="Candara" w:cs="Arial"/>
          <w:i/>
          <w:spacing w:val="-9"/>
          <w:sz w:val="24"/>
          <w:szCs w:val="24"/>
        </w:rPr>
        <w:t xml:space="preserve"> </w:t>
      </w:r>
      <w:r w:rsidRPr="00F15F73">
        <w:rPr>
          <w:rFonts w:ascii="Candara" w:hAnsi="Candara" w:cs="Arial"/>
          <w:i/>
          <w:sz w:val="24"/>
          <w:szCs w:val="24"/>
        </w:rPr>
        <w:t>gains</w:t>
      </w:r>
      <w:r w:rsidRPr="00F15F73">
        <w:rPr>
          <w:rFonts w:ascii="Candara" w:hAnsi="Candara" w:cs="Arial"/>
          <w:i/>
          <w:spacing w:val="-9"/>
          <w:sz w:val="24"/>
          <w:szCs w:val="24"/>
        </w:rPr>
        <w:t xml:space="preserve"> </w:t>
      </w:r>
      <w:r w:rsidRPr="00F15F73">
        <w:rPr>
          <w:rFonts w:ascii="Candara" w:hAnsi="Candara" w:cs="Arial"/>
          <w:i/>
          <w:sz w:val="24"/>
          <w:szCs w:val="24"/>
        </w:rPr>
        <w:t>or</w:t>
      </w:r>
      <w:r w:rsidRPr="00F15F73">
        <w:rPr>
          <w:rFonts w:ascii="Candara" w:hAnsi="Candara" w:cs="Arial"/>
          <w:i/>
          <w:spacing w:val="-15"/>
          <w:sz w:val="24"/>
          <w:szCs w:val="24"/>
        </w:rPr>
        <w:t xml:space="preserve"> </w:t>
      </w:r>
      <w:r w:rsidRPr="00F15F73">
        <w:rPr>
          <w:rFonts w:ascii="Candara" w:hAnsi="Candara" w:cs="Arial"/>
          <w:i/>
          <w:sz w:val="24"/>
          <w:szCs w:val="24"/>
        </w:rPr>
        <w:t>such</w:t>
      </w:r>
      <w:r w:rsidRPr="00F15F73">
        <w:rPr>
          <w:rFonts w:ascii="Candara" w:hAnsi="Candara" w:cs="Arial"/>
          <w:i/>
          <w:spacing w:val="-13"/>
          <w:sz w:val="24"/>
          <w:szCs w:val="24"/>
        </w:rPr>
        <w:t xml:space="preserve"> </w:t>
      </w:r>
      <w:r w:rsidRPr="00F15F73">
        <w:rPr>
          <w:rFonts w:ascii="Candara" w:hAnsi="Candara" w:cs="Arial"/>
          <w:i/>
          <w:sz w:val="24"/>
          <w:szCs w:val="24"/>
        </w:rPr>
        <w:t>losses</w:t>
      </w:r>
      <w:r w:rsidRPr="00F15F73">
        <w:rPr>
          <w:rFonts w:ascii="Candara" w:hAnsi="Candara" w:cs="Arial"/>
          <w:i/>
          <w:spacing w:val="-9"/>
          <w:sz w:val="24"/>
          <w:szCs w:val="24"/>
        </w:rPr>
        <w:t xml:space="preserve"> </w:t>
      </w:r>
      <w:r w:rsidRPr="00F15F73">
        <w:rPr>
          <w:rFonts w:ascii="Candara" w:hAnsi="Candara" w:cs="Arial"/>
          <w:i/>
          <w:sz w:val="24"/>
          <w:szCs w:val="24"/>
        </w:rPr>
        <w:t>that</w:t>
      </w:r>
      <w:r w:rsidRPr="00F15F73">
        <w:rPr>
          <w:rFonts w:ascii="Candara" w:hAnsi="Candara" w:cs="Arial"/>
          <w:i/>
          <w:spacing w:val="-13"/>
          <w:sz w:val="24"/>
          <w:szCs w:val="24"/>
        </w:rPr>
        <w:t xml:space="preserve"> </w:t>
      </w:r>
      <w:r w:rsidRPr="00F15F73">
        <w:rPr>
          <w:rFonts w:ascii="Candara" w:hAnsi="Candara" w:cs="Arial"/>
          <w:i/>
          <w:sz w:val="24"/>
          <w:szCs w:val="24"/>
        </w:rPr>
        <w:t>may</w:t>
      </w:r>
      <w:r w:rsidRPr="00F15F73">
        <w:rPr>
          <w:rFonts w:ascii="Candara" w:hAnsi="Candara" w:cs="Arial"/>
          <w:i/>
          <w:spacing w:val="-12"/>
          <w:sz w:val="24"/>
          <w:szCs w:val="24"/>
        </w:rPr>
        <w:t xml:space="preserve"> </w:t>
      </w:r>
      <w:r w:rsidRPr="00F15F73">
        <w:rPr>
          <w:rFonts w:ascii="Candara" w:hAnsi="Candara" w:cs="Arial"/>
          <w:i/>
          <w:sz w:val="24"/>
          <w:szCs w:val="24"/>
        </w:rPr>
        <w:t>be</w:t>
      </w:r>
      <w:r w:rsidRPr="00F15F73">
        <w:rPr>
          <w:rFonts w:ascii="Candara" w:hAnsi="Candara" w:cs="Arial"/>
          <w:i/>
          <w:spacing w:val="-12"/>
          <w:sz w:val="24"/>
          <w:szCs w:val="24"/>
        </w:rPr>
        <w:t xml:space="preserve"> </w:t>
      </w:r>
      <w:r w:rsidRPr="00F15F73">
        <w:rPr>
          <w:rFonts w:ascii="Candara" w:hAnsi="Candara" w:cs="Arial"/>
          <w:i/>
          <w:sz w:val="24"/>
          <w:szCs w:val="24"/>
        </w:rPr>
        <w:t>shared</w:t>
      </w:r>
      <w:r w:rsidRPr="00F15F73">
        <w:rPr>
          <w:rFonts w:ascii="Candara" w:hAnsi="Candara" w:cs="Arial"/>
          <w:i/>
          <w:spacing w:val="-13"/>
          <w:sz w:val="24"/>
          <w:szCs w:val="24"/>
        </w:rPr>
        <w:t xml:space="preserve"> </w:t>
      </w:r>
      <w:r w:rsidRPr="00F15F73">
        <w:rPr>
          <w:rFonts w:ascii="Candara" w:hAnsi="Candara" w:cs="Arial"/>
          <w:i/>
          <w:sz w:val="24"/>
          <w:szCs w:val="24"/>
        </w:rPr>
        <w:t>in</w:t>
      </w:r>
      <w:r w:rsidRPr="00F15F73">
        <w:rPr>
          <w:rFonts w:ascii="Candara" w:hAnsi="Candara" w:cs="Arial"/>
          <w:i/>
          <w:spacing w:val="-9"/>
          <w:sz w:val="24"/>
          <w:szCs w:val="24"/>
        </w:rPr>
        <w:t xml:space="preserve"> </w:t>
      </w:r>
      <w:r w:rsidRPr="00F15F73">
        <w:rPr>
          <w:rFonts w:ascii="Candara" w:hAnsi="Candara" w:cs="Arial"/>
          <w:i/>
          <w:sz w:val="24"/>
          <w:szCs w:val="24"/>
        </w:rPr>
        <w:t>accordance</w:t>
      </w:r>
      <w:r w:rsidRPr="00F15F73">
        <w:rPr>
          <w:rFonts w:ascii="Candara" w:hAnsi="Candara" w:cs="Arial"/>
          <w:i/>
          <w:spacing w:val="-12"/>
          <w:sz w:val="24"/>
          <w:szCs w:val="24"/>
        </w:rPr>
        <w:t xml:space="preserve"> </w:t>
      </w:r>
      <w:r w:rsidRPr="00F15F73">
        <w:rPr>
          <w:rFonts w:ascii="Candara" w:hAnsi="Candara" w:cs="Arial"/>
          <w:i/>
          <w:sz w:val="24"/>
          <w:szCs w:val="24"/>
        </w:rPr>
        <w:t>with</w:t>
      </w:r>
      <w:r w:rsidRPr="00F15F73">
        <w:rPr>
          <w:rFonts w:ascii="Candara" w:hAnsi="Candara" w:cs="Arial"/>
          <w:i/>
          <w:spacing w:val="-9"/>
          <w:sz w:val="24"/>
          <w:szCs w:val="24"/>
        </w:rPr>
        <w:t xml:space="preserve"> </w:t>
      </w:r>
      <w:r w:rsidRPr="00F15F73">
        <w:rPr>
          <w:rFonts w:ascii="Candara" w:hAnsi="Candara" w:cs="Arial"/>
          <w:i/>
          <w:sz w:val="24"/>
          <w:szCs w:val="24"/>
        </w:rPr>
        <w:t>Regulation</w:t>
      </w:r>
      <w:r w:rsidRPr="00F15F73">
        <w:rPr>
          <w:rFonts w:ascii="Candara" w:hAnsi="Candara" w:cs="Arial"/>
          <w:i/>
          <w:spacing w:val="-9"/>
          <w:sz w:val="24"/>
          <w:szCs w:val="24"/>
        </w:rPr>
        <w:t xml:space="preserve"> </w:t>
      </w:r>
      <w:r w:rsidRPr="00F15F73">
        <w:rPr>
          <w:rFonts w:ascii="Candara" w:hAnsi="Candara" w:cs="Arial"/>
          <w:i/>
          <w:sz w:val="24"/>
          <w:szCs w:val="24"/>
        </w:rPr>
        <w:t>14</w:t>
      </w:r>
      <w:r w:rsidRPr="00F15F73">
        <w:rPr>
          <w:rFonts w:ascii="Candara" w:hAnsi="Candara" w:cs="Arial"/>
          <w:i/>
          <w:spacing w:val="-12"/>
          <w:sz w:val="24"/>
          <w:szCs w:val="24"/>
        </w:rPr>
        <w:t xml:space="preserve"> </w:t>
      </w:r>
      <w:r w:rsidRPr="00F15F73">
        <w:rPr>
          <w:rFonts w:ascii="Candara" w:hAnsi="Candara" w:cs="Arial"/>
          <w:i/>
          <w:sz w:val="24"/>
          <w:szCs w:val="24"/>
        </w:rPr>
        <w:t>of</w:t>
      </w:r>
      <w:r w:rsidRPr="00F15F73">
        <w:rPr>
          <w:rFonts w:ascii="Candara" w:hAnsi="Candara" w:cs="Arial"/>
          <w:i/>
          <w:spacing w:val="-60"/>
          <w:sz w:val="24"/>
          <w:szCs w:val="24"/>
        </w:rPr>
        <w:t xml:space="preserve"> </w:t>
      </w:r>
      <w:r w:rsidRPr="00F15F73">
        <w:rPr>
          <w:rFonts w:ascii="Candara" w:hAnsi="Candara" w:cs="Arial"/>
          <w:i/>
          <w:sz w:val="24"/>
          <w:szCs w:val="24"/>
        </w:rPr>
        <w:t>these</w:t>
      </w:r>
      <w:r w:rsidRPr="00F15F73">
        <w:rPr>
          <w:rFonts w:ascii="Candara" w:hAnsi="Candara" w:cs="Arial"/>
          <w:i/>
          <w:spacing w:val="-3"/>
          <w:sz w:val="24"/>
          <w:szCs w:val="24"/>
        </w:rPr>
        <w:t xml:space="preserve"> </w:t>
      </w:r>
      <w:r w:rsidRPr="00F15F73">
        <w:rPr>
          <w:rFonts w:ascii="Candara" w:hAnsi="Candara" w:cs="Arial"/>
          <w:i/>
          <w:sz w:val="24"/>
          <w:szCs w:val="24"/>
        </w:rPr>
        <w:t>Regulations;</w:t>
      </w:r>
    </w:p>
    <w:p w14:paraId="5BD58A39" w14:textId="77777777" w:rsidR="007A1629" w:rsidRPr="00F15F73" w:rsidRDefault="007A1629" w:rsidP="007A1629">
      <w:pPr>
        <w:pStyle w:val="Default"/>
        <w:spacing w:line="360" w:lineRule="auto"/>
        <w:jc w:val="both"/>
        <w:rPr>
          <w:rFonts w:ascii="Candara" w:hAnsi="Candara"/>
        </w:rPr>
      </w:pPr>
    </w:p>
    <w:p w14:paraId="2A248559" w14:textId="77777777" w:rsidR="00B275FF" w:rsidRPr="00F15F73" w:rsidRDefault="00B275FF" w:rsidP="007A1629">
      <w:pPr>
        <w:pStyle w:val="Default"/>
        <w:spacing w:line="360" w:lineRule="auto"/>
        <w:jc w:val="both"/>
        <w:rPr>
          <w:rFonts w:ascii="Candara" w:hAnsi="Candara"/>
        </w:rPr>
      </w:pPr>
      <w:r w:rsidRPr="00F15F73">
        <w:rPr>
          <w:rFonts w:ascii="Candara" w:hAnsi="Candara"/>
        </w:rPr>
        <w:t>As per the prevalent practice MePGCL is filing combined Petition for true up with chapter wise breakup of true of individual plants.</w:t>
      </w:r>
    </w:p>
    <w:p w14:paraId="561C7C99" w14:textId="77777777" w:rsidR="00081449" w:rsidRPr="00F15F73" w:rsidRDefault="00B275FF" w:rsidP="007A1629">
      <w:pPr>
        <w:pStyle w:val="Heading20"/>
        <w:numPr>
          <w:ilvl w:val="1"/>
          <w:numId w:val="1"/>
        </w:numPr>
        <w:spacing w:line="360" w:lineRule="auto"/>
        <w:ind w:left="567" w:hanging="567"/>
        <w:rPr>
          <w:rFonts w:ascii="Candara" w:hAnsi="Candara"/>
          <w:i/>
          <w:sz w:val="24"/>
          <w:szCs w:val="24"/>
          <w:u w:val="single"/>
        </w:rPr>
      </w:pPr>
      <w:bookmarkStart w:id="79" w:name="_Toc215143922"/>
      <w:r w:rsidRPr="00F15F73">
        <w:rPr>
          <w:rFonts w:ascii="Candara" w:hAnsi="Candara"/>
          <w:i/>
          <w:sz w:val="24"/>
          <w:szCs w:val="24"/>
          <w:u w:val="single"/>
        </w:rPr>
        <w:t>Installed capacity</w:t>
      </w:r>
      <w:bookmarkEnd w:id="79"/>
    </w:p>
    <w:p w14:paraId="1DE4EE8C" w14:textId="77777777" w:rsidR="00081449" w:rsidRPr="00F15F73" w:rsidRDefault="00B275FF" w:rsidP="00081449">
      <w:pPr>
        <w:pStyle w:val="Default"/>
        <w:spacing w:line="360" w:lineRule="auto"/>
        <w:jc w:val="both"/>
        <w:rPr>
          <w:rFonts w:ascii="Candara" w:hAnsi="Candara"/>
        </w:rPr>
      </w:pPr>
      <w:r w:rsidRPr="00F15F73">
        <w:rPr>
          <w:rFonts w:ascii="Candara" w:hAnsi="Candara"/>
        </w:rPr>
        <w:t>MePGCL</w:t>
      </w:r>
      <w:r w:rsidR="00081449" w:rsidRPr="00F15F73">
        <w:rPr>
          <w:rFonts w:ascii="Candara" w:hAnsi="Candara"/>
        </w:rPr>
        <w:t xml:space="preserve"> </w:t>
      </w:r>
      <w:r w:rsidRPr="00F15F73">
        <w:rPr>
          <w:rFonts w:ascii="Candara" w:hAnsi="Candara"/>
        </w:rPr>
        <w:t>is the state owned power generating company of the state of Meghalaya with an installed capacity of 378.</w:t>
      </w:r>
      <w:r w:rsidR="00427775" w:rsidRPr="00F15F73">
        <w:rPr>
          <w:rFonts w:ascii="Candara" w:hAnsi="Candara"/>
        </w:rPr>
        <w:t>2</w:t>
      </w:r>
      <w:r w:rsidRPr="00F15F73">
        <w:rPr>
          <w:rFonts w:ascii="Candara" w:hAnsi="Candara"/>
        </w:rPr>
        <w:t>0 MW</w:t>
      </w:r>
      <w:r w:rsidR="00427775" w:rsidRPr="00F15F73">
        <w:rPr>
          <w:rFonts w:ascii="Candara" w:hAnsi="Candara"/>
        </w:rPr>
        <w:t xml:space="preserve"> as on date</w:t>
      </w:r>
      <w:r w:rsidR="00081449" w:rsidRPr="00F15F73">
        <w:rPr>
          <w:rFonts w:ascii="Candara" w:hAnsi="Candara"/>
        </w:rPr>
        <w:t>.</w:t>
      </w:r>
      <w:r w:rsidRPr="00F15F73">
        <w:rPr>
          <w:rFonts w:ascii="Candara" w:hAnsi="Candara"/>
        </w:rPr>
        <w:t xml:space="preserve"> All of the generating station of MePGCL are Hydro generating stations.</w:t>
      </w:r>
    </w:p>
    <w:p w14:paraId="72A03916" w14:textId="77777777" w:rsidR="00081449" w:rsidRPr="00F15F73" w:rsidRDefault="00B275FF" w:rsidP="00081449">
      <w:pPr>
        <w:pStyle w:val="Default"/>
        <w:spacing w:line="360" w:lineRule="auto"/>
        <w:jc w:val="both"/>
        <w:rPr>
          <w:rFonts w:ascii="Candara" w:hAnsi="Candara"/>
        </w:rPr>
      </w:pPr>
      <w:r w:rsidRPr="00F15F73">
        <w:rPr>
          <w:rFonts w:ascii="Candara" w:hAnsi="Candara"/>
        </w:rPr>
        <w:t>The Installed Capacity of MePGCL is shown as under:</w:t>
      </w:r>
    </w:p>
    <w:p w14:paraId="07BB0518" w14:textId="77777777" w:rsidR="00B275FF" w:rsidRPr="00F15F73" w:rsidRDefault="00B275FF" w:rsidP="00081449">
      <w:pPr>
        <w:pStyle w:val="Default"/>
        <w:spacing w:line="360" w:lineRule="auto"/>
        <w:jc w:val="both"/>
        <w:rPr>
          <w:rFonts w:ascii="Candara" w:hAnsi="Candara"/>
        </w:rPr>
      </w:pPr>
    </w:p>
    <w:p w14:paraId="2CBF2630" w14:textId="77777777" w:rsidR="00B275FF" w:rsidRPr="00F15F73" w:rsidRDefault="00B275FF" w:rsidP="00B275FF">
      <w:pPr>
        <w:pStyle w:val="Caption"/>
        <w:jc w:val="center"/>
        <w:rPr>
          <w:rFonts w:ascii="Candara" w:hAnsi="Candara"/>
          <w:sz w:val="24"/>
          <w:szCs w:val="24"/>
        </w:rPr>
      </w:pPr>
      <w:bookmarkStart w:id="80" w:name="_Toc215143837"/>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1</w:t>
      </w:r>
      <w:r w:rsidRPr="00F15F73">
        <w:rPr>
          <w:rFonts w:ascii="Candara" w:hAnsi="Candara"/>
          <w:sz w:val="24"/>
          <w:szCs w:val="24"/>
        </w:rPr>
        <w:fldChar w:fldCharType="end"/>
      </w:r>
      <w:r w:rsidRPr="00F15F73">
        <w:rPr>
          <w:rFonts w:ascii="Candara" w:hAnsi="Candara"/>
          <w:sz w:val="24"/>
          <w:szCs w:val="24"/>
        </w:rPr>
        <w:t xml:space="preserve"> Installed Capacity of MePGCL as on 01.04.2022</w:t>
      </w:r>
      <w:bookmarkEnd w:id="80"/>
    </w:p>
    <w:tbl>
      <w:tblPr>
        <w:tblW w:w="5144"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3"/>
        <w:gridCol w:w="2900"/>
        <w:gridCol w:w="1107"/>
        <w:gridCol w:w="1279"/>
        <w:gridCol w:w="1452"/>
        <w:gridCol w:w="2120"/>
      </w:tblGrid>
      <w:tr w:rsidR="00B275FF" w:rsidRPr="00F15F73" w14:paraId="383F792C" w14:textId="77777777" w:rsidTr="00134203">
        <w:trPr>
          <w:trHeight w:val="416"/>
          <w:tblHeader/>
        </w:trPr>
        <w:tc>
          <w:tcPr>
            <w:tcW w:w="430" w:type="pct"/>
            <w:shd w:val="clear" w:color="auto" w:fill="B2E4D5" w:themeFill="accent4" w:themeFillTint="66"/>
            <w:noWrap/>
            <w:hideMark/>
          </w:tcPr>
          <w:p w14:paraId="3C28C951" w14:textId="77777777" w:rsidR="00B275FF" w:rsidRPr="00134203" w:rsidRDefault="00B275FF" w:rsidP="00042142">
            <w:pPr>
              <w:spacing w:after="0"/>
              <w:ind w:left="90"/>
              <w:jc w:val="center"/>
              <w:rPr>
                <w:rFonts w:ascii="Candara" w:hAnsi="Candara" w:cs="Calibri"/>
                <w:b/>
                <w:bCs/>
                <w:sz w:val="24"/>
                <w:szCs w:val="24"/>
              </w:rPr>
            </w:pPr>
            <w:r w:rsidRPr="00134203">
              <w:rPr>
                <w:rFonts w:ascii="Candara" w:hAnsi="Candara" w:cs="Calibri"/>
                <w:b/>
                <w:bCs/>
                <w:sz w:val="24"/>
                <w:szCs w:val="24"/>
              </w:rPr>
              <w:t>Sl. No.</w:t>
            </w:r>
          </w:p>
        </w:tc>
        <w:tc>
          <w:tcPr>
            <w:tcW w:w="1496" w:type="pct"/>
            <w:shd w:val="clear" w:color="auto" w:fill="B2E4D5" w:themeFill="accent4" w:themeFillTint="66"/>
            <w:noWrap/>
            <w:hideMark/>
          </w:tcPr>
          <w:p w14:paraId="03C00604" w14:textId="77777777" w:rsidR="00B275FF" w:rsidRPr="00134203" w:rsidRDefault="00B275FF" w:rsidP="00042142">
            <w:pPr>
              <w:spacing w:after="0"/>
              <w:ind w:left="90"/>
              <w:jc w:val="center"/>
              <w:rPr>
                <w:rFonts w:ascii="Candara" w:hAnsi="Candara" w:cs="Calibri"/>
                <w:b/>
                <w:bCs/>
                <w:sz w:val="24"/>
                <w:szCs w:val="24"/>
              </w:rPr>
            </w:pPr>
            <w:r w:rsidRPr="00134203">
              <w:rPr>
                <w:rFonts w:ascii="Candara" w:hAnsi="Candara" w:cs="Calibri"/>
                <w:b/>
                <w:bCs/>
                <w:sz w:val="24"/>
                <w:szCs w:val="24"/>
              </w:rPr>
              <w:t>Name of Station</w:t>
            </w:r>
          </w:p>
        </w:tc>
        <w:tc>
          <w:tcPr>
            <w:tcW w:w="571" w:type="pct"/>
            <w:shd w:val="clear" w:color="auto" w:fill="B2E4D5" w:themeFill="accent4" w:themeFillTint="66"/>
            <w:noWrap/>
            <w:hideMark/>
          </w:tcPr>
          <w:p w14:paraId="78B375E8" w14:textId="77777777" w:rsidR="00B275FF" w:rsidRPr="00134203" w:rsidRDefault="00B275FF" w:rsidP="00042142">
            <w:pPr>
              <w:spacing w:after="0"/>
              <w:ind w:left="-66"/>
              <w:jc w:val="center"/>
              <w:rPr>
                <w:rFonts w:ascii="Candara" w:hAnsi="Candara" w:cs="Calibri"/>
                <w:b/>
                <w:bCs/>
                <w:sz w:val="24"/>
                <w:szCs w:val="24"/>
              </w:rPr>
            </w:pPr>
            <w:r w:rsidRPr="00134203">
              <w:rPr>
                <w:rFonts w:ascii="Candara" w:hAnsi="Candara" w:cs="Calibri"/>
                <w:b/>
                <w:bCs/>
                <w:sz w:val="24"/>
                <w:szCs w:val="24"/>
              </w:rPr>
              <w:t>No. of Units</w:t>
            </w:r>
          </w:p>
        </w:tc>
        <w:tc>
          <w:tcPr>
            <w:tcW w:w="660" w:type="pct"/>
            <w:shd w:val="clear" w:color="auto" w:fill="B2E4D5" w:themeFill="accent4" w:themeFillTint="66"/>
            <w:hideMark/>
          </w:tcPr>
          <w:p w14:paraId="17BF36CD" w14:textId="77777777" w:rsidR="00B275FF" w:rsidRPr="00134203" w:rsidRDefault="00B275FF" w:rsidP="00042142">
            <w:pPr>
              <w:spacing w:after="0"/>
              <w:ind w:left="-66"/>
              <w:jc w:val="center"/>
              <w:rPr>
                <w:rFonts w:ascii="Candara" w:hAnsi="Candara" w:cs="Calibri"/>
                <w:b/>
                <w:bCs/>
                <w:sz w:val="24"/>
                <w:szCs w:val="24"/>
              </w:rPr>
            </w:pPr>
            <w:r w:rsidRPr="00134203">
              <w:rPr>
                <w:rFonts w:ascii="Candara" w:hAnsi="Candara" w:cs="Calibri"/>
                <w:b/>
                <w:bCs/>
                <w:sz w:val="24"/>
                <w:szCs w:val="24"/>
              </w:rPr>
              <w:t>Capacity (MW)</w:t>
            </w:r>
          </w:p>
        </w:tc>
        <w:tc>
          <w:tcPr>
            <w:tcW w:w="749" w:type="pct"/>
            <w:shd w:val="clear" w:color="auto" w:fill="B2E4D5" w:themeFill="accent4" w:themeFillTint="66"/>
            <w:hideMark/>
          </w:tcPr>
          <w:p w14:paraId="1DA61125" w14:textId="77777777" w:rsidR="00B275FF" w:rsidRPr="00134203" w:rsidRDefault="00B275FF" w:rsidP="00042142">
            <w:pPr>
              <w:spacing w:after="0"/>
              <w:ind w:left="-66"/>
              <w:jc w:val="center"/>
              <w:rPr>
                <w:rFonts w:ascii="Candara" w:hAnsi="Candara" w:cs="Calibri"/>
                <w:b/>
                <w:bCs/>
                <w:sz w:val="24"/>
                <w:szCs w:val="24"/>
              </w:rPr>
            </w:pPr>
            <w:r w:rsidRPr="00134203">
              <w:rPr>
                <w:rFonts w:ascii="Candara" w:hAnsi="Candara" w:cs="Calibri"/>
                <w:b/>
                <w:bCs/>
                <w:sz w:val="24"/>
                <w:szCs w:val="24"/>
              </w:rPr>
              <w:t>Total Capacity (MW)</w:t>
            </w:r>
          </w:p>
        </w:tc>
        <w:tc>
          <w:tcPr>
            <w:tcW w:w="1094" w:type="pct"/>
            <w:shd w:val="clear" w:color="auto" w:fill="B2E4D5" w:themeFill="accent4" w:themeFillTint="66"/>
            <w:noWrap/>
            <w:hideMark/>
          </w:tcPr>
          <w:p w14:paraId="06EC748A" w14:textId="77777777" w:rsidR="00B275FF" w:rsidRPr="00134203" w:rsidRDefault="00B275FF" w:rsidP="00042142">
            <w:pPr>
              <w:spacing w:after="0"/>
              <w:ind w:left="71"/>
              <w:jc w:val="center"/>
              <w:rPr>
                <w:rFonts w:ascii="Candara" w:hAnsi="Candara" w:cs="Calibri"/>
                <w:b/>
                <w:bCs/>
                <w:sz w:val="24"/>
                <w:szCs w:val="24"/>
              </w:rPr>
            </w:pPr>
            <w:r w:rsidRPr="00134203">
              <w:rPr>
                <w:rFonts w:ascii="Candara" w:hAnsi="Candara" w:cs="Calibri"/>
                <w:b/>
                <w:bCs/>
                <w:sz w:val="24"/>
                <w:szCs w:val="24"/>
              </w:rPr>
              <w:t>Year of Commissioning</w:t>
            </w:r>
          </w:p>
        </w:tc>
      </w:tr>
      <w:tr w:rsidR="00B275FF" w:rsidRPr="00F15F73" w14:paraId="35DADD48" w14:textId="77777777" w:rsidTr="00B275FF">
        <w:trPr>
          <w:trHeight w:hRule="exact" w:val="481"/>
        </w:trPr>
        <w:tc>
          <w:tcPr>
            <w:tcW w:w="430" w:type="pct"/>
            <w:vMerge w:val="restart"/>
            <w:hideMark/>
          </w:tcPr>
          <w:p w14:paraId="761858CF"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1</w:t>
            </w:r>
          </w:p>
        </w:tc>
        <w:tc>
          <w:tcPr>
            <w:tcW w:w="1496" w:type="pct"/>
            <w:vMerge w:val="restart"/>
            <w:hideMark/>
          </w:tcPr>
          <w:p w14:paraId="1F13F683" w14:textId="77777777" w:rsidR="00B275FF" w:rsidRPr="00F15F73" w:rsidRDefault="00B275FF" w:rsidP="00042142">
            <w:pPr>
              <w:spacing w:after="0"/>
              <w:ind w:left="72"/>
              <w:rPr>
                <w:rFonts w:ascii="Candara" w:hAnsi="Candara" w:cs="Calibri"/>
                <w:color w:val="000000"/>
                <w:sz w:val="24"/>
                <w:szCs w:val="24"/>
              </w:rPr>
            </w:pPr>
            <w:r w:rsidRPr="00F15F73">
              <w:rPr>
                <w:rFonts w:ascii="Candara" w:hAnsi="Candara" w:cs="Calibri"/>
                <w:color w:val="000000"/>
                <w:sz w:val="24"/>
                <w:szCs w:val="24"/>
              </w:rPr>
              <w:t>Umiam Stage I</w:t>
            </w:r>
          </w:p>
        </w:tc>
        <w:tc>
          <w:tcPr>
            <w:tcW w:w="571" w:type="pct"/>
            <w:noWrap/>
            <w:hideMark/>
          </w:tcPr>
          <w:p w14:paraId="5BE4B610" w14:textId="77777777" w:rsidR="00B275FF" w:rsidRPr="00F15F73" w:rsidRDefault="00B275FF" w:rsidP="00B275FF">
            <w:pPr>
              <w:spacing w:after="0"/>
              <w:ind w:left="284"/>
              <w:rPr>
                <w:rFonts w:ascii="Candara" w:hAnsi="Candara" w:cs="Calibri"/>
                <w:color w:val="000000"/>
                <w:sz w:val="24"/>
                <w:szCs w:val="24"/>
              </w:rPr>
            </w:pPr>
            <w:r w:rsidRPr="00F15F73">
              <w:rPr>
                <w:rFonts w:ascii="Candara" w:hAnsi="Candara" w:cs="Calibri"/>
                <w:color w:val="000000"/>
                <w:sz w:val="24"/>
                <w:szCs w:val="24"/>
              </w:rPr>
              <w:t>I</w:t>
            </w:r>
          </w:p>
        </w:tc>
        <w:tc>
          <w:tcPr>
            <w:tcW w:w="660" w:type="pct"/>
            <w:noWrap/>
            <w:hideMark/>
          </w:tcPr>
          <w:p w14:paraId="70295FAC"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9</w:t>
            </w:r>
          </w:p>
        </w:tc>
        <w:tc>
          <w:tcPr>
            <w:tcW w:w="749" w:type="pct"/>
            <w:vMerge w:val="restart"/>
            <w:hideMark/>
          </w:tcPr>
          <w:p w14:paraId="7E483DD8"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36</w:t>
            </w:r>
          </w:p>
        </w:tc>
        <w:tc>
          <w:tcPr>
            <w:tcW w:w="1094" w:type="pct"/>
            <w:noWrap/>
            <w:hideMark/>
          </w:tcPr>
          <w:p w14:paraId="34798B1E"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21.02.1965</w:t>
            </w:r>
          </w:p>
        </w:tc>
      </w:tr>
      <w:tr w:rsidR="00B275FF" w:rsidRPr="00F15F73" w14:paraId="11C5991D" w14:textId="77777777" w:rsidTr="00B275FF">
        <w:trPr>
          <w:trHeight w:val="248"/>
        </w:trPr>
        <w:tc>
          <w:tcPr>
            <w:tcW w:w="430" w:type="pct"/>
            <w:vMerge/>
            <w:hideMark/>
          </w:tcPr>
          <w:p w14:paraId="2867F5C3" w14:textId="77777777" w:rsidR="00B275FF" w:rsidRPr="00F15F73" w:rsidRDefault="00B275FF" w:rsidP="00042142">
            <w:pPr>
              <w:spacing w:after="0"/>
              <w:ind w:left="284"/>
              <w:jc w:val="center"/>
              <w:rPr>
                <w:rFonts w:ascii="Candara" w:hAnsi="Candara" w:cs="Calibri"/>
                <w:color w:val="000000"/>
                <w:sz w:val="24"/>
                <w:szCs w:val="24"/>
              </w:rPr>
            </w:pPr>
          </w:p>
        </w:tc>
        <w:tc>
          <w:tcPr>
            <w:tcW w:w="1496" w:type="pct"/>
            <w:vMerge/>
            <w:hideMark/>
          </w:tcPr>
          <w:p w14:paraId="374C152E" w14:textId="77777777" w:rsidR="00B275FF" w:rsidRPr="00F15F73" w:rsidRDefault="00B275FF" w:rsidP="00042142">
            <w:pPr>
              <w:spacing w:after="0"/>
              <w:ind w:left="72"/>
              <w:rPr>
                <w:rFonts w:ascii="Candara" w:hAnsi="Candara" w:cs="Calibri"/>
                <w:color w:val="000000"/>
                <w:sz w:val="24"/>
                <w:szCs w:val="24"/>
              </w:rPr>
            </w:pPr>
          </w:p>
        </w:tc>
        <w:tc>
          <w:tcPr>
            <w:tcW w:w="571" w:type="pct"/>
            <w:noWrap/>
            <w:hideMark/>
          </w:tcPr>
          <w:p w14:paraId="7CD5494B" w14:textId="77777777" w:rsidR="00B275FF" w:rsidRPr="00F15F73" w:rsidRDefault="00B275FF" w:rsidP="00B275FF">
            <w:pPr>
              <w:spacing w:after="0"/>
              <w:ind w:left="284"/>
              <w:rPr>
                <w:rFonts w:ascii="Candara" w:hAnsi="Candara" w:cs="Calibri"/>
                <w:color w:val="000000"/>
                <w:sz w:val="24"/>
                <w:szCs w:val="24"/>
              </w:rPr>
            </w:pPr>
            <w:r w:rsidRPr="00F15F73">
              <w:rPr>
                <w:rFonts w:ascii="Candara" w:hAnsi="Candara" w:cs="Calibri"/>
                <w:color w:val="000000"/>
                <w:sz w:val="24"/>
                <w:szCs w:val="24"/>
              </w:rPr>
              <w:t>II</w:t>
            </w:r>
          </w:p>
        </w:tc>
        <w:tc>
          <w:tcPr>
            <w:tcW w:w="660" w:type="pct"/>
            <w:noWrap/>
            <w:hideMark/>
          </w:tcPr>
          <w:p w14:paraId="1D69BC4F"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9</w:t>
            </w:r>
          </w:p>
        </w:tc>
        <w:tc>
          <w:tcPr>
            <w:tcW w:w="749" w:type="pct"/>
            <w:vMerge/>
            <w:hideMark/>
          </w:tcPr>
          <w:p w14:paraId="7C69D220" w14:textId="77777777" w:rsidR="00B275FF" w:rsidRPr="00F15F73" w:rsidRDefault="00B275FF" w:rsidP="00042142">
            <w:pPr>
              <w:spacing w:after="0"/>
              <w:ind w:left="284"/>
              <w:jc w:val="center"/>
              <w:rPr>
                <w:rFonts w:ascii="Candara" w:hAnsi="Candara" w:cs="Calibri"/>
                <w:color w:val="000000"/>
                <w:sz w:val="24"/>
                <w:szCs w:val="24"/>
              </w:rPr>
            </w:pPr>
          </w:p>
        </w:tc>
        <w:tc>
          <w:tcPr>
            <w:tcW w:w="1094" w:type="pct"/>
            <w:noWrap/>
            <w:hideMark/>
          </w:tcPr>
          <w:p w14:paraId="02AF1502"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16.03.1965</w:t>
            </w:r>
          </w:p>
        </w:tc>
      </w:tr>
      <w:tr w:rsidR="00B275FF" w:rsidRPr="00F15F73" w14:paraId="68A983C0" w14:textId="77777777" w:rsidTr="00B275FF">
        <w:trPr>
          <w:trHeight w:val="248"/>
        </w:trPr>
        <w:tc>
          <w:tcPr>
            <w:tcW w:w="430" w:type="pct"/>
            <w:vMerge/>
            <w:hideMark/>
          </w:tcPr>
          <w:p w14:paraId="648FA788" w14:textId="77777777" w:rsidR="00B275FF" w:rsidRPr="00F15F73" w:rsidRDefault="00B275FF" w:rsidP="00042142">
            <w:pPr>
              <w:spacing w:after="0"/>
              <w:ind w:left="284"/>
              <w:jc w:val="center"/>
              <w:rPr>
                <w:rFonts w:ascii="Candara" w:hAnsi="Candara" w:cs="Calibri"/>
                <w:color w:val="000000"/>
                <w:sz w:val="24"/>
                <w:szCs w:val="24"/>
              </w:rPr>
            </w:pPr>
          </w:p>
        </w:tc>
        <w:tc>
          <w:tcPr>
            <w:tcW w:w="1496" w:type="pct"/>
            <w:vMerge/>
            <w:hideMark/>
          </w:tcPr>
          <w:p w14:paraId="761AED83" w14:textId="77777777" w:rsidR="00B275FF" w:rsidRPr="00F15F73" w:rsidRDefault="00B275FF" w:rsidP="00042142">
            <w:pPr>
              <w:spacing w:after="0"/>
              <w:ind w:left="72"/>
              <w:rPr>
                <w:rFonts w:ascii="Candara" w:hAnsi="Candara" w:cs="Calibri"/>
                <w:color w:val="000000"/>
                <w:sz w:val="24"/>
                <w:szCs w:val="24"/>
              </w:rPr>
            </w:pPr>
          </w:p>
        </w:tc>
        <w:tc>
          <w:tcPr>
            <w:tcW w:w="571" w:type="pct"/>
            <w:noWrap/>
            <w:hideMark/>
          </w:tcPr>
          <w:p w14:paraId="0216A405" w14:textId="77777777" w:rsidR="00B275FF" w:rsidRPr="00F15F73" w:rsidRDefault="00B275FF" w:rsidP="00B275FF">
            <w:pPr>
              <w:spacing w:after="0"/>
              <w:ind w:left="284"/>
              <w:rPr>
                <w:rFonts w:ascii="Candara" w:hAnsi="Candara" w:cs="Calibri"/>
                <w:color w:val="000000"/>
                <w:sz w:val="24"/>
                <w:szCs w:val="24"/>
              </w:rPr>
            </w:pPr>
            <w:r w:rsidRPr="00F15F73">
              <w:rPr>
                <w:rFonts w:ascii="Candara" w:hAnsi="Candara" w:cs="Calibri"/>
                <w:color w:val="000000"/>
                <w:sz w:val="24"/>
                <w:szCs w:val="24"/>
              </w:rPr>
              <w:t>III</w:t>
            </w:r>
          </w:p>
        </w:tc>
        <w:tc>
          <w:tcPr>
            <w:tcW w:w="660" w:type="pct"/>
            <w:noWrap/>
            <w:hideMark/>
          </w:tcPr>
          <w:p w14:paraId="399EF6CF"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9</w:t>
            </w:r>
          </w:p>
        </w:tc>
        <w:tc>
          <w:tcPr>
            <w:tcW w:w="749" w:type="pct"/>
            <w:vMerge/>
            <w:hideMark/>
          </w:tcPr>
          <w:p w14:paraId="226F3660" w14:textId="77777777" w:rsidR="00B275FF" w:rsidRPr="00F15F73" w:rsidRDefault="00B275FF" w:rsidP="00042142">
            <w:pPr>
              <w:spacing w:after="0"/>
              <w:ind w:left="284"/>
              <w:jc w:val="center"/>
              <w:rPr>
                <w:rFonts w:ascii="Candara" w:hAnsi="Candara" w:cs="Calibri"/>
                <w:color w:val="000000"/>
                <w:sz w:val="24"/>
                <w:szCs w:val="24"/>
              </w:rPr>
            </w:pPr>
          </w:p>
        </w:tc>
        <w:tc>
          <w:tcPr>
            <w:tcW w:w="1094" w:type="pct"/>
            <w:noWrap/>
            <w:hideMark/>
          </w:tcPr>
          <w:p w14:paraId="1F85BCD2"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06.09.1965</w:t>
            </w:r>
          </w:p>
        </w:tc>
      </w:tr>
      <w:tr w:rsidR="00B275FF" w:rsidRPr="00F15F73" w14:paraId="6B98902E" w14:textId="77777777" w:rsidTr="00B275FF">
        <w:trPr>
          <w:trHeight w:val="248"/>
        </w:trPr>
        <w:tc>
          <w:tcPr>
            <w:tcW w:w="430" w:type="pct"/>
            <w:vMerge/>
            <w:hideMark/>
          </w:tcPr>
          <w:p w14:paraId="4A30572F" w14:textId="77777777" w:rsidR="00B275FF" w:rsidRPr="00F15F73" w:rsidRDefault="00B275FF" w:rsidP="00042142">
            <w:pPr>
              <w:spacing w:after="0"/>
              <w:ind w:left="284"/>
              <w:jc w:val="center"/>
              <w:rPr>
                <w:rFonts w:ascii="Candara" w:hAnsi="Candara" w:cs="Calibri"/>
                <w:color w:val="000000"/>
                <w:sz w:val="24"/>
                <w:szCs w:val="24"/>
              </w:rPr>
            </w:pPr>
          </w:p>
        </w:tc>
        <w:tc>
          <w:tcPr>
            <w:tcW w:w="1496" w:type="pct"/>
            <w:vMerge/>
            <w:hideMark/>
          </w:tcPr>
          <w:p w14:paraId="3B8D7845" w14:textId="77777777" w:rsidR="00B275FF" w:rsidRPr="00F15F73" w:rsidRDefault="00B275FF" w:rsidP="00042142">
            <w:pPr>
              <w:spacing w:after="0"/>
              <w:ind w:left="72"/>
              <w:rPr>
                <w:rFonts w:ascii="Candara" w:hAnsi="Candara" w:cs="Calibri"/>
                <w:color w:val="000000"/>
                <w:sz w:val="24"/>
                <w:szCs w:val="24"/>
              </w:rPr>
            </w:pPr>
          </w:p>
        </w:tc>
        <w:tc>
          <w:tcPr>
            <w:tcW w:w="571" w:type="pct"/>
            <w:noWrap/>
            <w:hideMark/>
          </w:tcPr>
          <w:p w14:paraId="3D4BD2DF" w14:textId="77777777" w:rsidR="00B275FF" w:rsidRPr="00F15F73" w:rsidRDefault="00B275FF" w:rsidP="00B275FF">
            <w:pPr>
              <w:spacing w:after="0"/>
              <w:ind w:left="284"/>
              <w:rPr>
                <w:rFonts w:ascii="Candara" w:hAnsi="Candara" w:cs="Calibri"/>
                <w:color w:val="000000"/>
                <w:sz w:val="24"/>
                <w:szCs w:val="24"/>
              </w:rPr>
            </w:pPr>
            <w:r w:rsidRPr="00F15F73">
              <w:rPr>
                <w:rFonts w:ascii="Candara" w:hAnsi="Candara" w:cs="Calibri"/>
                <w:color w:val="000000"/>
                <w:sz w:val="24"/>
                <w:szCs w:val="24"/>
              </w:rPr>
              <w:t>IV</w:t>
            </w:r>
          </w:p>
        </w:tc>
        <w:tc>
          <w:tcPr>
            <w:tcW w:w="660" w:type="pct"/>
            <w:noWrap/>
            <w:hideMark/>
          </w:tcPr>
          <w:p w14:paraId="20E58CC1"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9</w:t>
            </w:r>
          </w:p>
        </w:tc>
        <w:tc>
          <w:tcPr>
            <w:tcW w:w="749" w:type="pct"/>
            <w:vMerge/>
            <w:hideMark/>
          </w:tcPr>
          <w:p w14:paraId="2155967E" w14:textId="77777777" w:rsidR="00B275FF" w:rsidRPr="00F15F73" w:rsidRDefault="00B275FF" w:rsidP="00042142">
            <w:pPr>
              <w:spacing w:after="0"/>
              <w:ind w:left="284"/>
              <w:jc w:val="center"/>
              <w:rPr>
                <w:rFonts w:ascii="Candara" w:hAnsi="Candara" w:cs="Calibri"/>
                <w:color w:val="000000"/>
                <w:sz w:val="24"/>
                <w:szCs w:val="24"/>
              </w:rPr>
            </w:pPr>
          </w:p>
        </w:tc>
        <w:tc>
          <w:tcPr>
            <w:tcW w:w="1094" w:type="pct"/>
            <w:noWrap/>
            <w:hideMark/>
          </w:tcPr>
          <w:p w14:paraId="6B7B1319"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09.11.1965</w:t>
            </w:r>
          </w:p>
        </w:tc>
      </w:tr>
      <w:tr w:rsidR="00B275FF" w:rsidRPr="00F15F73" w14:paraId="6E3AB721" w14:textId="77777777" w:rsidTr="00B275FF">
        <w:trPr>
          <w:trHeight w:hRule="exact" w:val="428"/>
        </w:trPr>
        <w:tc>
          <w:tcPr>
            <w:tcW w:w="430" w:type="pct"/>
            <w:vMerge w:val="restart"/>
            <w:hideMark/>
          </w:tcPr>
          <w:p w14:paraId="56E01657"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2</w:t>
            </w:r>
          </w:p>
        </w:tc>
        <w:tc>
          <w:tcPr>
            <w:tcW w:w="1496" w:type="pct"/>
            <w:vMerge w:val="restart"/>
            <w:hideMark/>
          </w:tcPr>
          <w:p w14:paraId="6DC5FB84" w14:textId="77777777" w:rsidR="00B275FF" w:rsidRPr="00F15F73" w:rsidRDefault="00B275FF" w:rsidP="00042142">
            <w:pPr>
              <w:spacing w:after="0"/>
              <w:ind w:left="72"/>
              <w:rPr>
                <w:rFonts w:ascii="Candara" w:hAnsi="Candara" w:cs="Calibri"/>
                <w:color w:val="000000"/>
                <w:sz w:val="24"/>
                <w:szCs w:val="24"/>
              </w:rPr>
            </w:pPr>
            <w:r w:rsidRPr="00F15F73">
              <w:rPr>
                <w:rFonts w:ascii="Candara" w:hAnsi="Candara" w:cs="Calibri"/>
                <w:color w:val="000000"/>
                <w:sz w:val="24"/>
                <w:szCs w:val="24"/>
              </w:rPr>
              <w:t>Umiam Stage II</w:t>
            </w:r>
          </w:p>
        </w:tc>
        <w:tc>
          <w:tcPr>
            <w:tcW w:w="571" w:type="pct"/>
            <w:noWrap/>
            <w:hideMark/>
          </w:tcPr>
          <w:p w14:paraId="5F4EF714" w14:textId="77777777" w:rsidR="00B275FF" w:rsidRPr="00F15F73" w:rsidRDefault="00B275FF" w:rsidP="00B275FF">
            <w:pPr>
              <w:spacing w:after="0"/>
              <w:ind w:left="284"/>
              <w:rPr>
                <w:rFonts w:ascii="Candara" w:hAnsi="Candara" w:cs="Calibri"/>
                <w:color w:val="000000"/>
                <w:sz w:val="24"/>
                <w:szCs w:val="24"/>
              </w:rPr>
            </w:pPr>
            <w:r w:rsidRPr="00F15F73">
              <w:rPr>
                <w:rFonts w:ascii="Candara" w:hAnsi="Candara" w:cs="Calibri"/>
                <w:color w:val="000000"/>
                <w:sz w:val="24"/>
                <w:szCs w:val="24"/>
              </w:rPr>
              <w:t>I</w:t>
            </w:r>
          </w:p>
        </w:tc>
        <w:tc>
          <w:tcPr>
            <w:tcW w:w="660" w:type="pct"/>
            <w:noWrap/>
            <w:hideMark/>
          </w:tcPr>
          <w:p w14:paraId="7369AB7B"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10</w:t>
            </w:r>
          </w:p>
        </w:tc>
        <w:tc>
          <w:tcPr>
            <w:tcW w:w="749" w:type="pct"/>
            <w:vMerge w:val="restart"/>
            <w:hideMark/>
          </w:tcPr>
          <w:p w14:paraId="37E47922" w14:textId="77777777" w:rsidR="00B275FF" w:rsidRPr="00F15F73" w:rsidRDefault="00427775"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20</w:t>
            </w:r>
          </w:p>
        </w:tc>
        <w:tc>
          <w:tcPr>
            <w:tcW w:w="1094" w:type="pct"/>
            <w:noWrap/>
            <w:hideMark/>
          </w:tcPr>
          <w:p w14:paraId="5307D31C"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22.07.1970</w:t>
            </w:r>
          </w:p>
        </w:tc>
      </w:tr>
      <w:tr w:rsidR="00B275FF" w:rsidRPr="00F15F73" w14:paraId="67433354" w14:textId="77777777" w:rsidTr="00B275FF">
        <w:trPr>
          <w:trHeight w:val="248"/>
        </w:trPr>
        <w:tc>
          <w:tcPr>
            <w:tcW w:w="430" w:type="pct"/>
            <w:vMerge/>
            <w:hideMark/>
          </w:tcPr>
          <w:p w14:paraId="5D9064A6" w14:textId="77777777" w:rsidR="00B275FF" w:rsidRPr="00F15F73" w:rsidRDefault="00B275FF" w:rsidP="00042142">
            <w:pPr>
              <w:spacing w:after="0"/>
              <w:ind w:left="284"/>
              <w:jc w:val="center"/>
              <w:rPr>
                <w:rFonts w:ascii="Candara" w:hAnsi="Candara" w:cs="Calibri"/>
                <w:color w:val="000000"/>
                <w:sz w:val="24"/>
                <w:szCs w:val="24"/>
              </w:rPr>
            </w:pPr>
          </w:p>
        </w:tc>
        <w:tc>
          <w:tcPr>
            <w:tcW w:w="1496" w:type="pct"/>
            <w:vMerge/>
            <w:hideMark/>
          </w:tcPr>
          <w:p w14:paraId="0772114B" w14:textId="77777777" w:rsidR="00B275FF" w:rsidRPr="00F15F73" w:rsidRDefault="00B275FF" w:rsidP="00042142">
            <w:pPr>
              <w:spacing w:after="0"/>
              <w:ind w:left="72"/>
              <w:rPr>
                <w:rFonts w:ascii="Candara" w:hAnsi="Candara" w:cs="Calibri"/>
                <w:color w:val="000000"/>
                <w:sz w:val="24"/>
                <w:szCs w:val="24"/>
              </w:rPr>
            </w:pPr>
          </w:p>
        </w:tc>
        <w:tc>
          <w:tcPr>
            <w:tcW w:w="571" w:type="pct"/>
            <w:noWrap/>
            <w:hideMark/>
          </w:tcPr>
          <w:p w14:paraId="3E0E2DAF" w14:textId="77777777" w:rsidR="00B275FF" w:rsidRPr="00F15F73" w:rsidRDefault="00B275FF" w:rsidP="00B275FF">
            <w:pPr>
              <w:spacing w:after="0"/>
              <w:ind w:left="284"/>
              <w:rPr>
                <w:rFonts w:ascii="Candara" w:hAnsi="Candara" w:cs="Calibri"/>
                <w:color w:val="000000"/>
                <w:sz w:val="24"/>
                <w:szCs w:val="24"/>
              </w:rPr>
            </w:pPr>
            <w:r w:rsidRPr="00F15F73">
              <w:rPr>
                <w:rFonts w:ascii="Candara" w:hAnsi="Candara" w:cs="Calibri"/>
                <w:color w:val="000000"/>
                <w:sz w:val="24"/>
                <w:szCs w:val="24"/>
              </w:rPr>
              <w:t>II</w:t>
            </w:r>
          </w:p>
        </w:tc>
        <w:tc>
          <w:tcPr>
            <w:tcW w:w="660" w:type="pct"/>
            <w:noWrap/>
            <w:hideMark/>
          </w:tcPr>
          <w:p w14:paraId="40FB5855"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10</w:t>
            </w:r>
          </w:p>
        </w:tc>
        <w:tc>
          <w:tcPr>
            <w:tcW w:w="749" w:type="pct"/>
            <w:vMerge/>
            <w:hideMark/>
          </w:tcPr>
          <w:p w14:paraId="057892D8" w14:textId="77777777" w:rsidR="00B275FF" w:rsidRPr="00F15F73" w:rsidRDefault="00B275FF" w:rsidP="00042142">
            <w:pPr>
              <w:spacing w:after="0"/>
              <w:ind w:left="284"/>
              <w:jc w:val="center"/>
              <w:rPr>
                <w:rFonts w:ascii="Candara" w:hAnsi="Candara" w:cs="Calibri"/>
                <w:color w:val="000000"/>
                <w:sz w:val="24"/>
                <w:szCs w:val="24"/>
              </w:rPr>
            </w:pPr>
          </w:p>
        </w:tc>
        <w:tc>
          <w:tcPr>
            <w:tcW w:w="1094" w:type="pct"/>
            <w:noWrap/>
            <w:hideMark/>
          </w:tcPr>
          <w:p w14:paraId="7DA61366"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24.07.1970</w:t>
            </w:r>
          </w:p>
        </w:tc>
      </w:tr>
      <w:tr w:rsidR="00B275FF" w:rsidRPr="00F15F73" w14:paraId="4A2682F2" w14:textId="77777777" w:rsidTr="00B275FF">
        <w:trPr>
          <w:trHeight w:hRule="exact" w:val="400"/>
        </w:trPr>
        <w:tc>
          <w:tcPr>
            <w:tcW w:w="430" w:type="pct"/>
            <w:vMerge w:val="restart"/>
            <w:hideMark/>
          </w:tcPr>
          <w:p w14:paraId="18150059"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3</w:t>
            </w:r>
          </w:p>
        </w:tc>
        <w:tc>
          <w:tcPr>
            <w:tcW w:w="1496" w:type="pct"/>
            <w:vMerge w:val="restart"/>
            <w:hideMark/>
          </w:tcPr>
          <w:p w14:paraId="78BB2035" w14:textId="77777777" w:rsidR="00B275FF" w:rsidRPr="00F15F73" w:rsidRDefault="00B275FF" w:rsidP="00042142">
            <w:pPr>
              <w:spacing w:after="0"/>
              <w:ind w:left="72"/>
              <w:rPr>
                <w:rFonts w:ascii="Candara" w:hAnsi="Candara" w:cs="Calibri"/>
                <w:color w:val="000000"/>
                <w:sz w:val="24"/>
                <w:szCs w:val="24"/>
              </w:rPr>
            </w:pPr>
            <w:r w:rsidRPr="00F15F73">
              <w:rPr>
                <w:rFonts w:ascii="Candara" w:hAnsi="Candara" w:cs="Calibri"/>
                <w:color w:val="000000"/>
                <w:sz w:val="24"/>
                <w:szCs w:val="24"/>
              </w:rPr>
              <w:t>Umiam-Umtru Stage III</w:t>
            </w:r>
          </w:p>
        </w:tc>
        <w:tc>
          <w:tcPr>
            <w:tcW w:w="571" w:type="pct"/>
            <w:noWrap/>
            <w:hideMark/>
          </w:tcPr>
          <w:p w14:paraId="3DCF9534" w14:textId="77777777" w:rsidR="00B275FF" w:rsidRPr="00F15F73" w:rsidRDefault="00B275FF" w:rsidP="00B275FF">
            <w:pPr>
              <w:spacing w:after="0"/>
              <w:ind w:left="284"/>
              <w:rPr>
                <w:rFonts w:ascii="Candara" w:hAnsi="Candara" w:cs="Calibri"/>
                <w:color w:val="000000"/>
                <w:sz w:val="24"/>
                <w:szCs w:val="24"/>
              </w:rPr>
            </w:pPr>
            <w:r w:rsidRPr="00F15F73">
              <w:rPr>
                <w:rFonts w:ascii="Candara" w:hAnsi="Candara" w:cs="Calibri"/>
                <w:color w:val="000000"/>
                <w:sz w:val="24"/>
                <w:szCs w:val="24"/>
              </w:rPr>
              <w:t>I</w:t>
            </w:r>
          </w:p>
        </w:tc>
        <w:tc>
          <w:tcPr>
            <w:tcW w:w="660" w:type="pct"/>
            <w:noWrap/>
            <w:hideMark/>
          </w:tcPr>
          <w:p w14:paraId="5F9BC0C8"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30</w:t>
            </w:r>
          </w:p>
        </w:tc>
        <w:tc>
          <w:tcPr>
            <w:tcW w:w="749" w:type="pct"/>
            <w:vMerge w:val="restart"/>
            <w:hideMark/>
          </w:tcPr>
          <w:p w14:paraId="753FB123"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60</w:t>
            </w:r>
          </w:p>
        </w:tc>
        <w:tc>
          <w:tcPr>
            <w:tcW w:w="1094" w:type="pct"/>
            <w:noWrap/>
            <w:hideMark/>
          </w:tcPr>
          <w:p w14:paraId="277B8EEB"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6.01.1979</w:t>
            </w:r>
          </w:p>
        </w:tc>
      </w:tr>
      <w:tr w:rsidR="00B275FF" w:rsidRPr="00F15F73" w14:paraId="3412A00E" w14:textId="77777777" w:rsidTr="00B275FF">
        <w:trPr>
          <w:trHeight w:val="248"/>
        </w:trPr>
        <w:tc>
          <w:tcPr>
            <w:tcW w:w="430" w:type="pct"/>
            <w:vMerge/>
            <w:hideMark/>
          </w:tcPr>
          <w:p w14:paraId="427A52E2" w14:textId="77777777" w:rsidR="00B275FF" w:rsidRPr="00F15F73" w:rsidRDefault="00B275FF" w:rsidP="00042142">
            <w:pPr>
              <w:spacing w:after="0"/>
              <w:ind w:left="284"/>
              <w:jc w:val="center"/>
              <w:rPr>
                <w:rFonts w:ascii="Candara" w:hAnsi="Candara" w:cs="Calibri"/>
                <w:color w:val="000000"/>
                <w:sz w:val="24"/>
                <w:szCs w:val="24"/>
              </w:rPr>
            </w:pPr>
          </w:p>
        </w:tc>
        <w:tc>
          <w:tcPr>
            <w:tcW w:w="1496" w:type="pct"/>
            <w:vMerge/>
            <w:hideMark/>
          </w:tcPr>
          <w:p w14:paraId="69CA8130" w14:textId="77777777" w:rsidR="00B275FF" w:rsidRPr="00F15F73" w:rsidRDefault="00B275FF" w:rsidP="00042142">
            <w:pPr>
              <w:spacing w:after="0"/>
              <w:ind w:left="72"/>
              <w:rPr>
                <w:rFonts w:ascii="Candara" w:hAnsi="Candara" w:cs="Calibri"/>
                <w:color w:val="000000"/>
                <w:sz w:val="24"/>
                <w:szCs w:val="24"/>
              </w:rPr>
            </w:pPr>
          </w:p>
        </w:tc>
        <w:tc>
          <w:tcPr>
            <w:tcW w:w="571" w:type="pct"/>
            <w:noWrap/>
            <w:hideMark/>
          </w:tcPr>
          <w:p w14:paraId="18CB0D85" w14:textId="77777777" w:rsidR="00B275FF" w:rsidRPr="00F15F73" w:rsidRDefault="00B275FF" w:rsidP="00B275FF">
            <w:pPr>
              <w:spacing w:after="0"/>
              <w:ind w:left="284"/>
              <w:rPr>
                <w:rFonts w:ascii="Candara" w:hAnsi="Candara" w:cs="Calibri"/>
                <w:color w:val="000000"/>
                <w:sz w:val="24"/>
                <w:szCs w:val="24"/>
              </w:rPr>
            </w:pPr>
            <w:r w:rsidRPr="00F15F73">
              <w:rPr>
                <w:rFonts w:ascii="Candara" w:hAnsi="Candara" w:cs="Calibri"/>
                <w:color w:val="000000"/>
                <w:sz w:val="24"/>
                <w:szCs w:val="24"/>
              </w:rPr>
              <w:t>II</w:t>
            </w:r>
          </w:p>
        </w:tc>
        <w:tc>
          <w:tcPr>
            <w:tcW w:w="660" w:type="pct"/>
            <w:noWrap/>
            <w:hideMark/>
          </w:tcPr>
          <w:p w14:paraId="40D25D31"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30</w:t>
            </w:r>
          </w:p>
        </w:tc>
        <w:tc>
          <w:tcPr>
            <w:tcW w:w="749" w:type="pct"/>
            <w:vMerge/>
            <w:hideMark/>
          </w:tcPr>
          <w:p w14:paraId="614DEB47" w14:textId="77777777" w:rsidR="00B275FF" w:rsidRPr="00F15F73" w:rsidRDefault="00B275FF" w:rsidP="00042142">
            <w:pPr>
              <w:spacing w:after="0"/>
              <w:ind w:left="284"/>
              <w:jc w:val="center"/>
              <w:rPr>
                <w:rFonts w:ascii="Candara" w:hAnsi="Candara" w:cs="Calibri"/>
                <w:color w:val="000000"/>
                <w:sz w:val="24"/>
                <w:szCs w:val="24"/>
              </w:rPr>
            </w:pPr>
          </w:p>
        </w:tc>
        <w:tc>
          <w:tcPr>
            <w:tcW w:w="1094" w:type="pct"/>
            <w:noWrap/>
            <w:hideMark/>
          </w:tcPr>
          <w:p w14:paraId="0547F1C4"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30.03.1979</w:t>
            </w:r>
          </w:p>
        </w:tc>
      </w:tr>
      <w:tr w:rsidR="00B275FF" w:rsidRPr="00F15F73" w14:paraId="0B0C594C" w14:textId="77777777" w:rsidTr="00B275FF">
        <w:trPr>
          <w:trHeight w:hRule="exact" w:val="496"/>
        </w:trPr>
        <w:tc>
          <w:tcPr>
            <w:tcW w:w="430" w:type="pct"/>
            <w:vMerge w:val="restart"/>
            <w:hideMark/>
          </w:tcPr>
          <w:p w14:paraId="4993073C"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4</w:t>
            </w:r>
          </w:p>
        </w:tc>
        <w:tc>
          <w:tcPr>
            <w:tcW w:w="1496" w:type="pct"/>
            <w:vMerge w:val="restart"/>
            <w:hideMark/>
          </w:tcPr>
          <w:p w14:paraId="288973F2" w14:textId="77777777" w:rsidR="00B275FF" w:rsidRPr="00F15F73" w:rsidRDefault="00B275FF" w:rsidP="00042142">
            <w:pPr>
              <w:spacing w:after="0"/>
              <w:ind w:left="72"/>
              <w:rPr>
                <w:rFonts w:ascii="Candara" w:hAnsi="Candara" w:cs="Calibri"/>
                <w:color w:val="000000"/>
                <w:sz w:val="24"/>
                <w:szCs w:val="24"/>
              </w:rPr>
            </w:pPr>
            <w:r w:rsidRPr="00F15F73">
              <w:rPr>
                <w:rFonts w:ascii="Candara" w:hAnsi="Candara" w:cs="Calibri"/>
                <w:color w:val="000000"/>
                <w:sz w:val="24"/>
                <w:szCs w:val="24"/>
              </w:rPr>
              <w:t>Umiam-Umtru Stage IV</w:t>
            </w:r>
          </w:p>
        </w:tc>
        <w:tc>
          <w:tcPr>
            <w:tcW w:w="571" w:type="pct"/>
            <w:noWrap/>
            <w:hideMark/>
          </w:tcPr>
          <w:p w14:paraId="3C31DB03" w14:textId="77777777" w:rsidR="00B275FF" w:rsidRPr="00F15F73" w:rsidRDefault="00B275FF" w:rsidP="00B275FF">
            <w:pPr>
              <w:spacing w:after="0"/>
              <w:ind w:left="284"/>
              <w:rPr>
                <w:rFonts w:ascii="Candara" w:hAnsi="Candara" w:cs="Calibri"/>
                <w:color w:val="000000"/>
                <w:sz w:val="24"/>
                <w:szCs w:val="24"/>
              </w:rPr>
            </w:pPr>
            <w:r w:rsidRPr="00F15F73">
              <w:rPr>
                <w:rFonts w:ascii="Candara" w:hAnsi="Candara" w:cs="Calibri"/>
                <w:color w:val="000000"/>
                <w:sz w:val="24"/>
                <w:szCs w:val="24"/>
              </w:rPr>
              <w:t>I</w:t>
            </w:r>
          </w:p>
        </w:tc>
        <w:tc>
          <w:tcPr>
            <w:tcW w:w="660" w:type="pct"/>
            <w:noWrap/>
            <w:hideMark/>
          </w:tcPr>
          <w:p w14:paraId="5FABE299"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30</w:t>
            </w:r>
          </w:p>
        </w:tc>
        <w:tc>
          <w:tcPr>
            <w:tcW w:w="749" w:type="pct"/>
            <w:vMerge w:val="restart"/>
            <w:hideMark/>
          </w:tcPr>
          <w:p w14:paraId="6020DF9F"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60</w:t>
            </w:r>
          </w:p>
        </w:tc>
        <w:tc>
          <w:tcPr>
            <w:tcW w:w="1094" w:type="pct"/>
            <w:noWrap/>
            <w:hideMark/>
          </w:tcPr>
          <w:p w14:paraId="682FC102"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16.09.1992</w:t>
            </w:r>
          </w:p>
        </w:tc>
      </w:tr>
      <w:tr w:rsidR="00B275FF" w:rsidRPr="00F15F73" w14:paraId="1AAE325F" w14:textId="77777777" w:rsidTr="00B275FF">
        <w:trPr>
          <w:trHeight w:val="248"/>
        </w:trPr>
        <w:tc>
          <w:tcPr>
            <w:tcW w:w="430" w:type="pct"/>
            <w:vMerge/>
            <w:hideMark/>
          </w:tcPr>
          <w:p w14:paraId="73CA7DD7" w14:textId="77777777" w:rsidR="00B275FF" w:rsidRPr="00F15F73" w:rsidRDefault="00B275FF" w:rsidP="00042142">
            <w:pPr>
              <w:spacing w:after="0"/>
              <w:ind w:left="284"/>
              <w:jc w:val="center"/>
              <w:rPr>
                <w:rFonts w:ascii="Candara" w:hAnsi="Candara" w:cs="Calibri"/>
                <w:color w:val="000000"/>
                <w:sz w:val="24"/>
                <w:szCs w:val="24"/>
              </w:rPr>
            </w:pPr>
          </w:p>
        </w:tc>
        <w:tc>
          <w:tcPr>
            <w:tcW w:w="1496" w:type="pct"/>
            <w:vMerge/>
            <w:hideMark/>
          </w:tcPr>
          <w:p w14:paraId="3A4A9B04" w14:textId="77777777" w:rsidR="00B275FF" w:rsidRPr="00F15F73" w:rsidRDefault="00B275FF" w:rsidP="00042142">
            <w:pPr>
              <w:spacing w:after="0"/>
              <w:ind w:left="72"/>
              <w:rPr>
                <w:rFonts w:ascii="Candara" w:hAnsi="Candara" w:cs="Calibri"/>
                <w:color w:val="000000"/>
                <w:sz w:val="24"/>
                <w:szCs w:val="24"/>
              </w:rPr>
            </w:pPr>
          </w:p>
        </w:tc>
        <w:tc>
          <w:tcPr>
            <w:tcW w:w="571" w:type="pct"/>
            <w:noWrap/>
            <w:hideMark/>
          </w:tcPr>
          <w:p w14:paraId="5B29B04F" w14:textId="77777777" w:rsidR="00B275FF" w:rsidRPr="00F15F73" w:rsidRDefault="00B275FF" w:rsidP="00B275FF">
            <w:pPr>
              <w:spacing w:after="0"/>
              <w:ind w:left="284"/>
              <w:rPr>
                <w:rFonts w:ascii="Candara" w:hAnsi="Candara" w:cs="Calibri"/>
                <w:color w:val="000000"/>
                <w:sz w:val="24"/>
                <w:szCs w:val="24"/>
              </w:rPr>
            </w:pPr>
            <w:r w:rsidRPr="00F15F73">
              <w:rPr>
                <w:rFonts w:ascii="Candara" w:hAnsi="Candara" w:cs="Calibri"/>
                <w:color w:val="000000"/>
                <w:sz w:val="24"/>
                <w:szCs w:val="24"/>
              </w:rPr>
              <w:t>II</w:t>
            </w:r>
          </w:p>
        </w:tc>
        <w:tc>
          <w:tcPr>
            <w:tcW w:w="660" w:type="pct"/>
            <w:noWrap/>
            <w:hideMark/>
          </w:tcPr>
          <w:p w14:paraId="695DA7F4"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30</w:t>
            </w:r>
          </w:p>
        </w:tc>
        <w:tc>
          <w:tcPr>
            <w:tcW w:w="749" w:type="pct"/>
            <w:vMerge/>
            <w:hideMark/>
          </w:tcPr>
          <w:p w14:paraId="49013300" w14:textId="77777777" w:rsidR="00B275FF" w:rsidRPr="00F15F73" w:rsidRDefault="00B275FF" w:rsidP="00042142">
            <w:pPr>
              <w:spacing w:after="0"/>
              <w:ind w:left="284"/>
              <w:jc w:val="center"/>
              <w:rPr>
                <w:rFonts w:ascii="Candara" w:hAnsi="Candara" w:cs="Calibri"/>
                <w:color w:val="000000"/>
                <w:sz w:val="24"/>
                <w:szCs w:val="24"/>
              </w:rPr>
            </w:pPr>
          </w:p>
        </w:tc>
        <w:tc>
          <w:tcPr>
            <w:tcW w:w="1094" w:type="pct"/>
            <w:noWrap/>
            <w:hideMark/>
          </w:tcPr>
          <w:p w14:paraId="4E0E6E67"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11.08.1992</w:t>
            </w:r>
          </w:p>
        </w:tc>
      </w:tr>
      <w:tr w:rsidR="00B275FF" w:rsidRPr="00F15F73" w14:paraId="15F05943" w14:textId="77777777" w:rsidTr="00B275FF">
        <w:trPr>
          <w:trHeight w:hRule="exact" w:val="494"/>
        </w:trPr>
        <w:tc>
          <w:tcPr>
            <w:tcW w:w="430" w:type="pct"/>
            <w:vMerge w:val="restart"/>
            <w:hideMark/>
          </w:tcPr>
          <w:p w14:paraId="27CF2EE5"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5</w:t>
            </w:r>
          </w:p>
        </w:tc>
        <w:tc>
          <w:tcPr>
            <w:tcW w:w="1496" w:type="pct"/>
            <w:vMerge w:val="restart"/>
            <w:hideMark/>
          </w:tcPr>
          <w:p w14:paraId="5246CC80" w14:textId="77777777" w:rsidR="00B275FF" w:rsidRPr="00F15F73" w:rsidRDefault="00B275FF" w:rsidP="00042142">
            <w:pPr>
              <w:spacing w:after="0"/>
              <w:ind w:left="72"/>
              <w:rPr>
                <w:rFonts w:ascii="Candara" w:hAnsi="Candara" w:cs="Calibri"/>
                <w:color w:val="000000"/>
                <w:sz w:val="24"/>
                <w:szCs w:val="24"/>
              </w:rPr>
            </w:pPr>
            <w:r w:rsidRPr="00F15F73">
              <w:rPr>
                <w:rFonts w:ascii="Candara" w:hAnsi="Candara" w:cs="Calibri"/>
                <w:color w:val="000000"/>
                <w:sz w:val="24"/>
                <w:szCs w:val="24"/>
              </w:rPr>
              <w:t>Umtru Power Station</w:t>
            </w:r>
          </w:p>
        </w:tc>
        <w:tc>
          <w:tcPr>
            <w:tcW w:w="571" w:type="pct"/>
            <w:noWrap/>
            <w:hideMark/>
          </w:tcPr>
          <w:p w14:paraId="01202504" w14:textId="77777777" w:rsidR="00B275FF" w:rsidRPr="00F15F73" w:rsidRDefault="00B275FF" w:rsidP="00B275FF">
            <w:pPr>
              <w:spacing w:after="0"/>
              <w:ind w:left="284"/>
              <w:rPr>
                <w:rFonts w:ascii="Candara" w:hAnsi="Candara" w:cs="Calibri"/>
                <w:color w:val="000000"/>
                <w:sz w:val="24"/>
                <w:szCs w:val="24"/>
              </w:rPr>
            </w:pPr>
            <w:r w:rsidRPr="00F15F73">
              <w:rPr>
                <w:rFonts w:ascii="Candara" w:hAnsi="Candara" w:cs="Calibri"/>
                <w:color w:val="000000"/>
                <w:sz w:val="24"/>
                <w:szCs w:val="24"/>
              </w:rPr>
              <w:t>I</w:t>
            </w:r>
          </w:p>
        </w:tc>
        <w:tc>
          <w:tcPr>
            <w:tcW w:w="660" w:type="pct"/>
            <w:noWrap/>
            <w:hideMark/>
          </w:tcPr>
          <w:p w14:paraId="4938CE1D"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2.8</w:t>
            </w:r>
          </w:p>
        </w:tc>
        <w:tc>
          <w:tcPr>
            <w:tcW w:w="749" w:type="pct"/>
            <w:vMerge w:val="restart"/>
            <w:hideMark/>
          </w:tcPr>
          <w:p w14:paraId="23480934"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11.2</w:t>
            </w:r>
          </w:p>
        </w:tc>
        <w:tc>
          <w:tcPr>
            <w:tcW w:w="1094" w:type="pct"/>
            <w:noWrap/>
            <w:hideMark/>
          </w:tcPr>
          <w:p w14:paraId="1D95C697"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01.04.1957</w:t>
            </w:r>
          </w:p>
        </w:tc>
      </w:tr>
      <w:tr w:rsidR="00B275FF" w:rsidRPr="00F15F73" w14:paraId="4B5A8BD9" w14:textId="77777777" w:rsidTr="00B275FF">
        <w:trPr>
          <w:trHeight w:val="248"/>
        </w:trPr>
        <w:tc>
          <w:tcPr>
            <w:tcW w:w="430" w:type="pct"/>
            <w:vMerge/>
            <w:hideMark/>
          </w:tcPr>
          <w:p w14:paraId="409D20FA" w14:textId="77777777" w:rsidR="00B275FF" w:rsidRPr="00F15F73" w:rsidRDefault="00B275FF" w:rsidP="00042142">
            <w:pPr>
              <w:spacing w:after="0"/>
              <w:ind w:left="284"/>
              <w:jc w:val="center"/>
              <w:rPr>
                <w:rFonts w:ascii="Candara" w:hAnsi="Candara" w:cs="Calibri"/>
                <w:color w:val="000000"/>
                <w:sz w:val="24"/>
                <w:szCs w:val="24"/>
              </w:rPr>
            </w:pPr>
          </w:p>
        </w:tc>
        <w:tc>
          <w:tcPr>
            <w:tcW w:w="1496" w:type="pct"/>
            <w:vMerge/>
            <w:hideMark/>
          </w:tcPr>
          <w:p w14:paraId="6706F527" w14:textId="77777777" w:rsidR="00B275FF" w:rsidRPr="00F15F73" w:rsidRDefault="00B275FF" w:rsidP="00042142">
            <w:pPr>
              <w:spacing w:after="0"/>
              <w:ind w:left="72"/>
              <w:rPr>
                <w:rFonts w:ascii="Candara" w:hAnsi="Candara" w:cs="Calibri"/>
                <w:color w:val="000000"/>
                <w:sz w:val="24"/>
                <w:szCs w:val="24"/>
              </w:rPr>
            </w:pPr>
          </w:p>
        </w:tc>
        <w:tc>
          <w:tcPr>
            <w:tcW w:w="571" w:type="pct"/>
            <w:noWrap/>
            <w:hideMark/>
          </w:tcPr>
          <w:p w14:paraId="10F7CD4F" w14:textId="77777777" w:rsidR="00B275FF" w:rsidRPr="00F15F73" w:rsidRDefault="00B275FF" w:rsidP="00B275FF">
            <w:pPr>
              <w:spacing w:after="0"/>
              <w:ind w:left="284"/>
              <w:rPr>
                <w:rFonts w:ascii="Candara" w:hAnsi="Candara" w:cs="Calibri"/>
                <w:color w:val="000000"/>
                <w:sz w:val="24"/>
                <w:szCs w:val="24"/>
              </w:rPr>
            </w:pPr>
            <w:r w:rsidRPr="00F15F73">
              <w:rPr>
                <w:rFonts w:ascii="Candara" w:hAnsi="Candara" w:cs="Calibri"/>
                <w:color w:val="000000"/>
                <w:sz w:val="24"/>
                <w:szCs w:val="24"/>
              </w:rPr>
              <w:t>II</w:t>
            </w:r>
          </w:p>
        </w:tc>
        <w:tc>
          <w:tcPr>
            <w:tcW w:w="660" w:type="pct"/>
            <w:noWrap/>
            <w:hideMark/>
          </w:tcPr>
          <w:p w14:paraId="0D8C1802"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2.8</w:t>
            </w:r>
          </w:p>
        </w:tc>
        <w:tc>
          <w:tcPr>
            <w:tcW w:w="749" w:type="pct"/>
            <w:vMerge/>
            <w:hideMark/>
          </w:tcPr>
          <w:p w14:paraId="5281C311" w14:textId="77777777" w:rsidR="00B275FF" w:rsidRPr="00F15F73" w:rsidRDefault="00B275FF" w:rsidP="00042142">
            <w:pPr>
              <w:spacing w:after="0"/>
              <w:ind w:left="284"/>
              <w:jc w:val="center"/>
              <w:rPr>
                <w:rFonts w:ascii="Candara" w:hAnsi="Candara" w:cs="Calibri"/>
                <w:color w:val="000000"/>
                <w:sz w:val="24"/>
                <w:szCs w:val="24"/>
              </w:rPr>
            </w:pPr>
          </w:p>
        </w:tc>
        <w:tc>
          <w:tcPr>
            <w:tcW w:w="1094" w:type="pct"/>
            <w:noWrap/>
            <w:hideMark/>
          </w:tcPr>
          <w:p w14:paraId="572541CF"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01.04.1957</w:t>
            </w:r>
          </w:p>
        </w:tc>
      </w:tr>
      <w:tr w:rsidR="00B275FF" w:rsidRPr="00F15F73" w14:paraId="632490F7" w14:textId="77777777" w:rsidTr="00B275FF">
        <w:trPr>
          <w:trHeight w:val="248"/>
        </w:trPr>
        <w:tc>
          <w:tcPr>
            <w:tcW w:w="430" w:type="pct"/>
            <w:vMerge/>
            <w:hideMark/>
          </w:tcPr>
          <w:p w14:paraId="6BB3E204" w14:textId="77777777" w:rsidR="00B275FF" w:rsidRPr="00F15F73" w:rsidRDefault="00B275FF" w:rsidP="00042142">
            <w:pPr>
              <w:spacing w:after="0"/>
              <w:ind w:left="284"/>
              <w:jc w:val="center"/>
              <w:rPr>
                <w:rFonts w:ascii="Candara" w:hAnsi="Candara" w:cs="Calibri"/>
                <w:color w:val="000000"/>
                <w:sz w:val="24"/>
                <w:szCs w:val="24"/>
              </w:rPr>
            </w:pPr>
          </w:p>
        </w:tc>
        <w:tc>
          <w:tcPr>
            <w:tcW w:w="1496" w:type="pct"/>
            <w:vMerge/>
            <w:hideMark/>
          </w:tcPr>
          <w:p w14:paraId="6EF299A7" w14:textId="77777777" w:rsidR="00B275FF" w:rsidRPr="00F15F73" w:rsidRDefault="00B275FF" w:rsidP="00042142">
            <w:pPr>
              <w:spacing w:after="0"/>
              <w:ind w:left="72"/>
              <w:rPr>
                <w:rFonts w:ascii="Candara" w:hAnsi="Candara" w:cs="Calibri"/>
                <w:color w:val="000000"/>
                <w:sz w:val="24"/>
                <w:szCs w:val="24"/>
              </w:rPr>
            </w:pPr>
          </w:p>
        </w:tc>
        <w:tc>
          <w:tcPr>
            <w:tcW w:w="571" w:type="pct"/>
            <w:noWrap/>
            <w:hideMark/>
          </w:tcPr>
          <w:p w14:paraId="6BFD9294" w14:textId="77777777" w:rsidR="00B275FF" w:rsidRPr="00F15F73" w:rsidRDefault="00B275FF" w:rsidP="00B275FF">
            <w:pPr>
              <w:spacing w:after="0"/>
              <w:ind w:left="284"/>
              <w:rPr>
                <w:rFonts w:ascii="Candara" w:hAnsi="Candara" w:cs="Calibri"/>
                <w:color w:val="000000"/>
                <w:sz w:val="24"/>
                <w:szCs w:val="24"/>
              </w:rPr>
            </w:pPr>
            <w:r w:rsidRPr="00F15F73">
              <w:rPr>
                <w:rFonts w:ascii="Candara" w:hAnsi="Candara" w:cs="Calibri"/>
                <w:color w:val="000000"/>
                <w:sz w:val="24"/>
                <w:szCs w:val="24"/>
              </w:rPr>
              <w:t>III</w:t>
            </w:r>
          </w:p>
        </w:tc>
        <w:tc>
          <w:tcPr>
            <w:tcW w:w="660" w:type="pct"/>
            <w:noWrap/>
            <w:hideMark/>
          </w:tcPr>
          <w:p w14:paraId="79ED1BCB"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2.8</w:t>
            </w:r>
          </w:p>
        </w:tc>
        <w:tc>
          <w:tcPr>
            <w:tcW w:w="749" w:type="pct"/>
            <w:vMerge/>
            <w:hideMark/>
          </w:tcPr>
          <w:p w14:paraId="18502778" w14:textId="77777777" w:rsidR="00B275FF" w:rsidRPr="00F15F73" w:rsidRDefault="00B275FF" w:rsidP="00042142">
            <w:pPr>
              <w:spacing w:after="0"/>
              <w:ind w:left="284"/>
              <w:jc w:val="center"/>
              <w:rPr>
                <w:rFonts w:ascii="Candara" w:hAnsi="Candara" w:cs="Calibri"/>
                <w:color w:val="000000"/>
                <w:sz w:val="24"/>
                <w:szCs w:val="24"/>
              </w:rPr>
            </w:pPr>
          </w:p>
        </w:tc>
        <w:tc>
          <w:tcPr>
            <w:tcW w:w="1094" w:type="pct"/>
            <w:noWrap/>
            <w:hideMark/>
          </w:tcPr>
          <w:p w14:paraId="5606EFA6"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01.04.1957</w:t>
            </w:r>
          </w:p>
        </w:tc>
      </w:tr>
      <w:tr w:rsidR="00B275FF" w:rsidRPr="00F15F73" w14:paraId="371D9F85" w14:textId="77777777" w:rsidTr="00B275FF">
        <w:trPr>
          <w:trHeight w:val="248"/>
        </w:trPr>
        <w:tc>
          <w:tcPr>
            <w:tcW w:w="430" w:type="pct"/>
            <w:vMerge/>
            <w:hideMark/>
          </w:tcPr>
          <w:p w14:paraId="0CDA2F85" w14:textId="77777777" w:rsidR="00B275FF" w:rsidRPr="00F15F73" w:rsidRDefault="00B275FF" w:rsidP="00042142">
            <w:pPr>
              <w:spacing w:after="0"/>
              <w:ind w:left="284"/>
              <w:jc w:val="center"/>
              <w:rPr>
                <w:rFonts w:ascii="Candara" w:hAnsi="Candara" w:cs="Calibri"/>
                <w:color w:val="000000"/>
                <w:sz w:val="24"/>
                <w:szCs w:val="24"/>
              </w:rPr>
            </w:pPr>
          </w:p>
        </w:tc>
        <w:tc>
          <w:tcPr>
            <w:tcW w:w="1496" w:type="pct"/>
            <w:vMerge/>
            <w:hideMark/>
          </w:tcPr>
          <w:p w14:paraId="295DC85A" w14:textId="77777777" w:rsidR="00B275FF" w:rsidRPr="00F15F73" w:rsidRDefault="00B275FF" w:rsidP="00042142">
            <w:pPr>
              <w:spacing w:after="0"/>
              <w:ind w:left="72"/>
              <w:rPr>
                <w:rFonts w:ascii="Candara" w:hAnsi="Candara" w:cs="Calibri"/>
                <w:color w:val="000000"/>
                <w:sz w:val="24"/>
                <w:szCs w:val="24"/>
              </w:rPr>
            </w:pPr>
          </w:p>
        </w:tc>
        <w:tc>
          <w:tcPr>
            <w:tcW w:w="571" w:type="pct"/>
            <w:noWrap/>
            <w:hideMark/>
          </w:tcPr>
          <w:p w14:paraId="0DDBDFAB" w14:textId="77777777" w:rsidR="00B275FF" w:rsidRPr="00F15F73" w:rsidRDefault="00B275FF" w:rsidP="00B275FF">
            <w:pPr>
              <w:spacing w:after="0"/>
              <w:ind w:left="284"/>
              <w:rPr>
                <w:rFonts w:ascii="Candara" w:hAnsi="Candara" w:cs="Calibri"/>
                <w:color w:val="000000"/>
                <w:sz w:val="24"/>
                <w:szCs w:val="24"/>
              </w:rPr>
            </w:pPr>
            <w:r w:rsidRPr="00F15F73">
              <w:rPr>
                <w:rFonts w:ascii="Candara" w:hAnsi="Candara" w:cs="Calibri"/>
                <w:color w:val="000000"/>
                <w:sz w:val="24"/>
                <w:szCs w:val="24"/>
              </w:rPr>
              <w:t>IV</w:t>
            </w:r>
          </w:p>
        </w:tc>
        <w:tc>
          <w:tcPr>
            <w:tcW w:w="660" w:type="pct"/>
            <w:noWrap/>
            <w:hideMark/>
          </w:tcPr>
          <w:p w14:paraId="472054B9"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2.8</w:t>
            </w:r>
          </w:p>
        </w:tc>
        <w:tc>
          <w:tcPr>
            <w:tcW w:w="749" w:type="pct"/>
            <w:vMerge/>
            <w:hideMark/>
          </w:tcPr>
          <w:p w14:paraId="3E5F207D" w14:textId="77777777" w:rsidR="00B275FF" w:rsidRPr="00F15F73" w:rsidRDefault="00B275FF" w:rsidP="00042142">
            <w:pPr>
              <w:spacing w:after="0"/>
              <w:ind w:left="284"/>
              <w:jc w:val="center"/>
              <w:rPr>
                <w:rFonts w:ascii="Candara" w:hAnsi="Candara" w:cs="Calibri"/>
                <w:color w:val="000000"/>
                <w:sz w:val="24"/>
                <w:szCs w:val="24"/>
              </w:rPr>
            </w:pPr>
          </w:p>
        </w:tc>
        <w:tc>
          <w:tcPr>
            <w:tcW w:w="1094" w:type="pct"/>
            <w:noWrap/>
            <w:hideMark/>
          </w:tcPr>
          <w:p w14:paraId="626E28BC"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12.07.1968</w:t>
            </w:r>
          </w:p>
        </w:tc>
      </w:tr>
      <w:tr w:rsidR="00B275FF" w:rsidRPr="00F15F73" w14:paraId="30EE5970" w14:textId="77777777" w:rsidTr="00B275FF">
        <w:trPr>
          <w:trHeight w:hRule="exact" w:val="487"/>
        </w:trPr>
        <w:tc>
          <w:tcPr>
            <w:tcW w:w="430" w:type="pct"/>
            <w:noWrap/>
            <w:hideMark/>
          </w:tcPr>
          <w:p w14:paraId="067D8863"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6</w:t>
            </w:r>
          </w:p>
        </w:tc>
        <w:tc>
          <w:tcPr>
            <w:tcW w:w="1496" w:type="pct"/>
            <w:noWrap/>
            <w:hideMark/>
          </w:tcPr>
          <w:p w14:paraId="18E5F3FE" w14:textId="77777777" w:rsidR="00B275FF" w:rsidRPr="00F15F73" w:rsidRDefault="00B275FF" w:rsidP="00042142">
            <w:pPr>
              <w:spacing w:after="0"/>
              <w:ind w:left="72"/>
              <w:rPr>
                <w:rFonts w:ascii="Candara" w:hAnsi="Candara" w:cs="Calibri"/>
                <w:color w:val="000000"/>
                <w:sz w:val="24"/>
                <w:szCs w:val="24"/>
              </w:rPr>
            </w:pPr>
            <w:r w:rsidRPr="00F15F73">
              <w:rPr>
                <w:rFonts w:ascii="Candara" w:hAnsi="Candara" w:cs="Calibri"/>
                <w:color w:val="000000"/>
                <w:sz w:val="24"/>
                <w:szCs w:val="24"/>
              </w:rPr>
              <w:t>Sonapani Mini Hydel</w:t>
            </w:r>
          </w:p>
        </w:tc>
        <w:tc>
          <w:tcPr>
            <w:tcW w:w="571" w:type="pct"/>
            <w:noWrap/>
            <w:hideMark/>
          </w:tcPr>
          <w:p w14:paraId="48CE0953" w14:textId="77777777" w:rsidR="00B275FF" w:rsidRPr="00F15F73" w:rsidRDefault="00B275FF" w:rsidP="00B275FF">
            <w:pPr>
              <w:spacing w:after="0"/>
              <w:ind w:left="284"/>
              <w:rPr>
                <w:rFonts w:ascii="Candara" w:hAnsi="Candara" w:cs="Calibri"/>
                <w:color w:val="000000"/>
                <w:sz w:val="24"/>
                <w:szCs w:val="24"/>
              </w:rPr>
            </w:pPr>
            <w:r w:rsidRPr="00F15F73">
              <w:rPr>
                <w:rFonts w:ascii="Candara" w:hAnsi="Candara" w:cs="Calibri"/>
                <w:color w:val="000000"/>
                <w:sz w:val="24"/>
                <w:szCs w:val="24"/>
              </w:rPr>
              <w:t>I</w:t>
            </w:r>
          </w:p>
        </w:tc>
        <w:tc>
          <w:tcPr>
            <w:tcW w:w="660" w:type="pct"/>
            <w:noWrap/>
            <w:hideMark/>
          </w:tcPr>
          <w:p w14:paraId="23489BE2"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1.5</w:t>
            </w:r>
          </w:p>
        </w:tc>
        <w:tc>
          <w:tcPr>
            <w:tcW w:w="749" w:type="pct"/>
            <w:noWrap/>
            <w:hideMark/>
          </w:tcPr>
          <w:p w14:paraId="3390E1B4"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1.5</w:t>
            </w:r>
          </w:p>
        </w:tc>
        <w:tc>
          <w:tcPr>
            <w:tcW w:w="1094" w:type="pct"/>
            <w:noWrap/>
            <w:hideMark/>
          </w:tcPr>
          <w:p w14:paraId="582F7D7F"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27.10.2009</w:t>
            </w:r>
          </w:p>
        </w:tc>
      </w:tr>
      <w:tr w:rsidR="00B275FF" w:rsidRPr="00F15F73" w14:paraId="0470D814" w14:textId="77777777" w:rsidTr="00B275FF">
        <w:trPr>
          <w:trHeight w:val="248"/>
        </w:trPr>
        <w:tc>
          <w:tcPr>
            <w:tcW w:w="430" w:type="pct"/>
            <w:vMerge w:val="restart"/>
            <w:hideMark/>
          </w:tcPr>
          <w:p w14:paraId="42E9F188"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7</w:t>
            </w:r>
          </w:p>
        </w:tc>
        <w:tc>
          <w:tcPr>
            <w:tcW w:w="1496" w:type="pct"/>
            <w:vMerge w:val="restart"/>
            <w:hideMark/>
          </w:tcPr>
          <w:p w14:paraId="23E3D210" w14:textId="77777777" w:rsidR="00B275FF" w:rsidRPr="00F15F73" w:rsidRDefault="00B275FF" w:rsidP="00042142">
            <w:pPr>
              <w:spacing w:after="0"/>
              <w:ind w:left="72"/>
              <w:rPr>
                <w:rFonts w:ascii="Candara" w:hAnsi="Candara" w:cs="Calibri"/>
                <w:color w:val="000000"/>
                <w:sz w:val="24"/>
                <w:szCs w:val="24"/>
              </w:rPr>
            </w:pPr>
            <w:r w:rsidRPr="00F15F73">
              <w:rPr>
                <w:rFonts w:ascii="Candara" w:hAnsi="Candara" w:cs="Calibri"/>
                <w:color w:val="000000"/>
                <w:sz w:val="24"/>
                <w:szCs w:val="24"/>
              </w:rPr>
              <w:t>MLHEP (Leshka)</w:t>
            </w:r>
          </w:p>
        </w:tc>
        <w:tc>
          <w:tcPr>
            <w:tcW w:w="571" w:type="pct"/>
            <w:noWrap/>
            <w:hideMark/>
          </w:tcPr>
          <w:p w14:paraId="75FE799D" w14:textId="77777777" w:rsidR="00B275FF" w:rsidRPr="00F15F73" w:rsidRDefault="00B275FF" w:rsidP="00B275FF">
            <w:pPr>
              <w:spacing w:after="0"/>
              <w:ind w:left="284"/>
              <w:rPr>
                <w:rFonts w:ascii="Candara" w:hAnsi="Candara" w:cs="Calibri"/>
                <w:color w:val="000000"/>
                <w:sz w:val="24"/>
                <w:szCs w:val="24"/>
              </w:rPr>
            </w:pPr>
            <w:r w:rsidRPr="00F15F73">
              <w:rPr>
                <w:rFonts w:ascii="Candara" w:hAnsi="Candara" w:cs="Calibri"/>
                <w:color w:val="000000"/>
                <w:sz w:val="24"/>
                <w:szCs w:val="24"/>
              </w:rPr>
              <w:t>I</w:t>
            </w:r>
          </w:p>
        </w:tc>
        <w:tc>
          <w:tcPr>
            <w:tcW w:w="660" w:type="pct"/>
            <w:noWrap/>
            <w:hideMark/>
          </w:tcPr>
          <w:p w14:paraId="3E8C7904"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42</w:t>
            </w:r>
          </w:p>
        </w:tc>
        <w:tc>
          <w:tcPr>
            <w:tcW w:w="749" w:type="pct"/>
            <w:vMerge w:val="restart"/>
            <w:hideMark/>
          </w:tcPr>
          <w:p w14:paraId="2E0B6765"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126</w:t>
            </w:r>
          </w:p>
        </w:tc>
        <w:tc>
          <w:tcPr>
            <w:tcW w:w="1094" w:type="pct"/>
            <w:noWrap/>
            <w:hideMark/>
          </w:tcPr>
          <w:p w14:paraId="068A5879"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01.04.2012</w:t>
            </w:r>
          </w:p>
        </w:tc>
      </w:tr>
      <w:tr w:rsidR="00B275FF" w:rsidRPr="00F15F73" w14:paraId="2E690AF6" w14:textId="77777777" w:rsidTr="00B275FF">
        <w:trPr>
          <w:trHeight w:val="248"/>
        </w:trPr>
        <w:tc>
          <w:tcPr>
            <w:tcW w:w="430" w:type="pct"/>
            <w:vMerge/>
            <w:hideMark/>
          </w:tcPr>
          <w:p w14:paraId="781E1AA1" w14:textId="77777777" w:rsidR="00B275FF" w:rsidRPr="00F15F73" w:rsidRDefault="00B275FF" w:rsidP="00042142">
            <w:pPr>
              <w:spacing w:after="0"/>
              <w:ind w:left="284"/>
              <w:jc w:val="center"/>
              <w:rPr>
                <w:rFonts w:ascii="Candara" w:hAnsi="Candara" w:cs="Calibri"/>
                <w:color w:val="000000"/>
                <w:sz w:val="24"/>
                <w:szCs w:val="24"/>
              </w:rPr>
            </w:pPr>
          </w:p>
        </w:tc>
        <w:tc>
          <w:tcPr>
            <w:tcW w:w="1496" w:type="pct"/>
            <w:vMerge/>
            <w:hideMark/>
          </w:tcPr>
          <w:p w14:paraId="35F08880" w14:textId="77777777" w:rsidR="00B275FF" w:rsidRPr="00F15F73" w:rsidRDefault="00B275FF" w:rsidP="00042142">
            <w:pPr>
              <w:spacing w:after="0"/>
              <w:ind w:left="72"/>
              <w:rPr>
                <w:rFonts w:ascii="Candara" w:hAnsi="Candara" w:cs="Calibri"/>
                <w:color w:val="000000"/>
                <w:sz w:val="24"/>
                <w:szCs w:val="24"/>
              </w:rPr>
            </w:pPr>
          </w:p>
        </w:tc>
        <w:tc>
          <w:tcPr>
            <w:tcW w:w="571" w:type="pct"/>
            <w:noWrap/>
            <w:hideMark/>
          </w:tcPr>
          <w:p w14:paraId="67B173A2" w14:textId="77777777" w:rsidR="00B275FF" w:rsidRPr="00F15F73" w:rsidRDefault="00B275FF" w:rsidP="00B275FF">
            <w:pPr>
              <w:spacing w:after="0"/>
              <w:ind w:left="284"/>
              <w:rPr>
                <w:rFonts w:ascii="Candara" w:hAnsi="Candara" w:cs="Calibri"/>
                <w:color w:val="000000"/>
                <w:sz w:val="24"/>
                <w:szCs w:val="24"/>
              </w:rPr>
            </w:pPr>
            <w:r w:rsidRPr="00F15F73">
              <w:rPr>
                <w:rFonts w:ascii="Candara" w:hAnsi="Candara" w:cs="Calibri"/>
                <w:color w:val="000000"/>
                <w:sz w:val="24"/>
                <w:szCs w:val="24"/>
              </w:rPr>
              <w:t>II</w:t>
            </w:r>
          </w:p>
        </w:tc>
        <w:tc>
          <w:tcPr>
            <w:tcW w:w="660" w:type="pct"/>
            <w:noWrap/>
            <w:hideMark/>
          </w:tcPr>
          <w:p w14:paraId="1DAE0597"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42</w:t>
            </w:r>
          </w:p>
        </w:tc>
        <w:tc>
          <w:tcPr>
            <w:tcW w:w="749" w:type="pct"/>
            <w:vMerge/>
            <w:hideMark/>
          </w:tcPr>
          <w:p w14:paraId="38192F5F" w14:textId="77777777" w:rsidR="00B275FF" w:rsidRPr="00F15F73" w:rsidRDefault="00B275FF" w:rsidP="00042142">
            <w:pPr>
              <w:spacing w:after="0"/>
              <w:ind w:left="284"/>
              <w:jc w:val="center"/>
              <w:rPr>
                <w:rFonts w:ascii="Candara" w:hAnsi="Candara" w:cs="Calibri"/>
                <w:color w:val="000000"/>
                <w:sz w:val="24"/>
                <w:szCs w:val="24"/>
              </w:rPr>
            </w:pPr>
          </w:p>
        </w:tc>
        <w:tc>
          <w:tcPr>
            <w:tcW w:w="1094" w:type="pct"/>
            <w:noWrap/>
            <w:hideMark/>
          </w:tcPr>
          <w:p w14:paraId="393B2E39"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01.04.2012</w:t>
            </w:r>
          </w:p>
        </w:tc>
      </w:tr>
      <w:tr w:rsidR="00B275FF" w:rsidRPr="00F15F73" w14:paraId="4D040EE2" w14:textId="77777777" w:rsidTr="00B275FF">
        <w:trPr>
          <w:trHeight w:val="248"/>
        </w:trPr>
        <w:tc>
          <w:tcPr>
            <w:tcW w:w="430" w:type="pct"/>
            <w:vMerge/>
            <w:hideMark/>
          </w:tcPr>
          <w:p w14:paraId="0ED6596F" w14:textId="77777777" w:rsidR="00B275FF" w:rsidRPr="00F15F73" w:rsidRDefault="00B275FF" w:rsidP="00042142">
            <w:pPr>
              <w:spacing w:after="0"/>
              <w:ind w:left="284"/>
              <w:jc w:val="center"/>
              <w:rPr>
                <w:rFonts w:ascii="Candara" w:hAnsi="Candara" w:cs="Calibri"/>
                <w:color w:val="000000"/>
                <w:sz w:val="24"/>
                <w:szCs w:val="24"/>
              </w:rPr>
            </w:pPr>
          </w:p>
        </w:tc>
        <w:tc>
          <w:tcPr>
            <w:tcW w:w="1496" w:type="pct"/>
            <w:vMerge/>
            <w:hideMark/>
          </w:tcPr>
          <w:p w14:paraId="5031B789" w14:textId="77777777" w:rsidR="00B275FF" w:rsidRPr="00F15F73" w:rsidRDefault="00B275FF" w:rsidP="00042142">
            <w:pPr>
              <w:spacing w:after="0"/>
              <w:ind w:left="72"/>
              <w:rPr>
                <w:rFonts w:ascii="Candara" w:hAnsi="Candara" w:cs="Calibri"/>
                <w:color w:val="000000"/>
                <w:sz w:val="24"/>
                <w:szCs w:val="24"/>
              </w:rPr>
            </w:pPr>
          </w:p>
        </w:tc>
        <w:tc>
          <w:tcPr>
            <w:tcW w:w="571" w:type="pct"/>
            <w:noWrap/>
            <w:hideMark/>
          </w:tcPr>
          <w:p w14:paraId="1E5AF629" w14:textId="77777777" w:rsidR="00B275FF" w:rsidRPr="00F15F73" w:rsidRDefault="00B275FF" w:rsidP="00B275FF">
            <w:pPr>
              <w:spacing w:after="0"/>
              <w:ind w:left="284"/>
              <w:rPr>
                <w:rFonts w:ascii="Candara" w:hAnsi="Candara" w:cs="Calibri"/>
                <w:color w:val="000000"/>
                <w:sz w:val="24"/>
                <w:szCs w:val="24"/>
              </w:rPr>
            </w:pPr>
            <w:r w:rsidRPr="00F15F73">
              <w:rPr>
                <w:rFonts w:ascii="Candara" w:hAnsi="Candara" w:cs="Calibri"/>
                <w:color w:val="000000"/>
                <w:sz w:val="24"/>
                <w:szCs w:val="24"/>
              </w:rPr>
              <w:t>III</w:t>
            </w:r>
          </w:p>
        </w:tc>
        <w:tc>
          <w:tcPr>
            <w:tcW w:w="660" w:type="pct"/>
            <w:noWrap/>
            <w:hideMark/>
          </w:tcPr>
          <w:p w14:paraId="22A2523F"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42</w:t>
            </w:r>
          </w:p>
        </w:tc>
        <w:tc>
          <w:tcPr>
            <w:tcW w:w="749" w:type="pct"/>
            <w:vMerge/>
            <w:hideMark/>
          </w:tcPr>
          <w:p w14:paraId="4839FC13" w14:textId="77777777" w:rsidR="00B275FF" w:rsidRPr="00F15F73" w:rsidRDefault="00B275FF" w:rsidP="00042142">
            <w:pPr>
              <w:spacing w:after="0"/>
              <w:ind w:left="284"/>
              <w:jc w:val="center"/>
              <w:rPr>
                <w:rFonts w:ascii="Candara" w:hAnsi="Candara" w:cs="Calibri"/>
                <w:color w:val="000000"/>
                <w:sz w:val="24"/>
                <w:szCs w:val="24"/>
              </w:rPr>
            </w:pPr>
          </w:p>
        </w:tc>
        <w:tc>
          <w:tcPr>
            <w:tcW w:w="1094" w:type="pct"/>
            <w:noWrap/>
            <w:hideMark/>
          </w:tcPr>
          <w:p w14:paraId="73883FCA"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01.04.2013</w:t>
            </w:r>
          </w:p>
        </w:tc>
      </w:tr>
      <w:tr w:rsidR="00B275FF" w:rsidRPr="00F15F73" w14:paraId="32CD1B16" w14:textId="77777777" w:rsidTr="00B275FF">
        <w:trPr>
          <w:trHeight w:val="248"/>
        </w:trPr>
        <w:tc>
          <w:tcPr>
            <w:tcW w:w="430" w:type="pct"/>
            <w:vMerge w:val="restart"/>
            <w:hideMark/>
          </w:tcPr>
          <w:p w14:paraId="2FBBE086"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8</w:t>
            </w:r>
          </w:p>
        </w:tc>
        <w:tc>
          <w:tcPr>
            <w:tcW w:w="1496" w:type="pct"/>
            <w:vMerge w:val="restart"/>
            <w:hideMark/>
          </w:tcPr>
          <w:p w14:paraId="55A14826" w14:textId="77777777" w:rsidR="00B275FF" w:rsidRPr="00F15F73" w:rsidRDefault="00B275FF" w:rsidP="00042142">
            <w:pPr>
              <w:spacing w:after="0"/>
              <w:ind w:left="72"/>
              <w:rPr>
                <w:rFonts w:ascii="Candara" w:hAnsi="Candara" w:cs="Calibri"/>
                <w:color w:val="000000"/>
                <w:sz w:val="24"/>
                <w:szCs w:val="24"/>
              </w:rPr>
            </w:pPr>
            <w:r w:rsidRPr="00F15F73">
              <w:rPr>
                <w:rFonts w:ascii="Candara" w:hAnsi="Candara" w:cs="Calibri"/>
                <w:color w:val="000000"/>
                <w:sz w:val="24"/>
                <w:szCs w:val="24"/>
              </w:rPr>
              <w:t>NUHEP (New Umtru)</w:t>
            </w:r>
          </w:p>
        </w:tc>
        <w:tc>
          <w:tcPr>
            <w:tcW w:w="571" w:type="pct"/>
            <w:noWrap/>
            <w:hideMark/>
          </w:tcPr>
          <w:p w14:paraId="2759C0FC" w14:textId="77777777" w:rsidR="00B275FF" w:rsidRPr="00F15F73" w:rsidRDefault="00B275FF" w:rsidP="00B275FF">
            <w:pPr>
              <w:spacing w:after="0"/>
              <w:ind w:left="284"/>
              <w:rPr>
                <w:rFonts w:ascii="Candara" w:hAnsi="Candara" w:cs="Calibri"/>
                <w:color w:val="000000"/>
                <w:sz w:val="24"/>
                <w:szCs w:val="24"/>
              </w:rPr>
            </w:pPr>
            <w:r w:rsidRPr="00F15F73">
              <w:rPr>
                <w:rFonts w:ascii="Candara" w:hAnsi="Candara" w:cs="Calibri"/>
                <w:color w:val="000000"/>
                <w:sz w:val="24"/>
                <w:szCs w:val="24"/>
              </w:rPr>
              <w:t>I</w:t>
            </w:r>
          </w:p>
        </w:tc>
        <w:tc>
          <w:tcPr>
            <w:tcW w:w="660" w:type="pct"/>
            <w:noWrap/>
            <w:hideMark/>
          </w:tcPr>
          <w:p w14:paraId="394D3B98"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20</w:t>
            </w:r>
          </w:p>
        </w:tc>
        <w:tc>
          <w:tcPr>
            <w:tcW w:w="749" w:type="pct"/>
            <w:vMerge w:val="restart"/>
            <w:hideMark/>
          </w:tcPr>
          <w:p w14:paraId="62F40AF6"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40</w:t>
            </w:r>
          </w:p>
        </w:tc>
        <w:tc>
          <w:tcPr>
            <w:tcW w:w="1094" w:type="pct"/>
            <w:noWrap/>
            <w:hideMark/>
          </w:tcPr>
          <w:p w14:paraId="475569EA"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01.07.2017</w:t>
            </w:r>
          </w:p>
        </w:tc>
      </w:tr>
      <w:tr w:rsidR="00B275FF" w:rsidRPr="00F15F73" w14:paraId="6DF1B2B1" w14:textId="77777777" w:rsidTr="00B275FF">
        <w:trPr>
          <w:trHeight w:val="248"/>
        </w:trPr>
        <w:tc>
          <w:tcPr>
            <w:tcW w:w="430" w:type="pct"/>
            <w:vMerge/>
            <w:hideMark/>
          </w:tcPr>
          <w:p w14:paraId="0194F61C" w14:textId="77777777" w:rsidR="00B275FF" w:rsidRPr="00F15F73" w:rsidRDefault="00B275FF" w:rsidP="00042142">
            <w:pPr>
              <w:spacing w:after="0"/>
              <w:ind w:left="284"/>
              <w:jc w:val="center"/>
              <w:rPr>
                <w:rFonts w:ascii="Candara" w:hAnsi="Candara" w:cs="Calibri"/>
                <w:color w:val="000000"/>
                <w:sz w:val="24"/>
                <w:szCs w:val="24"/>
              </w:rPr>
            </w:pPr>
          </w:p>
        </w:tc>
        <w:tc>
          <w:tcPr>
            <w:tcW w:w="1496" w:type="pct"/>
            <w:vMerge/>
            <w:hideMark/>
          </w:tcPr>
          <w:p w14:paraId="4AB23EDA" w14:textId="77777777" w:rsidR="00B275FF" w:rsidRPr="00F15F73" w:rsidRDefault="00B275FF" w:rsidP="00042142">
            <w:pPr>
              <w:spacing w:after="0"/>
              <w:ind w:left="72"/>
              <w:rPr>
                <w:rFonts w:ascii="Candara" w:hAnsi="Candara" w:cs="Calibri"/>
                <w:color w:val="000000"/>
                <w:sz w:val="24"/>
                <w:szCs w:val="24"/>
              </w:rPr>
            </w:pPr>
          </w:p>
        </w:tc>
        <w:tc>
          <w:tcPr>
            <w:tcW w:w="571" w:type="pct"/>
            <w:noWrap/>
            <w:hideMark/>
          </w:tcPr>
          <w:p w14:paraId="33221141" w14:textId="77777777" w:rsidR="00B275FF" w:rsidRPr="00F15F73" w:rsidRDefault="00B275FF" w:rsidP="00B275FF">
            <w:pPr>
              <w:spacing w:after="0"/>
              <w:ind w:left="284"/>
              <w:rPr>
                <w:rFonts w:ascii="Candara" w:hAnsi="Candara" w:cs="Calibri"/>
                <w:color w:val="000000"/>
                <w:sz w:val="24"/>
                <w:szCs w:val="24"/>
              </w:rPr>
            </w:pPr>
            <w:r w:rsidRPr="00F15F73">
              <w:rPr>
                <w:rFonts w:ascii="Candara" w:hAnsi="Candara" w:cs="Calibri"/>
                <w:color w:val="000000"/>
                <w:sz w:val="24"/>
                <w:szCs w:val="24"/>
              </w:rPr>
              <w:t>II</w:t>
            </w:r>
          </w:p>
        </w:tc>
        <w:tc>
          <w:tcPr>
            <w:tcW w:w="660" w:type="pct"/>
            <w:noWrap/>
            <w:hideMark/>
          </w:tcPr>
          <w:p w14:paraId="3CFCCAAC"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20</w:t>
            </w:r>
          </w:p>
        </w:tc>
        <w:tc>
          <w:tcPr>
            <w:tcW w:w="749" w:type="pct"/>
            <w:vMerge/>
            <w:hideMark/>
          </w:tcPr>
          <w:p w14:paraId="48F7FD14" w14:textId="77777777" w:rsidR="00B275FF" w:rsidRPr="00F15F73" w:rsidRDefault="00B275FF" w:rsidP="00042142">
            <w:pPr>
              <w:spacing w:after="0"/>
              <w:ind w:left="284"/>
              <w:jc w:val="center"/>
              <w:rPr>
                <w:rFonts w:ascii="Candara" w:hAnsi="Candara" w:cs="Calibri"/>
                <w:color w:val="000000"/>
                <w:sz w:val="24"/>
                <w:szCs w:val="24"/>
              </w:rPr>
            </w:pPr>
          </w:p>
        </w:tc>
        <w:tc>
          <w:tcPr>
            <w:tcW w:w="1094" w:type="pct"/>
            <w:noWrap/>
            <w:hideMark/>
          </w:tcPr>
          <w:p w14:paraId="6CB4C4E0"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01.07.2017</w:t>
            </w:r>
          </w:p>
        </w:tc>
      </w:tr>
      <w:tr w:rsidR="00B275FF" w:rsidRPr="00F15F73" w14:paraId="5F6E9039" w14:textId="77777777" w:rsidTr="00B275FF">
        <w:trPr>
          <w:trHeight w:hRule="exact" w:val="633"/>
        </w:trPr>
        <w:tc>
          <w:tcPr>
            <w:tcW w:w="430" w:type="pct"/>
            <w:noWrap/>
          </w:tcPr>
          <w:p w14:paraId="6C61311A" w14:textId="77777777" w:rsidR="00B275FF" w:rsidRPr="00F15F73" w:rsidRDefault="00B275FF"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9</w:t>
            </w:r>
          </w:p>
        </w:tc>
        <w:tc>
          <w:tcPr>
            <w:tcW w:w="1496" w:type="pct"/>
            <w:noWrap/>
          </w:tcPr>
          <w:p w14:paraId="67A59593" w14:textId="77777777" w:rsidR="00B275FF" w:rsidRPr="00F15F73" w:rsidRDefault="00B275FF" w:rsidP="00042142">
            <w:pPr>
              <w:spacing w:after="0"/>
              <w:ind w:left="72"/>
              <w:rPr>
                <w:rFonts w:ascii="Candara" w:hAnsi="Candara" w:cs="Calibri"/>
                <w:bCs/>
                <w:color w:val="000000"/>
                <w:sz w:val="24"/>
                <w:szCs w:val="24"/>
              </w:rPr>
            </w:pPr>
            <w:r w:rsidRPr="00F15F73">
              <w:rPr>
                <w:rFonts w:ascii="Candara" w:hAnsi="Candara" w:cs="Calibri"/>
                <w:bCs/>
                <w:color w:val="000000"/>
                <w:sz w:val="24"/>
                <w:szCs w:val="24"/>
              </w:rPr>
              <w:t>Lakroh MHP</w:t>
            </w:r>
          </w:p>
        </w:tc>
        <w:tc>
          <w:tcPr>
            <w:tcW w:w="571" w:type="pct"/>
            <w:noWrap/>
          </w:tcPr>
          <w:p w14:paraId="56680E3B" w14:textId="77777777" w:rsidR="00B275FF" w:rsidRPr="00F15F73" w:rsidRDefault="00B275FF" w:rsidP="00B275FF">
            <w:pPr>
              <w:spacing w:after="0"/>
              <w:ind w:left="284"/>
              <w:rPr>
                <w:rFonts w:ascii="Candara" w:hAnsi="Candara" w:cs="Calibri"/>
                <w:bCs/>
                <w:color w:val="000000"/>
                <w:sz w:val="24"/>
                <w:szCs w:val="24"/>
              </w:rPr>
            </w:pPr>
            <w:r w:rsidRPr="00F15F73">
              <w:rPr>
                <w:rFonts w:ascii="Candara" w:hAnsi="Candara" w:cs="Calibri"/>
                <w:bCs/>
                <w:color w:val="000000"/>
                <w:sz w:val="24"/>
                <w:szCs w:val="24"/>
              </w:rPr>
              <w:t>I</w:t>
            </w:r>
          </w:p>
        </w:tc>
        <w:tc>
          <w:tcPr>
            <w:tcW w:w="660" w:type="pct"/>
            <w:noWrap/>
          </w:tcPr>
          <w:p w14:paraId="70F6C180" w14:textId="77777777" w:rsidR="00B275FF" w:rsidRPr="00F15F73" w:rsidRDefault="00B275FF" w:rsidP="00042142">
            <w:pPr>
              <w:spacing w:after="0"/>
              <w:ind w:left="284"/>
              <w:jc w:val="center"/>
              <w:rPr>
                <w:rFonts w:ascii="Candara" w:hAnsi="Candara" w:cs="Calibri"/>
                <w:bCs/>
                <w:color w:val="000000"/>
                <w:sz w:val="24"/>
                <w:szCs w:val="24"/>
              </w:rPr>
            </w:pPr>
            <w:r w:rsidRPr="00F15F73">
              <w:rPr>
                <w:rFonts w:ascii="Candara" w:hAnsi="Candara" w:cs="Calibri"/>
                <w:bCs/>
                <w:color w:val="000000"/>
                <w:sz w:val="24"/>
                <w:szCs w:val="24"/>
              </w:rPr>
              <w:t>1.5</w:t>
            </w:r>
          </w:p>
        </w:tc>
        <w:tc>
          <w:tcPr>
            <w:tcW w:w="749" w:type="pct"/>
            <w:noWrap/>
          </w:tcPr>
          <w:p w14:paraId="456A440F" w14:textId="77777777" w:rsidR="00B275FF" w:rsidRPr="00F15F73" w:rsidRDefault="00B275FF" w:rsidP="00042142">
            <w:pPr>
              <w:spacing w:after="0"/>
              <w:ind w:left="284"/>
              <w:jc w:val="center"/>
              <w:rPr>
                <w:rFonts w:ascii="Candara" w:hAnsi="Candara" w:cs="Calibri"/>
                <w:bCs/>
                <w:color w:val="000000"/>
                <w:sz w:val="24"/>
                <w:szCs w:val="24"/>
              </w:rPr>
            </w:pPr>
            <w:r w:rsidRPr="00F15F73">
              <w:rPr>
                <w:rFonts w:ascii="Candara" w:hAnsi="Candara" w:cs="Calibri"/>
                <w:bCs/>
                <w:color w:val="000000"/>
                <w:sz w:val="24"/>
                <w:szCs w:val="24"/>
              </w:rPr>
              <w:t>1.5</w:t>
            </w:r>
          </w:p>
        </w:tc>
        <w:tc>
          <w:tcPr>
            <w:tcW w:w="1094" w:type="pct"/>
            <w:noWrap/>
          </w:tcPr>
          <w:p w14:paraId="18C1D755" w14:textId="77777777" w:rsidR="00B275FF" w:rsidRPr="00F15F73" w:rsidRDefault="00B275FF" w:rsidP="00042142">
            <w:pPr>
              <w:spacing w:after="0"/>
              <w:ind w:left="284"/>
              <w:jc w:val="center"/>
              <w:rPr>
                <w:rFonts w:ascii="Candara" w:hAnsi="Candara" w:cs="Calibri"/>
                <w:bCs/>
                <w:color w:val="000000"/>
                <w:sz w:val="24"/>
                <w:szCs w:val="24"/>
              </w:rPr>
            </w:pPr>
            <w:r w:rsidRPr="00F15F73">
              <w:rPr>
                <w:rFonts w:ascii="Candara" w:hAnsi="Candara" w:cs="Calibri"/>
                <w:bCs/>
                <w:color w:val="000000"/>
                <w:sz w:val="24"/>
                <w:szCs w:val="24"/>
              </w:rPr>
              <w:t>01.03.2019</w:t>
            </w:r>
          </w:p>
        </w:tc>
      </w:tr>
      <w:tr w:rsidR="001E47FA" w:rsidRPr="00F15F73" w14:paraId="1A7D98E0" w14:textId="77777777" w:rsidTr="00B275FF">
        <w:trPr>
          <w:trHeight w:hRule="exact" w:val="552"/>
        </w:trPr>
        <w:tc>
          <w:tcPr>
            <w:tcW w:w="430" w:type="pct"/>
            <w:noWrap/>
          </w:tcPr>
          <w:p w14:paraId="2F9FCB53" w14:textId="77777777" w:rsidR="001E47FA" w:rsidRPr="00F15F73" w:rsidRDefault="001E47FA" w:rsidP="00042142">
            <w:pPr>
              <w:spacing w:after="0"/>
              <w:ind w:left="284"/>
              <w:jc w:val="center"/>
              <w:rPr>
                <w:rFonts w:ascii="Candara" w:hAnsi="Candara" w:cs="Calibri"/>
                <w:color w:val="000000"/>
                <w:sz w:val="24"/>
                <w:szCs w:val="24"/>
              </w:rPr>
            </w:pPr>
            <w:r w:rsidRPr="00F15F73">
              <w:rPr>
                <w:rFonts w:ascii="Candara" w:hAnsi="Candara" w:cs="Calibri"/>
                <w:color w:val="000000"/>
                <w:sz w:val="24"/>
                <w:szCs w:val="24"/>
              </w:rPr>
              <w:t>10.</w:t>
            </w:r>
          </w:p>
        </w:tc>
        <w:tc>
          <w:tcPr>
            <w:tcW w:w="1496" w:type="pct"/>
            <w:noWrap/>
          </w:tcPr>
          <w:p w14:paraId="20480938" w14:textId="77777777" w:rsidR="001E47FA" w:rsidRPr="00F15F73" w:rsidRDefault="001E47FA" w:rsidP="00042142">
            <w:pPr>
              <w:spacing w:after="0"/>
              <w:ind w:left="284"/>
              <w:jc w:val="center"/>
              <w:rPr>
                <w:rFonts w:ascii="Candara" w:hAnsi="Candara" w:cs="Calibri"/>
                <w:b/>
                <w:bCs/>
                <w:color w:val="000000"/>
                <w:sz w:val="24"/>
                <w:szCs w:val="24"/>
              </w:rPr>
            </w:pPr>
            <w:r w:rsidRPr="00F15F73">
              <w:rPr>
                <w:rFonts w:ascii="Candara" w:hAnsi="Candara" w:cs="Calibri"/>
                <w:b/>
                <w:bCs/>
                <w:color w:val="000000"/>
                <w:sz w:val="24"/>
                <w:szCs w:val="24"/>
              </w:rPr>
              <w:t>Ganol SHP</w:t>
            </w:r>
          </w:p>
        </w:tc>
        <w:tc>
          <w:tcPr>
            <w:tcW w:w="571" w:type="pct"/>
            <w:noWrap/>
          </w:tcPr>
          <w:p w14:paraId="06966990" w14:textId="77777777" w:rsidR="001E47FA" w:rsidRPr="00F15F73" w:rsidRDefault="001E47FA" w:rsidP="00042142">
            <w:pPr>
              <w:spacing w:after="0"/>
              <w:ind w:left="284"/>
              <w:jc w:val="center"/>
              <w:rPr>
                <w:rFonts w:ascii="Candara" w:hAnsi="Candara" w:cs="Calibri"/>
                <w:b/>
                <w:bCs/>
                <w:color w:val="000000"/>
                <w:sz w:val="24"/>
                <w:szCs w:val="24"/>
              </w:rPr>
            </w:pPr>
          </w:p>
        </w:tc>
        <w:tc>
          <w:tcPr>
            <w:tcW w:w="660" w:type="pct"/>
            <w:noWrap/>
          </w:tcPr>
          <w:p w14:paraId="535C5FFA" w14:textId="77777777" w:rsidR="001E47FA" w:rsidRPr="00F15F73" w:rsidRDefault="001E47FA" w:rsidP="00042142">
            <w:pPr>
              <w:spacing w:after="0"/>
              <w:ind w:left="284"/>
              <w:jc w:val="center"/>
              <w:rPr>
                <w:rFonts w:ascii="Candara" w:hAnsi="Candara" w:cs="Calibri"/>
                <w:b/>
                <w:bCs/>
                <w:color w:val="000000"/>
                <w:sz w:val="24"/>
                <w:szCs w:val="24"/>
              </w:rPr>
            </w:pPr>
          </w:p>
        </w:tc>
        <w:tc>
          <w:tcPr>
            <w:tcW w:w="749" w:type="pct"/>
            <w:noWrap/>
          </w:tcPr>
          <w:p w14:paraId="19DAC92C" w14:textId="77777777" w:rsidR="001E47FA" w:rsidRPr="00F15F73" w:rsidRDefault="001E47FA" w:rsidP="00042142">
            <w:pPr>
              <w:spacing w:after="0"/>
              <w:ind w:left="284"/>
              <w:jc w:val="center"/>
              <w:rPr>
                <w:rFonts w:ascii="Candara" w:hAnsi="Candara" w:cs="Calibri"/>
                <w:b/>
                <w:bCs/>
                <w:color w:val="000000"/>
                <w:sz w:val="24"/>
                <w:szCs w:val="24"/>
              </w:rPr>
            </w:pPr>
          </w:p>
        </w:tc>
        <w:tc>
          <w:tcPr>
            <w:tcW w:w="1094" w:type="pct"/>
            <w:noWrap/>
          </w:tcPr>
          <w:p w14:paraId="79645E2B" w14:textId="77777777" w:rsidR="001E47FA" w:rsidRPr="00F15F73" w:rsidRDefault="001E47FA" w:rsidP="00042142">
            <w:pPr>
              <w:spacing w:after="0"/>
              <w:ind w:left="284"/>
              <w:jc w:val="center"/>
              <w:rPr>
                <w:rFonts w:ascii="Candara" w:hAnsi="Candara" w:cs="Calibri"/>
                <w:b/>
                <w:bCs/>
                <w:color w:val="000000"/>
                <w:sz w:val="24"/>
                <w:szCs w:val="24"/>
              </w:rPr>
            </w:pPr>
          </w:p>
        </w:tc>
      </w:tr>
      <w:tr w:rsidR="00B275FF" w:rsidRPr="00F15F73" w14:paraId="1287F3CC" w14:textId="77777777" w:rsidTr="00B275FF">
        <w:trPr>
          <w:trHeight w:hRule="exact" w:val="552"/>
        </w:trPr>
        <w:tc>
          <w:tcPr>
            <w:tcW w:w="430" w:type="pct"/>
            <w:noWrap/>
          </w:tcPr>
          <w:p w14:paraId="5F5E8996" w14:textId="77777777" w:rsidR="00B275FF" w:rsidRPr="00F15F73" w:rsidRDefault="00B275FF" w:rsidP="00042142">
            <w:pPr>
              <w:spacing w:after="0"/>
              <w:ind w:left="284"/>
              <w:jc w:val="center"/>
              <w:rPr>
                <w:rFonts w:ascii="Candara" w:hAnsi="Candara" w:cs="Calibri"/>
                <w:color w:val="000000"/>
                <w:sz w:val="24"/>
                <w:szCs w:val="24"/>
              </w:rPr>
            </w:pPr>
          </w:p>
        </w:tc>
        <w:tc>
          <w:tcPr>
            <w:tcW w:w="1496" w:type="pct"/>
            <w:noWrap/>
          </w:tcPr>
          <w:p w14:paraId="48D132E2" w14:textId="77777777" w:rsidR="00B275FF" w:rsidRPr="00F15F73" w:rsidRDefault="00B275FF" w:rsidP="00042142">
            <w:pPr>
              <w:spacing w:after="0"/>
              <w:ind w:left="284"/>
              <w:jc w:val="center"/>
              <w:rPr>
                <w:rFonts w:ascii="Candara" w:hAnsi="Candara" w:cs="Calibri"/>
                <w:b/>
                <w:bCs/>
                <w:color w:val="000000"/>
                <w:sz w:val="24"/>
                <w:szCs w:val="24"/>
              </w:rPr>
            </w:pPr>
            <w:r w:rsidRPr="00F15F73">
              <w:rPr>
                <w:rFonts w:ascii="Candara" w:hAnsi="Candara" w:cs="Calibri"/>
                <w:b/>
                <w:bCs/>
                <w:color w:val="000000"/>
                <w:sz w:val="24"/>
                <w:szCs w:val="24"/>
              </w:rPr>
              <w:t>Total</w:t>
            </w:r>
          </w:p>
        </w:tc>
        <w:tc>
          <w:tcPr>
            <w:tcW w:w="571" w:type="pct"/>
            <w:noWrap/>
          </w:tcPr>
          <w:p w14:paraId="1C99D774" w14:textId="77777777" w:rsidR="00B275FF" w:rsidRPr="00F15F73" w:rsidRDefault="00B275FF" w:rsidP="00042142">
            <w:pPr>
              <w:spacing w:after="0"/>
              <w:ind w:left="284"/>
              <w:jc w:val="center"/>
              <w:rPr>
                <w:rFonts w:ascii="Candara" w:hAnsi="Candara" w:cs="Calibri"/>
                <w:b/>
                <w:bCs/>
                <w:color w:val="000000"/>
                <w:sz w:val="24"/>
                <w:szCs w:val="24"/>
              </w:rPr>
            </w:pPr>
          </w:p>
        </w:tc>
        <w:tc>
          <w:tcPr>
            <w:tcW w:w="660" w:type="pct"/>
            <w:noWrap/>
          </w:tcPr>
          <w:p w14:paraId="54EB3E54" w14:textId="77777777" w:rsidR="00B275FF" w:rsidRPr="00F15F73" w:rsidRDefault="00B275FF" w:rsidP="00042142">
            <w:pPr>
              <w:spacing w:after="0"/>
              <w:ind w:left="284"/>
              <w:jc w:val="center"/>
              <w:rPr>
                <w:rFonts w:ascii="Candara" w:hAnsi="Candara" w:cs="Calibri"/>
                <w:b/>
                <w:bCs/>
                <w:color w:val="000000"/>
                <w:sz w:val="24"/>
                <w:szCs w:val="24"/>
              </w:rPr>
            </w:pPr>
          </w:p>
        </w:tc>
        <w:tc>
          <w:tcPr>
            <w:tcW w:w="749" w:type="pct"/>
            <w:noWrap/>
          </w:tcPr>
          <w:p w14:paraId="5FC2F767" w14:textId="77777777" w:rsidR="00B275FF" w:rsidRPr="00F15F73" w:rsidRDefault="00B275FF" w:rsidP="00042142">
            <w:pPr>
              <w:spacing w:after="0"/>
              <w:ind w:left="284"/>
              <w:jc w:val="center"/>
              <w:rPr>
                <w:rFonts w:ascii="Candara" w:hAnsi="Candara" w:cs="Calibri"/>
                <w:b/>
                <w:bCs/>
                <w:color w:val="000000"/>
                <w:sz w:val="24"/>
                <w:szCs w:val="24"/>
              </w:rPr>
            </w:pPr>
            <w:r w:rsidRPr="00F15F73">
              <w:rPr>
                <w:rFonts w:ascii="Candara" w:hAnsi="Candara" w:cs="Calibri"/>
                <w:b/>
                <w:bCs/>
                <w:color w:val="000000"/>
                <w:sz w:val="24"/>
                <w:szCs w:val="24"/>
              </w:rPr>
              <w:t>356.2</w:t>
            </w:r>
          </w:p>
        </w:tc>
        <w:tc>
          <w:tcPr>
            <w:tcW w:w="1094" w:type="pct"/>
            <w:noWrap/>
          </w:tcPr>
          <w:p w14:paraId="559A10EB" w14:textId="77777777" w:rsidR="00B275FF" w:rsidRPr="00F15F73" w:rsidRDefault="00B275FF" w:rsidP="00042142">
            <w:pPr>
              <w:spacing w:after="0"/>
              <w:ind w:left="284"/>
              <w:jc w:val="center"/>
              <w:rPr>
                <w:rFonts w:ascii="Candara" w:hAnsi="Candara" w:cs="Calibri"/>
                <w:b/>
                <w:bCs/>
                <w:color w:val="000000"/>
                <w:sz w:val="24"/>
                <w:szCs w:val="24"/>
              </w:rPr>
            </w:pPr>
          </w:p>
        </w:tc>
      </w:tr>
    </w:tbl>
    <w:p w14:paraId="04A08638" w14:textId="77777777" w:rsidR="00B275FF" w:rsidRPr="00F15F73" w:rsidRDefault="00B275FF" w:rsidP="00081449">
      <w:pPr>
        <w:pStyle w:val="Default"/>
        <w:spacing w:line="360" w:lineRule="auto"/>
        <w:jc w:val="both"/>
        <w:rPr>
          <w:rFonts w:ascii="Candara" w:hAnsi="Candara"/>
        </w:rPr>
      </w:pPr>
    </w:p>
    <w:p w14:paraId="1D49D329" w14:textId="77777777" w:rsidR="00B275FF" w:rsidRPr="00F15F73" w:rsidRDefault="00B275FF" w:rsidP="00B275FF">
      <w:pPr>
        <w:pStyle w:val="EDNormal"/>
        <w:ind w:left="851"/>
        <w:rPr>
          <w:rFonts w:ascii="Candara" w:hAnsi="Candara"/>
          <w:szCs w:val="24"/>
        </w:rPr>
      </w:pPr>
    </w:p>
    <w:p w14:paraId="343683F1" w14:textId="77777777" w:rsidR="00B275FF" w:rsidRPr="00F15F73" w:rsidRDefault="00B275FF" w:rsidP="00B275FF">
      <w:pPr>
        <w:pStyle w:val="Heading20"/>
        <w:numPr>
          <w:ilvl w:val="1"/>
          <w:numId w:val="1"/>
        </w:numPr>
        <w:spacing w:line="360" w:lineRule="auto"/>
        <w:ind w:left="567" w:hanging="567"/>
        <w:rPr>
          <w:rFonts w:ascii="Candara" w:hAnsi="Candara"/>
          <w:i/>
          <w:sz w:val="24"/>
          <w:szCs w:val="24"/>
          <w:u w:val="single"/>
        </w:rPr>
      </w:pPr>
      <w:bookmarkStart w:id="81" w:name="_Toc215143923"/>
      <w:r w:rsidRPr="00F15F73">
        <w:rPr>
          <w:rFonts w:ascii="Candara" w:hAnsi="Candara"/>
          <w:i/>
          <w:sz w:val="24"/>
          <w:szCs w:val="24"/>
          <w:u w:val="single"/>
        </w:rPr>
        <w:t>Performance Highlights</w:t>
      </w:r>
      <w:bookmarkEnd w:id="81"/>
    </w:p>
    <w:p w14:paraId="2A70894C" w14:textId="77777777" w:rsidR="00B275FF" w:rsidRPr="00F15F73" w:rsidRDefault="00B275FF" w:rsidP="00B275FF">
      <w:pPr>
        <w:numPr>
          <w:ilvl w:val="0"/>
          <w:numId w:val="26"/>
        </w:numPr>
        <w:spacing w:line="360" w:lineRule="auto"/>
        <w:rPr>
          <w:rFonts w:ascii="Candara" w:hAnsi="Candara"/>
          <w:i/>
          <w:sz w:val="24"/>
          <w:szCs w:val="24"/>
        </w:rPr>
      </w:pPr>
      <w:r w:rsidRPr="00F15F73">
        <w:rPr>
          <w:rFonts w:ascii="Candara" w:hAnsi="Candara"/>
          <w:i/>
          <w:sz w:val="24"/>
          <w:szCs w:val="24"/>
        </w:rPr>
        <w:t>Energy Generation</w:t>
      </w:r>
    </w:p>
    <w:p w14:paraId="3A4FECCB" w14:textId="77777777" w:rsidR="00B275FF" w:rsidRPr="00F15F73" w:rsidRDefault="00B275FF" w:rsidP="00B275FF">
      <w:pPr>
        <w:spacing w:line="360" w:lineRule="auto"/>
        <w:rPr>
          <w:rFonts w:ascii="Candara" w:hAnsi="Candara"/>
          <w:sz w:val="24"/>
          <w:szCs w:val="24"/>
        </w:rPr>
      </w:pPr>
      <w:r w:rsidRPr="00F15F73">
        <w:rPr>
          <w:rFonts w:ascii="Candara" w:hAnsi="Candara"/>
          <w:sz w:val="24"/>
          <w:szCs w:val="24"/>
        </w:rPr>
        <w:t xml:space="preserve">All the Generating stations being hydro, the annual generation is heavily dependent on the rainfall during the year. The generation trend from FY </w:t>
      </w:r>
      <w:r w:rsidR="00AC1BE7">
        <w:rPr>
          <w:rFonts w:ascii="Candara" w:hAnsi="Candara"/>
          <w:sz w:val="24"/>
          <w:szCs w:val="24"/>
        </w:rPr>
        <w:t>2021-22</w:t>
      </w:r>
      <w:r w:rsidRPr="00F15F73">
        <w:rPr>
          <w:rFonts w:ascii="Candara" w:hAnsi="Candara"/>
          <w:sz w:val="24"/>
          <w:szCs w:val="24"/>
        </w:rPr>
        <w:t xml:space="preserve"> to FY </w:t>
      </w:r>
      <w:r w:rsidR="00AC1BE7">
        <w:rPr>
          <w:rFonts w:ascii="Candara" w:hAnsi="Candara"/>
          <w:sz w:val="24"/>
          <w:szCs w:val="24"/>
        </w:rPr>
        <w:t>2024-25</w:t>
      </w:r>
      <w:r w:rsidRPr="00F15F73">
        <w:rPr>
          <w:rFonts w:ascii="Candara" w:hAnsi="Candara"/>
          <w:sz w:val="24"/>
          <w:szCs w:val="24"/>
        </w:rPr>
        <w:t xml:space="preserve"> has been presented in the table below:</w:t>
      </w:r>
      <w:bookmarkStart w:id="82" w:name="_Toc362701533"/>
    </w:p>
    <w:p w14:paraId="273C0CD4" w14:textId="77777777" w:rsidR="00B275FF" w:rsidRPr="00F15F73" w:rsidRDefault="00B275FF" w:rsidP="00B275FF">
      <w:pPr>
        <w:spacing w:after="0"/>
        <w:ind w:left="851"/>
        <w:jc w:val="center"/>
        <w:rPr>
          <w:rFonts w:ascii="Candara" w:hAnsi="Candara"/>
          <w:b/>
          <w:bCs/>
          <w:sz w:val="24"/>
          <w:szCs w:val="24"/>
        </w:rPr>
      </w:pPr>
      <w:bookmarkStart w:id="83" w:name="_Toc436235337"/>
      <w:bookmarkStart w:id="84" w:name="_Toc16859272"/>
      <w:bookmarkStart w:id="85" w:name="_Toc144381765"/>
      <w:bookmarkStart w:id="86" w:name="_Toc215143838"/>
      <w:r w:rsidRPr="00F15F73">
        <w:rPr>
          <w:rFonts w:ascii="Candara" w:hAnsi="Candara"/>
          <w:b/>
          <w:bCs/>
          <w:sz w:val="24"/>
          <w:szCs w:val="24"/>
        </w:rPr>
        <w:t xml:space="preserve">Table </w:t>
      </w:r>
      <w:r w:rsidRPr="00F15F73">
        <w:rPr>
          <w:rFonts w:ascii="Candara" w:hAnsi="Candara"/>
          <w:b/>
          <w:bCs/>
          <w:sz w:val="24"/>
          <w:szCs w:val="24"/>
        </w:rPr>
        <w:fldChar w:fldCharType="begin"/>
      </w:r>
      <w:r w:rsidRPr="00F15F73">
        <w:rPr>
          <w:rFonts w:ascii="Candara" w:hAnsi="Candara"/>
          <w:b/>
          <w:bCs/>
          <w:sz w:val="24"/>
          <w:szCs w:val="24"/>
        </w:rPr>
        <w:instrText xml:space="preserve"> SEQ Table \* ARABIC </w:instrText>
      </w:r>
      <w:r w:rsidRPr="00F15F73">
        <w:rPr>
          <w:rFonts w:ascii="Candara" w:hAnsi="Candara"/>
          <w:b/>
          <w:bCs/>
          <w:sz w:val="24"/>
          <w:szCs w:val="24"/>
        </w:rPr>
        <w:fldChar w:fldCharType="separate"/>
      </w:r>
      <w:r w:rsidR="006A741B">
        <w:rPr>
          <w:rFonts w:ascii="Candara" w:hAnsi="Candara"/>
          <w:b/>
          <w:bCs/>
          <w:noProof/>
          <w:sz w:val="24"/>
          <w:szCs w:val="24"/>
        </w:rPr>
        <w:t>2</w:t>
      </w:r>
      <w:r w:rsidRPr="00F15F73">
        <w:rPr>
          <w:rFonts w:ascii="Candara" w:hAnsi="Candara"/>
          <w:b/>
          <w:bCs/>
          <w:sz w:val="24"/>
          <w:szCs w:val="24"/>
        </w:rPr>
        <w:fldChar w:fldCharType="end"/>
      </w:r>
      <w:r w:rsidRPr="00F15F73">
        <w:rPr>
          <w:rFonts w:ascii="Candara" w:hAnsi="Candara"/>
          <w:b/>
          <w:bCs/>
          <w:sz w:val="24"/>
          <w:szCs w:val="24"/>
        </w:rPr>
        <w:t>: Energy Generation Trend of MePGCL (MU)</w:t>
      </w:r>
      <w:bookmarkEnd w:id="82"/>
      <w:bookmarkEnd w:id="83"/>
      <w:bookmarkEnd w:id="84"/>
      <w:bookmarkEnd w:id="85"/>
      <w:bookmarkEnd w:id="86"/>
    </w:p>
    <w:p w14:paraId="45C4D5C4" w14:textId="77777777" w:rsidR="00B275FF" w:rsidRPr="00F15F73" w:rsidRDefault="00B275FF" w:rsidP="00B275FF">
      <w:pPr>
        <w:spacing w:after="0"/>
        <w:ind w:left="851"/>
        <w:jc w:val="center"/>
        <w:rPr>
          <w:rFonts w:ascii="Candara" w:hAnsi="Candara"/>
          <w:b/>
          <w:bCs/>
          <w:sz w:val="24"/>
          <w:szCs w:val="24"/>
          <w:lang w:val="en-IN"/>
        </w:rPr>
      </w:pPr>
    </w:p>
    <w:tbl>
      <w:tblPr>
        <w:tblW w:w="5274"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4"/>
        <w:gridCol w:w="2657"/>
        <w:gridCol w:w="1661"/>
        <w:gridCol w:w="1522"/>
        <w:gridCol w:w="1516"/>
        <w:gridCol w:w="1516"/>
      </w:tblGrid>
      <w:tr w:rsidR="00AC1BE7" w:rsidRPr="00F15F73" w14:paraId="39B2F96F" w14:textId="77777777" w:rsidTr="00AC1BE7">
        <w:trPr>
          <w:trHeight w:val="12"/>
          <w:tblHeader/>
        </w:trPr>
        <w:tc>
          <w:tcPr>
            <w:tcW w:w="535" w:type="pct"/>
            <w:shd w:val="clear" w:color="auto" w:fill="B2E4D5" w:themeFill="accent4" w:themeFillTint="66"/>
            <w:hideMark/>
          </w:tcPr>
          <w:p w14:paraId="2B499540" w14:textId="77777777" w:rsidR="00AC1BE7" w:rsidRPr="00134203" w:rsidRDefault="00AC1BE7" w:rsidP="00042142">
            <w:pPr>
              <w:spacing w:after="0"/>
              <w:jc w:val="left"/>
              <w:rPr>
                <w:rFonts w:ascii="Candara" w:hAnsi="Candara"/>
                <w:b/>
                <w:bCs/>
                <w:sz w:val="24"/>
                <w:szCs w:val="24"/>
                <w:lang w:bidi="hi-IN"/>
              </w:rPr>
            </w:pPr>
            <w:r w:rsidRPr="00134203">
              <w:rPr>
                <w:rFonts w:ascii="Candara" w:hAnsi="Candara"/>
                <w:b/>
                <w:bCs/>
                <w:sz w:val="24"/>
                <w:szCs w:val="24"/>
                <w:lang w:bidi="hi-IN"/>
              </w:rPr>
              <w:t>Sl. No</w:t>
            </w:r>
          </w:p>
        </w:tc>
        <w:tc>
          <w:tcPr>
            <w:tcW w:w="1337" w:type="pct"/>
            <w:shd w:val="clear" w:color="auto" w:fill="B2E4D5" w:themeFill="accent4" w:themeFillTint="66"/>
            <w:hideMark/>
          </w:tcPr>
          <w:p w14:paraId="40EF71F2" w14:textId="77777777" w:rsidR="00AC1BE7" w:rsidRPr="00134203" w:rsidRDefault="00AC1BE7" w:rsidP="00042142">
            <w:pPr>
              <w:spacing w:after="0"/>
              <w:jc w:val="left"/>
              <w:rPr>
                <w:rFonts w:ascii="Candara" w:hAnsi="Candara"/>
                <w:b/>
                <w:bCs/>
                <w:sz w:val="24"/>
                <w:szCs w:val="24"/>
                <w:lang w:bidi="hi-IN"/>
              </w:rPr>
            </w:pPr>
            <w:r w:rsidRPr="00134203">
              <w:rPr>
                <w:rFonts w:ascii="Candara" w:hAnsi="Candara"/>
                <w:b/>
                <w:bCs/>
                <w:sz w:val="24"/>
                <w:szCs w:val="24"/>
                <w:lang w:bidi="hi-IN"/>
              </w:rPr>
              <w:t>Station</w:t>
            </w:r>
          </w:p>
        </w:tc>
        <w:tc>
          <w:tcPr>
            <w:tcW w:w="836" w:type="pct"/>
            <w:shd w:val="clear" w:color="auto" w:fill="B2E4D5" w:themeFill="accent4" w:themeFillTint="66"/>
            <w:hideMark/>
          </w:tcPr>
          <w:p w14:paraId="3CF32582" w14:textId="77777777" w:rsidR="00AC1BE7" w:rsidRPr="00134203" w:rsidRDefault="00AC1BE7" w:rsidP="00042142">
            <w:pPr>
              <w:spacing w:after="0"/>
              <w:jc w:val="left"/>
              <w:rPr>
                <w:rFonts w:ascii="Candara" w:hAnsi="Candara"/>
                <w:b/>
                <w:bCs/>
                <w:sz w:val="24"/>
                <w:szCs w:val="24"/>
                <w:lang w:bidi="hi-IN"/>
              </w:rPr>
            </w:pPr>
            <w:r w:rsidRPr="00134203">
              <w:rPr>
                <w:rFonts w:ascii="Candara" w:hAnsi="Candara"/>
                <w:b/>
                <w:bCs/>
                <w:sz w:val="24"/>
                <w:szCs w:val="24"/>
                <w:lang w:bidi="hi-IN"/>
              </w:rPr>
              <w:t>FY 2021-22</w:t>
            </w:r>
          </w:p>
        </w:tc>
        <w:tc>
          <w:tcPr>
            <w:tcW w:w="766" w:type="pct"/>
            <w:shd w:val="clear" w:color="auto" w:fill="B2E4D5" w:themeFill="accent4" w:themeFillTint="66"/>
            <w:hideMark/>
          </w:tcPr>
          <w:p w14:paraId="56F2C8D6" w14:textId="77777777" w:rsidR="00AC1BE7" w:rsidRPr="00134203" w:rsidRDefault="00AC1BE7" w:rsidP="00AC1BE7">
            <w:pPr>
              <w:spacing w:after="0"/>
              <w:jc w:val="left"/>
              <w:rPr>
                <w:rFonts w:ascii="Candara" w:hAnsi="Candara"/>
                <w:b/>
                <w:bCs/>
                <w:sz w:val="24"/>
                <w:szCs w:val="24"/>
                <w:lang w:bidi="hi-IN"/>
              </w:rPr>
            </w:pPr>
            <w:r w:rsidRPr="00134203">
              <w:rPr>
                <w:rFonts w:ascii="Candara" w:hAnsi="Candara"/>
                <w:b/>
                <w:bCs/>
                <w:sz w:val="24"/>
                <w:szCs w:val="24"/>
                <w:lang w:bidi="hi-IN"/>
              </w:rPr>
              <w:t xml:space="preserve">FY </w:t>
            </w:r>
            <w:r>
              <w:rPr>
                <w:rFonts w:ascii="Candara" w:hAnsi="Candara"/>
                <w:b/>
                <w:bCs/>
                <w:sz w:val="24"/>
                <w:szCs w:val="24"/>
                <w:lang w:bidi="hi-IN"/>
              </w:rPr>
              <w:t>2022-23</w:t>
            </w:r>
          </w:p>
        </w:tc>
        <w:tc>
          <w:tcPr>
            <w:tcW w:w="763" w:type="pct"/>
            <w:shd w:val="clear" w:color="auto" w:fill="B2E4D5" w:themeFill="accent4" w:themeFillTint="66"/>
          </w:tcPr>
          <w:p w14:paraId="3B0FA710" w14:textId="77777777" w:rsidR="00AC1BE7" w:rsidRPr="00134203" w:rsidRDefault="00AC1BE7" w:rsidP="00042142">
            <w:pPr>
              <w:spacing w:after="0"/>
              <w:jc w:val="left"/>
              <w:rPr>
                <w:rFonts w:ascii="Candara" w:hAnsi="Candara"/>
                <w:b/>
                <w:bCs/>
                <w:sz w:val="24"/>
                <w:szCs w:val="24"/>
                <w:lang w:bidi="hi-IN"/>
              </w:rPr>
            </w:pPr>
            <w:r>
              <w:rPr>
                <w:rFonts w:ascii="Candara" w:hAnsi="Candara"/>
                <w:b/>
                <w:bCs/>
                <w:sz w:val="24"/>
                <w:szCs w:val="24"/>
                <w:lang w:bidi="hi-IN"/>
              </w:rPr>
              <w:t>FY 2023-24</w:t>
            </w:r>
          </w:p>
        </w:tc>
        <w:tc>
          <w:tcPr>
            <w:tcW w:w="763" w:type="pct"/>
            <w:shd w:val="clear" w:color="auto" w:fill="B2E4D5" w:themeFill="accent4" w:themeFillTint="66"/>
          </w:tcPr>
          <w:p w14:paraId="6288EB2D" w14:textId="77777777" w:rsidR="00AC1BE7" w:rsidRPr="00134203" w:rsidRDefault="00AC1BE7" w:rsidP="00042142">
            <w:pPr>
              <w:spacing w:after="0"/>
              <w:jc w:val="left"/>
              <w:rPr>
                <w:rFonts w:ascii="Candara" w:hAnsi="Candara"/>
                <w:b/>
                <w:bCs/>
                <w:sz w:val="24"/>
                <w:szCs w:val="24"/>
                <w:lang w:bidi="hi-IN"/>
              </w:rPr>
            </w:pPr>
            <w:r w:rsidRPr="00134203">
              <w:rPr>
                <w:rFonts w:ascii="Candara" w:hAnsi="Candara"/>
                <w:b/>
                <w:bCs/>
                <w:sz w:val="24"/>
                <w:szCs w:val="24"/>
                <w:lang w:bidi="hi-IN"/>
              </w:rPr>
              <w:t>FY 2024-25</w:t>
            </w:r>
          </w:p>
        </w:tc>
      </w:tr>
      <w:tr w:rsidR="00AC1BE7" w:rsidRPr="00F15F73" w14:paraId="63BC9F0A" w14:textId="77777777" w:rsidTr="00AC1BE7">
        <w:trPr>
          <w:trHeight w:val="12"/>
        </w:trPr>
        <w:tc>
          <w:tcPr>
            <w:tcW w:w="535" w:type="pct"/>
            <w:noWrap/>
            <w:hideMark/>
          </w:tcPr>
          <w:p w14:paraId="2217FA3B" w14:textId="77777777" w:rsidR="00AC1BE7" w:rsidRPr="00F15F73" w:rsidRDefault="00AC1BE7" w:rsidP="00AC1BE7">
            <w:pPr>
              <w:spacing w:after="0"/>
              <w:jc w:val="center"/>
              <w:rPr>
                <w:rFonts w:ascii="Candara" w:hAnsi="Candara"/>
                <w:color w:val="000000"/>
                <w:sz w:val="24"/>
                <w:szCs w:val="24"/>
                <w:lang w:bidi="hi-IN"/>
              </w:rPr>
            </w:pPr>
            <w:r w:rsidRPr="00F15F73">
              <w:rPr>
                <w:rFonts w:ascii="Candara" w:hAnsi="Candara"/>
                <w:color w:val="000000"/>
                <w:sz w:val="24"/>
                <w:szCs w:val="24"/>
                <w:lang w:bidi="hi-IN"/>
              </w:rPr>
              <w:t>1</w:t>
            </w:r>
          </w:p>
        </w:tc>
        <w:tc>
          <w:tcPr>
            <w:tcW w:w="1337" w:type="pct"/>
            <w:noWrap/>
            <w:hideMark/>
          </w:tcPr>
          <w:p w14:paraId="0CE77A49" w14:textId="77777777" w:rsidR="00AC1BE7" w:rsidRPr="00F15F73" w:rsidRDefault="00AC1BE7" w:rsidP="00AC1BE7">
            <w:pPr>
              <w:spacing w:after="0"/>
              <w:jc w:val="left"/>
              <w:rPr>
                <w:rFonts w:ascii="Candara" w:hAnsi="Candara"/>
                <w:color w:val="000000"/>
                <w:sz w:val="24"/>
                <w:szCs w:val="24"/>
                <w:lang w:bidi="hi-IN"/>
              </w:rPr>
            </w:pPr>
            <w:r w:rsidRPr="00F15F73">
              <w:rPr>
                <w:rFonts w:ascii="Candara" w:hAnsi="Candara"/>
                <w:color w:val="000000"/>
                <w:sz w:val="24"/>
                <w:szCs w:val="24"/>
                <w:lang w:bidi="hi-IN"/>
              </w:rPr>
              <w:t>Umiam Stage-I</w:t>
            </w:r>
          </w:p>
        </w:tc>
        <w:tc>
          <w:tcPr>
            <w:tcW w:w="836" w:type="pct"/>
            <w:noWrap/>
          </w:tcPr>
          <w:p w14:paraId="274AF59F" w14:textId="77777777" w:rsidR="00AC1BE7" w:rsidRPr="00F15F73" w:rsidRDefault="00AC1BE7" w:rsidP="00AC1BE7">
            <w:pPr>
              <w:spacing w:after="0"/>
              <w:jc w:val="center"/>
              <w:rPr>
                <w:rFonts w:ascii="Candara" w:hAnsi="Candara"/>
                <w:color w:val="000000"/>
                <w:sz w:val="24"/>
                <w:szCs w:val="24"/>
              </w:rPr>
            </w:pPr>
            <w:r w:rsidRPr="00F15F73">
              <w:rPr>
                <w:rFonts w:ascii="Candara" w:hAnsi="Candara"/>
                <w:color w:val="000000"/>
                <w:sz w:val="24"/>
                <w:szCs w:val="24"/>
              </w:rPr>
              <w:t>64.92</w:t>
            </w:r>
          </w:p>
        </w:tc>
        <w:tc>
          <w:tcPr>
            <w:tcW w:w="766" w:type="pct"/>
            <w:noWrap/>
          </w:tcPr>
          <w:p w14:paraId="01BDA9F6" w14:textId="77777777" w:rsidR="00AC1BE7" w:rsidRPr="00F15F73" w:rsidRDefault="00AC1BE7" w:rsidP="00AC1BE7">
            <w:pPr>
              <w:spacing w:after="0"/>
              <w:jc w:val="center"/>
              <w:rPr>
                <w:rFonts w:ascii="Candara" w:hAnsi="Candara"/>
                <w:color w:val="000000"/>
                <w:sz w:val="24"/>
                <w:szCs w:val="24"/>
              </w:rPr>
            </w:pPr>
            <w:r w:rsidRPr="00F15F73">
              <w:rPr>
                <w:rFonts w:ascii="Candara" w:hAnsi="Candara"/>
                <w:color w:val="000000"/>
                <w:sz w:val="24"/>
                <w:szCs w:val="24"/>
              </w:rPr>
              <w:t>117.67</w:t>
            </w:r>
          </w:p>
        </w:tc>
        <w:tc>
          <w:tcPr>
            <w:tcW w:w="763" w:type="pct"/>
            <w:vAlign w:val="center"/>
          </w:tcPr>
          <w:p w14:paraId="642DE3A2" w14:textId="77777777" w:rsidR="00AC1BE7" w:rsidRPr="00AC1BE7" w:rsidRDefault="00AC1BE7" w:rsidP="00AC1BE7">
            <w:pPr>
              <w:pStyle w:val="NoSpacing"/>
              <w:jc w:val="center"/>
              <w:rPr>
                <w:rFonts w:ascii="Candara" w:hAnsi="Candara"/>
                <w:color w:val="000000"/>
                <w:sz w:val="24"/>
                <w:szCs w:val="24"/>
                <w:lang w:val="en-GB" w:eastAsia="es-ES"/>
              </w:rPr>
            </w:pPr>
            <w:r w:rsidRPr="00AC1BE7">
              <w:rPr>
                <w:rFonts w:ascii="Candara" w:hAnsi="Candara"/>
                <w:color w:val="000000"/>
                <w:sz w:val="24"/>
                <w:szCs w:val="24"/>
                <w:lang w:val="en-GB" w:eastAsia="es-ES"/>
              </w:rPr>
              <w:t>84.48</w:t>
            </w:r>
          </w:p>
        </w:tc>
        <w:tc>
          <w:tcPr>
            <w:tcW w:w="763" w:type="pct"/>
          </w:tcPr>
          <w:p w14:paraId="4F82B092" w14:textId="77777777" w:rsidR="00AC1BE7" w:rsidRPr="00F15F73" w:rsidRDefault="00AC1BE7" w:rsidP="00AC1BE7">
            <w:pPr>
              <w:spacing w:after="0"/>
              <w:jc w:val="center"/>
              <w:rPr>
                <w:rFonts w:ascii="Candara" w:hAnsi="Candara"/>
                <w:color w:val="000000"/>
                <w:sz w:val="24"/>
                <w:szCs w:val="24"/>
              </w:rPr>
            </w:pPr>
            <w:r>
              <w:rPr>
                <w:rFonts w:ascii="Candara" w:hAnsi="Candara"/>
                <w:color w:val="000000"/>
                <w:sz w:val="24"/>
                <w:szCs w:val="24"/>
              </w:rPr>
              <w:t>113.02</w:t>
            </w:r>
          </w:p>
        </w:tc>
      </w:tr>
      <w:tr w:rsidR="00AC1BE7" w:rsidRPr="00F15F73" w14:paraId="66F8E703" w14:textId="77777777" w:rsidTr="00AC1BE7">
        <w:trPr>
          <w:trHeight w:val="12"/>
        </w:trPr>
        <w:tc>
          <w:tcPr>
            <w:tcW w:w="535" w:type="pct"/>
            <w:noWrap/>
            <w:hideMark/>
          </w:tcPr>
          <w:p w14:paraId="562E1FD8" w14:textId="77777777" w:rsidR="00AC1BE7" w:rsidRPr="00F15F73" w:rsidRDefault="00AC1BE7" w:rsidP="00AC1BE7">
            <w:pPr>
              <w:spacing w:after="0"/>
              <w:jc w:val="center"/>
              <w:rPr>
                <w:rFonts w:ascii="Candara" w:hAnsi="Candara"/>
                <w:color w:val="000000"/>
                <w:sz w:val="24"/>
                <w:szCs w:val="24"/>
                <w:lang w:bidi="hi-IN"/>
              </w:rPr>
            </w:pPr>
            <w:r w:rsidRPr="00F15F73">
              <w:rPr>
                <w:rFonts w:ascii="Candara" w:hAnsi="Candara"/>
                <w:color w:val="000000"/>
                <w:sz w:val="24"/>
                <w:szCs w:val="24"/>
                <w:lang w:bidi="hi-IN"/>
              </w:rPr>
              <w:t>2</w:t>
            </w:r>
          </w:p>
        </w:tc>
        <w:tc>
          <w:tcPr>
            <w:tcW w:w="1337" w:type="pct"/>
            <w:noWrap/>
            <w:hideMark/>
          </w:tcPr>
          <w:p w14:paraId="428879CF" w14:textId="77777777" w:rsidR="00AC1BE7" w:rsidRPr="00F15F73" w:rsidRDefault="00AC1BE7" w:rsidP="00AC1BE7">
            <w:pPr>
              <w:spacing w:after="0"/>
              <w:jc w:val="left"/>
              <w:rPr>
                <w:rFonts w:ascii="Candara" w:hAnsi="Candara"/>
                <w:color w:val="000000"/>
                <w:sz w:val="24"/>
                <w:szCs w:val="24"/>
                <w:lang w:bidi="hi-IN"/>
              </w:rPr>
            </w:pPr>
            <w:r w:rsidRPr="00F15F73">
              <w:rPr>
                <w:rFonts w:ascii="Candara" w:hAnsi="Candara"/>
                <w:color w:val="000000"/>
                <w:sz w:val="24"/>
                <w:szCs w:val="24"/>
                <w:lang w:bidi="hi-IN"/>
              </w:rPr>
              <w:t>Umiam Stage-II</w:t>
            </w:r>
          </w:p>
        </w:tc>
        <w:tc>
          <w:tcPr>
            <w:tcW w:w="836" w:type="pct"/>
            <w:noWrap/>
          </w:tcPr>
          <w:p w14:paraId="08B5D9F6" w14:textId="77777777" w:rsidR="00AC1BE7" w:rsidRPr="00F15F73" w:rsidRDefault="00AC1BE7" w:rsidP="00AC1BE7">
            <w:pPr>
              <w:spacing w:after="0"/>
              <w:jc w:val="center"/>
              <w:rPr>
                <w:rFonts w:ascii="Candara" w:hAnsi="Candara"/>
                <w:color w:val="000000"/>
                <w:sz w:val="24"/>
                <w:szCs w:val="24"/>
              </w:rPr>
            </w:pPr>
            <w:r w:rsidRPr="00F15F73">
              <w:rPr>
                <w:rFonts w:ascii="Candara" w:hAnsi="Candara"/>
                <w:color w:val="000000"/>
                <w:sz w:val="24"/>
                <w:szCs w:val="24"/>
              </w:rPr>
              <w:t>33.9</w:t>
            </w:r>
          </w:p>
        </w:tc>
        <w:tc>
          <w:tcPr>
            <w:tcW w:w="766" w:type="pct"/>
            <w:noWrap/>
          </w:tcPr>
          <w:p w14:paraId="43776B17" w14:textId="77777777" w:rsidR="00AC1BE7" w:rsidRPr="00F15F73" w:rsidRDefault="00AC1BE7" w:rsidP="00AC1BE7">
            <w:pPr>
              <w:spacing w:after="0"/>
              <w:jc w:val="center"/>
              <w:rPr>
                <w:rFonts w:ascii="Candara" w:hAnsi="Candara"/>
                <w:color w:val="000000"/>
                <w:sz w:val="24"/>
                <w:szCs w:val="24"/>
              </w:rPr>
            </w:pPr>
            <w:r w:rsidRPr="00F15F73">
              <w:rPr>
                <w:rFonts w:ascii="Candara" w:hAnsi="Candara"/>
                <w:color w:val="000000"/>
                <w:sz w:val="24"/>
                <w:szCs w:val="24"/>
              </w:rPr>
              <w:t>62.11</w:t>
            </w:r>
          </w:p>
        </w:tc>
        <w:tc>
          <w:tcPr>
            <w:tcW w:w="763" w:type="pct"/>
            <w:vAlign w:val="bottom"/>
          </w:tcPr>
          <w:p w14:paraId="57541816" w14:textId="77777777" w:rsidR="00AC1BE7" w:rsidRPr="00AC1BE7" w:rsidRDefault="00AC1BE7" w:rsidP="00AC1BE7">
            <w:pPr>
              <w:pStyle w:val="NoSpacing"/>
              <w:jc w:val="center"/>
              <w:rPr>
                <w:rFonts w:ascii="Candara" w:hAnsi="Candara"/>
                <w:color w:val="000000"/>
                <w:sz w:val="24"/>
                <w:szCs w:val="24"/>
                <w:lang w:val="en-GB" w:eastAsia="es-ES"/>
              </w:rPr>
            </w:pPr>
            <w:r w:rsidRPr="00AC1BE7">
              <w:rPr>
                <w:rFonts w:ascii="Candara" w:hAnsi="Candara"/>
                <w:color w:val="000000"/>
                <w:sz w:val="24"/>
                <w:szCs w:val="24"/>
                <w:lang w:val="en-GB" w:eastAsia="es-ES"/>
              </w:rPr>
              <w:t>43.06</w:t>
            </w:r>
          </w:p>
        </w:tc>
        <w:tc>
          <w:tcPr>
            <w:tcW w:w="763" w:type="pct"/>
          </w:tcPr>
          <w:p w14:paraId="502CEFD0" w14:textId="77777777" w:rsidR="00AC1BE7" w:rsidRPr="00F15F73" w:rsidRDefault="00AC1BE7" w:rsidP="00AC1BE7">
            <w:pPr>
              <w:spacing w:after="0"/>
              <w:jc w:val="center"/>
              <w:rPr>
                <w:rFonts w:ascii="Candara" w:hAnsi="Candara"/>
                <w:color w:val="000000"/>
                <w:sz w:val="24"/>
                <w:szCs w:val="24"/>
              </w:rPr>
            </w:pPr>
            <w:r>
              <w:rPr>
                <w:rFonts w:ascii="Candara" w:hAnsi="Candara"/>
                <w:color w:val="000000"/>
                <w:sz w:val="24"/>
                <w:szCs w:val="24"/>
              </w:rPr>
              <w:t>58.69</w:t>
            </w:r>
          </w:p>
        </w:tc>
      </w:tr>
      <w:tr w:rsidR="00AC1BE7" w:rsidRPr="00F15F73" w14:paraId="531F42A4" w14:textId="77777777" w:rsidTr="00AC1BE7">
        <w:trPr>
          <w:trHeight w:val="12"/>
        </w:trPr>
        <w:tc>
          <w:tcPr>
            <w:tcW w:w="535" w:type="pct"/>
            <w:noWrap/>
            <w:hideMark/>
          </w:tcPr>
          <w:p w14:paraId="75C33FDE" w14:textId="77777777" w:rsidR="00AC1BE7" w:rsidRPr="00F15F73" w:rsidRDefault="00AC1BE7" w:rsidP="00AC1BE7">
            <w:pPr>
              <w:spacing w:after="0"/>
              <w:jc w:val="center"/>
              <w:rPr>
                <w:rFonts w:ascii="Candara" w:hAnsi="Candara"/>
                <w:color w:val="000000"/>
                <w:sz w:val="24"/>
                <w:szCs w:val="24"/>
                <w:lang w:bidi="hi-IN"/>
              </w:rPr>
            </w:pPr>
            <w:r w:rsidRPr="00F15F73">
              <w:rPr>
                <w:rFonts w:ascii="Candara" w:hAnsi="Candara"/>
                <w:color w:val="000000"/>
                <w:sz w:val="24"/>
                <w:szCs w:val="24"/>
                <w:lang w:bidi="hi-IN"/>
              </w:rPr>
              <w:t>3</w:t>
            </w:r>
          </w:p>
        </w:tc>
        <w:tc>
          <w:tcPr>
            <w:tcW w:w="1337" w:type="pct"/>
            <w:noWrap/>
            <w:hideMark/>
          </w:tcPr>
          <w:p w14:paraId="5E76296C" w14:textId="77777777" w:rsidR="00AC1BE7" w:rsidRPr="00F15F73" w:rsidRDefault="00AC1BE7" w:rsidP="00AC1BE7">
            <w:pPr>
              <w:spacing w:after="0"/>
              <w:jc w:val="left"/>
              <w:rPr>
                <w:rFonts w:ascii="Candara" w:hAnsi="Candara"/>
                <w:color w:val="000000"/>
                <w:sz w:val="24"/>
                <w:szCs w:val="24"/>
                <w:lang w:bidi="hi-IN"/>
              </w:rPr>
            </w:pPr>
            <w:r w:rsidRPr="00F15F73">
              <w:rPr>
                <w:rFonts w:ascii="Candara" w:hAnsi="Candara"/>
                <w:color w:val="000000"/>
                <w:sz w:val="24"/>
                <w:szCs w:val="24"/>
                <w:lang w:bidi="hi-IN"/>
              </w:rPr>
              <w:t>Umiam-Umtru Stage-III</w:t>
            </w:r>
          </w:p>
        </w:tc>
        <w:tc>
          <w:tcPr>
            <w:tcW w:w="836" w:type="pct"/>
            <w:noWrap/>
          </w:tcPr>
          <w:p w14:paraId="76200526" w14:textId="77777777" w:rsidR="00AC1BE7" w:rsidRPr="00F15F73" w:rsidRDefault="00AC1BE7" w:rsidP="00AC1BE7">
            <w:pPr>
              <w:spacing w:after="0"/>
              <w:jc w:val="center"/>
              <w:rPr>
                <w:rFonts w:ascii="Candara" w:hAnsi="Candara"/>
                <w:color w:val="000000"/>
                <w:sz w:val="24"/>
                <w:szCs w:val="24"/>
              </w:rPr>
            </w:pPr>
            <w:r w:rsidRPr="00F15F73">
              <w:rPr>
                <w:rFonts w:ascii="Candara" w:hAnsi="Candara"/>
                <w:color w:val="000000"/>
                <w:sz w:val="24"/>
                <w:szCs w:val="24"/>
              </w:rPr>
              <w:t>110.19</w:t>
            </w:r>
          </w:p>
        </w:tc>
        <w:tc>
          <w:tcPr>
            <w:tcW w:w="766" w:type="pct"/>
            <w:noWrap/>
          </w:tcPr>
          <w:p w14:paraId="457278BE" w14:textId="77777777" w:rsidR="00AC1BE7" w:rsidRPr="00F15F73" w:rsidRDefault="00AC1BE7" w:rsidP="00AC1BE7">
            <w:pPr>
              <w:spacing w:after="0"/>
              <w:jc w:val="center"/>
              <w:rPr>
                <w:rFonts w:ascii="Candara" w:hAnsi="Candara"/>
                <w:color w:val="000000"/>
                <w:sz w:val="24"/>
                <w:szCs w:val="24"/>
              </w:rPr>
            </w:pPr>
            <w:r w:rsidRPr="00F15F73">
              <w:rPr>
                <w:rFonts w:ascii="Candara" w:hAnsi="Candara"/>
                <w:color w:val="000000"/>
                <w:sz w:val="24"/>
                <w:szCs w:val="24"/>
              </w:rPr>
              <w:t>129.57</w:t>
            </w:r>
          </w:p>
        </w:tc>
        <w:tc>
          <w:tcPr>
            <w:tcW w:w="763" w:type="pct"/>
            <w:vAlign w:val="bottom"/>
          </w:tcPr>
          <w:p w14:paraId="538EE744" w14:textId="77777777" w:rsidR="00AC1BE7" w:rsidRPr="00AC1BE7" w:rsidRDefault="00AC1BE7" w:rsidP="00AC1BE7">
            <w:pPr>
              <w:pStyle w:val="NoSpacing"/>
              <w:jc w:val="center"/>
              <w:rPr>
                <w:rFonts w:ascii="Candara" w:hAnsi="Candara"/>
                <w:color w:val="000000"/>
                <w:sz w:val="24"/>
                <w:szCs w:val="24"/>
                <w:lang w:val="en-GB" w:eastAsia="es-ES"/>
              </w:rPr>
            </w:pPr>
            <w:r w:rsidRPr="00AC1BE7">
              <w:rPr>
                <w:rFonts w:ascii="Candara" w:hAnsi="Candara"/>
                <w:color w:val="000000"/>
                <w:sz w:val="24"/>
                <w:szCs w:val="24"/>
                <w:lang w:val="en-GB" w:eastAsia="es-ES"/>
              </w:rPr>
              <w:t>108.91</w:t>
            </w:r>
          </w:p>
        </w:tc>
        <w:tc>
          <w:tcPr>
            <w:tcW w:w="763" w:type="pct"/>
          </w:tcPr>
          <w:p w14:paraId="2C4AF82B" w14:textId="77777777" w:rsidR="00AC1BE7" w:rsidRPr="00F15F73" w:rsidRDefault="00AC1BE7" w:rsidP="00AC1BE7">
            <w:pPr>
              <w:spacing w:after="0"/>
              <w:jc w:val="center"/>
              <w:rPr>
                <w:rFonts w:ascii="Candara" w:hAnsi="Candara"/>
                <w:color w:val="000000"/>
                <w:sz w:val="24"/>
                <w:szCs w:val="24"/>
              </w:rPr>
            </w:pPr>
            <w:r>
              <w:rPr>
                <w:rFonts w:ascii="Candara" w:hAnsi="Candara"/>
                <w:color w:val="000000"/>
                <w:sz w:val="24"/>
                <w:szCs w:val="24"/>
              </w:rPr>
              <w:t>93.41</w:t>
            </w:r>
          </w:p>
        </w:tc>
      </w:tr>
      <w:tr w:rsidR="00AC1BE7" w:rsidRPr="00F15F73" w14:paraId="1603C6AD" w14:textId="77777777" w:rsidTr="00AC1BE7">
        <w:trPr>
          <w:trHeight w:val="12"/>
        </w:trPr>
        <w:tc>
          <w:tcPr>
            <w:tcW w:w="535" w:type="pct"/>
            <w:noWrap/>
            <w:hideMark/>
          </w:tcPr>
          <w:p w14:paraId="714C702E" w14:textId="77777777" w:rsidR="00AC1BE7" w:rsidRPr="00F15F73" w:rsidRDefault="00AC1BE7" w:rsidP="00AC1BE7">
            <w:pPr>
              <w:spacing w:after="0"/>
              <w:jc w:val="center"/>
              <w:rPr>
                <w:rFonts w:ascii="Candara" w:hAnsi="Candara"/>
                <w:color w:val="000000"/>
                <w:sz w:val="24"/>
                <w:szCs w:val="24"/>
                <w:lang w:bidi="hi-IN"/>
              </w:rPr>
            </w:pPr>
            <w:r w:rsidRPr="00F15F73">
              <w:rPr>
                <w:rFonts w:ascii="Candara" w:hAnsi="Candara"/>
                <w:color w:val="000000"/>
                <w:sz w:val="24"/>
                <w:szCs w:val="24"/>
                <w:lang w:bidi="hi-IN"/>
              </w:rPr>
              <w:t>4</w:t>
            </w:r>
          </w:p>
        </w:tc>
        <w:tc>
          <w:tcPr>
            <w:tcW w:w="1337" w:type="pct"/>
            <w:noWrap/>
            <w:hideMark/>
          </w:tcPr>
          <w:p w14:paraId="1C78966A" w14:textId="77777777" w:rsidR="00AC1BE7" w:rsidRPr="00F15F73" w:rsidRDefault="00AC1BE7" w:rsidP="00AC1BE7">
            <w:pPr>
              <w:spacing w:after="0"/>
              <w:jc w:val="left"/>
              <w:rPr>
                <w:rFonts w:ascii="Candara" w:hAnsi="Candara"/>
                <w:color w:val="000000"/>
                <w:sz w:val="24"/>
                <w:szCs w:val="24"/>
                <w:lang w:bidi="hi-IN"/>
              </w:rPr>
            </w:pPr>
            <w:r w:rsidRPr="00F15F73">
              <w:rPr>
                <w:rFonts w:ascii="Candara" w:hAnsi="Candara"/>
                <w:color w:val="000000"/>
                <w:sz w:val="24"/>
                <w:szCs w:val="24"/>
                <w:lang w:bidi="hi-IN"/>
              </w:rPr>
              <w:t>Umiam-Umtru Stage-IV</w:t>
            </w:r>
          </w:p>
        </w:tc>
        <w:tc>
          <w:tcPr>
            <w:tcW w:w="836" w:type="pct"/>
            <w:noWrap/>
          </w:tcPr>
          <w:p w14:paraId="592F242B" w14:textId="77777777" w:rsidR="00AC1BE7" w:rsidRPr="00F15F73" w:rsidRDefault="00AC1BE7" w:rsidP="00AC1BE7">
            <w:pPr>
              <w:spacing w:after="0"/>
              <w:jc w:val="center"/>
              <w:rPr>
                <w:rFonts w:ascii="Candara" w:hAnsi="Candara"/>
                <w:color w:val="000000"/>
                <w:sz w:val="24"/>
                <w:szCs w:val="24"/>
              </w:rPr>
            </w:pPr>
            <w:r w:rsidRPr="00F15F73">
              <w:rPr>
                <w:rFonts w:ascii="Candara" w:hAnsi="Candara"/>
                <w:color w:val="000000"/>
                <w:sz w:val="24"/>
                <w:szCs w:val="24"/>
              </w:rPr>
              <w:t>125.26</w:t>
            </w:r>
          </w:p>
        </w:tc>
        <w:tc>
          <w:tcPr>
            <w:tcW w:w="766" w:type="pct"/>
            <w:noWrap/>
          </w:tcPr>
          <w:p w14:paraId="008B604A" w14:textId="77777777" w:rsidR="00AC1BE7" w:rsidRPr="00F15F73" w:rsidRDefault="00AC1BE7" w:rsidP="00AC1BE7">
            <w:pPr>
              <w:spacing w:after="0"/>
              <w:jc w:val="center"/>
              <w:rPr>
                <w:rFonts w:ascii="Candara" w:hAnsi="Candara"/>
                <w:color w:val="000000"/>
                <w:sz w:val="24"/>
                <w:szCs w:val="24"/>
              </w:rPr>
            </w:pPr>
            <w:r w:rsidRPr="00F15F73">
              <w:rPr>
                <w:rFonts w:ascii="Candara" w:hAnsi="Candara"/>
                <w:color w:val="000000"/>
                <w:sz w:val="24"/>
                <w:szCs w:val="24"/>
              </w:rPr>
              <w:t>176.00</w:t>
            </w:r>
          </w:p>
        </w:tc>
        <w:tc>
          <w:tcPr>
            <w:tcW w:w="763" w:type="pct"/>
            <w:vAlign w:val="bottom"/>
          </w:tcPr>
          <w:p w14:paraId="7DF9A21D" w14:textId="77777777" w:rsidR="00AC1BE7" w:rsidRPr="00AC1BE7" w:rsidRDefault="00AC1BE7" w:rsidP="00AC1BE7">
            <w:pPr>
              <w:pStyle w:val="NoSpacing"/>
              <w:jc w:val="center"/>
              <w:rPr>
                <w:rFonts w:ascii="Candara" w:hAnsi="Candara"/>
                <w:color w:val="000000"/>
                <w:sz w:val="24"/>
                <w:szCs w:val="24"/>
                <w:lang w:val="en-GB" w:eastAsia="es-ES"/>
              </w:rPr>
            </w:pPr>
            <w:r w:rsidRPr="00AC1BE7">
              <w:rPr>
                <w:rFonts w:ascii="Candara" w:hAnsi="Candara"/>
                <w:color w:val="000000"/>
                <w:sz w:val="24"/>
                <w:szCs w:val="24"/>
                <w:lang w:val="en-GB" w:eastAsia="es-ES"/>
              </w:rPr>
              <w:t>143.27</w:t>
            </w:r>
          </w:p>
        </w:tc>
        <w:tc>
          <w:tcPr>
            <w:tcW w:w="763" w:type="pct"/>
          </w:tcPr>
          <w:p w14:paraId="6CCD2B51" w14:textId="77777777" w:rsidR="00AC1BE7" w:rsidRPr="00F15F73" w:rsidRDefault="00AC1BE7" w:rsidP="00AC1BE7">
            <w:pPr>
              <w:spacing w:after="0"/>
              <w:jc w:val="center"/>
              <w:rPr>
                <w:rFonts w:ascii="Candara" w:hAnsi="Candara"/>
                <w:color w:val="000000"/>
                <w:sz w:val="24"/>
                <w:szCs w:val="24"/>
              </w:rPr>
            </w:pPr>
            <w:r>
              <w:rPr>
                <w:rFonts w:ascii="Candara" w:hAnsi="Candara"/>
                <w:color w:val="000000"/>
                <w:sz w:val="24"/>
                <w:szCs w:val="24"/>
              </w:rPr>
              <w:t>147.92</w:t>
            </w:r>
          </w:p>
        </w:tc>
      </w:tr>
      <w:tr w:rsidR="00AC1BE7" w:rsidRPr="00F15F73" w14:paraId="3B320D9E" w14:textId="77777777" w:rsidTr="00AC1BE7">
        <w:trPr>
          <w:trHeight w:val="12"/>
        </w:trPr>
        <w:tc>
          <w:tcPr>
            <w:tcW w:w="535" w:type="pct"/>
            <w:noWrap/>
            <w:hideMark/>
          </w:tcPr>
          <w:p w14:paraId="29E9A541" w14:textId="77777777" w:rsidR="00AC1BE7" w:rsidRPr="00F15F73" w:rsidRDefault="00AC1BE7" w:rsidP="00AC1BE7">
            <w:pPr>
              <w:spacing w:after="0"/>
              <w:jc w:val="center"/>
              <w:rPr>
                <w:rFonts w:ascii="Candara" w:hAnsi="Candara"/>
                <w:color w:val="000000"/>
                <w:sz w:val="24"/>
                <w:szCs w:val="24"/>
                <w:lang w:bidi="hi-IN"/>
              </w:rPr>
            </w:pPr>
            <w:r w:rsidRPr="00F15F73">
              <w:rPr>
                <w:rFonts w:ascii="Candara" w:hAnsi="Candara"/>
                <w:color w:val="000000"/>
                <w:sz w:val="24"/>
                <w:szCs w:val="24"/>
                <w:lang w:bidi="hi-IN"/>
              </w:rPr>
              <w:t>5</w:t>
            </w:r>
          </w:p>
        </w:tc>
        <w:tc>
          <w:tcPr>
            <w:tcW w:w="1337" w:type="pct"/>
            <w:noWrap/>
            <w:hideMark/>
          </w:tcPr>
          <w:p w14:paraId="03757041" w14:textId="77777777" w:rsidR="00AC1BE7" w:rsidRPr="00F15F73" w:rsidRDefault="00AC1BE7" w:rsidP="00AC1BE7">
            <w:pPr>
              <w:spacing w:after="0"/>
              <w:jc w:val="left"/>
              <w:rPr>
                <w:rFonts w:ascii="Candara" w:hAnsi="Candara"/>
                <w:color w:val="000000"/>
                <w:sz w:val="24"/>
                <w:szCs w:val="24"/>
                <w:lang w:bidi="hi-IN"/>
              </w:rPr>
            </w:pPr>
            <w:r w:rsidRPr="00F15F73">
              <w:rPr>
                <w:rFonts w:ascii="Candara" w:hAnsi="Candara"/>
                <w:color w:val="000000"/>
                <w:sz w:val="24"/>
                <w:szCs w:val="24"/>
                <w:lang w:bidi="hi-IN"/>
              </w:rPr>
              <w:t>Sonapani MHP</w:t>
            </w:r>
          </w:p>
        </w:tc>
        <w:tc>
          <w:tcPr>
            <w:tcW w:w="836" w:type="pct"/>
            <w:noWrap/>
          </w:tcPr>
          <w:p w14:paraId="4B602596" w14:textId="77777777" w:rsidR="00AC1BE7" w:rsidRPr="00F15F73" w:rsidRDefault="00AC1BE7" w:rsidP="00AC1BE7">
            <w:pPr>
              <w:spacing w:after="0"/>
              <w:jc w:val="center"/>
              <w:rPr>
                <w:rFonts w:ascii="Candara" w:hAnsi="Candara"/>
                <w:color w:val="000000"/>
                <w:sz w:val="24"/>
                <w:szCs w:val="24"/>
              </w:rPr>
            </w:pPr>
            <w:r w:rsidRPr="00F15F73">
              <w:rPr>
                <w:rFonts w:ascii="Candara" w:hAnsi="Candara"/>
                <w:color w:val="000000"/>
                <w:sz w:val="24"/>
                <w:szCs w:val="24"/>
              </w:rPr>
              <w:t>5.55</w:t>
            </w:r>
          </w:p>
        </w:tc>
        <w:tc>
          <w:tcPr>
            <w:tcW w:w="766" w:type="pct"/>
            <w:noWrap/>
          </w:tcPr>
          <w:p w14:paraId="428EB945" w14:textId="77777777" w:rsidR="00AC1BE7" w:rsidRPr="00F15F73" w:rsidRDefault="00AC1BE7" w:rsidP="00AC1BE7">
            <w:pPr>
              <w:spacing w:after="0"/>
              <w:jc w:val="center"/>
              <w:rPr>
                <w:rFonts w:ascii="Candara" w:hAnsi="Candara"/>
                <w:color w:val="000000"/>
                <w:sz w:val="24"/>
                <w:szCs w:val="24"/>
              </w:rPr>
            </w:pPr>
            <w:r w:rsidRPr="00F15F73">
              <w:rPr>
                <w:rFonts w:ascii="Candara" w:hAnsi="Candara"/>
                <w:color w:val="000000"/>
                <w:sz w:val="24"/>
                <w:szCs w:val="24"/>
              </w:rPr>
              <w:t>6.47</w:t>
            </w:r>
          </w:p>
        </w:tc>
        <w:tc>
          <w:tcPr>
            <w:tcW w:w="763" w:type="pct"/>
            <w:vAlign w:val="bottom"/>
          </w:tcPr>
          <w:p w14:paraId="7866545E" w14:textId="77777777" w:rsidR="00AC1BE7" w:rsidRPr="00AC1BE7" w:rsidRDefault="00AC1BE7" w:rsidP="00AC1BE7">
            <w:pPr>
              <w:pStyle w:val="NoSpacing"/>
              <w:jc w:val="center"/>
              <w:rPr>
                <w:rFonts w:ascii="Candara" w:hAnsi="Candara"/>
                <w:color w:val="000000"/>
                <w:sz w:val="24"/>
                <w:szCs w:val="24"/>
                <w:lang w:val="en-GB" w:eastAsia="es-ES"/>
              </w:rPr>
            </w:pPr>
            <w:r w:rsidRPr="00AC1BE7">
              <w:rPr>
                <w:rFonts w:ascii="Candara" w:hAnsi="Candara"/>
                <w:color w:val="000000"/>
                <w:sz w:val="24"/>
                <w:szCs w:val="24"/>
                <w:lang w:val="en-GB" w:eastAsia="es-ES"/>
              </w:rPr>
              <w:t>5.50</w:t>
            </w:r>
          </w:p>
        </w:tc>
        <w:tc>
          <w:tcPr>
            <w:tcW w:w="763" w:type="pct"/>
          </w:tcPr>
          <w:p w14:paraId="08BFA538" w14:textId="77777777" w:rsidR="00AC1BE7" w:rsidRPr="00F15F73" w:rsidRDefault="00AC1BE7" w:rsidP="00AC1BE7">
            <w:pPr>
              <w:spacing w:after="0"/>
              <w:jc w:val="center"/>
              <w:rPr>
                <w:rFonts w:ascii="Candara" w:hAnsi="Candara"/>
                <w:color w:val="000000"/>
                <w:sz w:val="24"/>
                <w:szCs w:val="24"/>
              </w:rPr>
            </w:pPr>
            <w:r>
              <w:rPr>
                <w:rFonts w:ascii="Candara" w:hAnsi="Candara"/>
                <w:color w:val="000000"/>
                <w:sz w:val="24"/>
                <w:szCs w:val="24"/>
              </w:rPr>
              <w:t>6.62</w:t>
            </w:r>
          </w:p>
        </w:tc>
      </w:tr>
      <w:tr w:rsidR="00AC1BE7" w:rsidRPr="00F15F73" w14:paraId="0D03ED46" w14:textId="77777777" w:rsidTr="00AC1BE7">
        <w:trPr>
          <w:trHeight w:val="12"/>
        </w:trPr>
        <w:tc>
          <w:tcPr>
            <w:tcW w:w="535" w:type="pct"/>
            <w:noWrap/>
            <w:hideMark/>
          </w:tcPr>
          <w:p w14:paraId="0A4129B0" w14:textId="77777777" w:rsidR="00AC1BE7" w:rsidRPr="00F15F73" w:rsidRDefault="00AC1BE7" w:rsidP="00AC1BE7">
            <w:pPr>
              <w:spacing w:after="0"/>
              <w:jc w:val="center"/>
              <w:rPr>
                <w:rFonts w:ascii="Candara" w:hAnsi="Candara"/>
                <w:color w:val="000000"/>
                <w:sz w:val="24"/>
                <w:szCs w:val="24"/>
                <w:lang w:bidi="hi-IN"/>
              </w:rPr>
            </w:pPr>
            <w:r w:rsidRPr="00F15F73">
              <w:rPr>
                <w:rFonts w:ascii="Candara" w:hAnsi="Candara"/>
                <w:color w:val="000000"/>
                <w:sz w:val="24"/>
                <w:szCs w:val="24"/>
                <w:lang w:bidi="hi-IN"/>
              </w:rPr>
              <w:t>6</w:t>
            </w:r>
          </w:p>
        </w:tc>
        <w:tc>
          <w:tcPr>
            <w:tcW w:w="1337" w:type="pct"/>
            <w:noWrap/>
            <w:hideMark/>
          </w:tcPr>
          <w:p w14:paraId="00E8FCC3" w14:textId="77777777" w:rsidR="00AC1BE7" w:rsidRPr="00F15F73" w:rsidRDefault="00AC1BE7" w:rsidP="00AC1BE7">
            <w:pPr>
              <w:spacing w:after="0"/>
              <w:jc w:val="left"/>
              <w:rPr>
                <w:rFonts w:ascii="Candara" w:hAnsi="Candara"/>
                <w:color w:val="000000"/>
                <w:sz w:val="24"/>
                <w:szCs w:val="24"/>
                <w:lang w:bidi="hi-IN"/>
              </w:rPr>
            </w:pPr>
            <w:r w:rsidRPr="00F15F73">
              <w:rPr>
                <w:rFonts w:ascii="Candara" w:hAnsi="Candara"/>
                <w:color w:val="000000"/>
                <w:sz w:val="24"/>
                <w:szCs w:val="24"/>
                <w:lang w:bidi="hi-IN"/>
              </w:rPr>
              <w:t>MyntduLeshka HEP</w:t>
            </w:r>
          </w:p>
        </w:tc>
        <w:tc>
          <w:tcPr>
            <w:tcW w:w="836" w:type="pct"/>
            <w:noWrap/>
          </w:tcPr>
          <w:p w14:paraId="053584AF" w14:textId="77777777" w:rsidR="00AC1BE7" w:rsidRPr="00F15F73" w:rsidRDefault="00AC1BE7" w:rsidP="00AC1BE7">
            <w:pPr>
              <w:spacing w:after="0"/>
              <w:jc w:val="center"/>
              <w:rPr>
                <w:rFonts w:ascii="Candara" w:hAnsi="Candara"/>
                <w:color w:val="000000"/>
                <w:sz w:val="24"/>
                <w:szCs w:val="24"/>
              </w:rPr>
            </w:pPr>
            <w:r w:rsidRPr="00F15F73">
              <w:rPr>
                <w:rFonts w:ascii="Candara" w:hAnsi="Candara"/>
                <w:color w:val="000000"/>
                <w:sz w:val="24"/>
                <w:szCs w:val="24"/>
              </w:rPr>
              <w:t>380.34</w:t>
            </w:r>
          </w:p>
        </w:tc>
        <w:tc>
          <w:tcPr>
            <w:tcW w:w="766" w:type="pct"/>
            <w:noWrap/>
          </w:tcPr>
          <w:p w14:paraId="712FD7C2" w14:textId="77777777" w:rsidR="00AC1BE7" w:rsidRPr="00F15F73" w:rsidRDefault="00AC1BE7" w:rsidP="00AC1BE7">
            <w:pPr>
              <w:spacing w:after="0"/>
              <w:jc w:val="center"/>
              <w:rPr>
                <w:rFonts w:ascii="Candara" w:hAnsi="Candara"/>
                <w:color w:val="000000"/>
                <w:sz w:val="24"/>
                <w:szCs w:val="24"/>
              </w:rPr>
            </w:pPr>
            <w:r w:rsidRPr="00F15F73">
              <w:rPr>
                <w:rFonts w:ascii="Candara" w:hAnsi="Candara"/>
                <w:color w:val="000000"/>
                <w:sz w:val="24"/>
                <w:szCs w:val="24"/>
              </w:rPr>
              <w:t>359.69</w:t>
            </w:r>
          </w:p>
        </w:tc>
        <w:tc>
          <w:tcPr>
            <w:tcW w:w="763" w:type="pct"/>
            <w:vAlign w:val="bottom"/>
          </w:tcPr>
          <w:p w14:paraId="53751CED" w14:textId="77777777" w:rsidR="00AC1BE7" w:rsidRPr="00AC1BE7" w:rsidRDefault="00AC1BE7" w:rsidP="00AC1BE7">
            <w:pPr>
              <w:pStyle w:val="NoSpacing"/>
              <w:jc w:val="center"/>
              <w:rPr>
                <w:rFonts w:ascii="Candara" w:hAnsi="Candara"/>
                <w:color w:val="000000"/>
                <w:sz w:val="24"/>
                <w:szCs w:val="24"/>
                <w:lang w:val="en-GB" w:eastAsia="es-ES"/>
              </w:rPr>
            </w:pPr>
            <w:r w:rsidRPr="00AC1BE7">
              <w:rPr>
                <w:rFonts w:ascii="Candara" w:hAnsi="Candara"/>
                <w:color w:val="000000"/>
                <w:sz w:val="24"/>
                <w:szCs w:val="24"/>
                <w:lang w:val="en-GB" w:eastAsia="es-ES"/>
              </w:rPr>
              <w:t>0.00</w:t>
            </w:r>
          </w:p>
        </w:tc>
        <w:tc>
          <w:tcPr>
            <w:tcW w:w="763" w:type="pct"/>
          </w:tcPr>
          <w:p w14:paraId="4EE39CD1" w14:textId="77777777" w:rsidR="00AC1BE7" w:rsidRPr="00F15F73" w:rsidRDefault="00AC1BE7" w:rsidP="00AC1BE7">
            <w:pPr>
              <w:spacing w:after="0"/>
              <w:jc w:val="center"/>
              <w:rPr>
                <w:rFonts w:ascii="Candara" w:hAnsi="Candara"/>
                <w:color w:val="000000"/>
                <w:sz w:val="24"/>
                <w:szCs w:val="24"/>
              </w:rPr>
            </w:pPr>
            <w:r>
              <w:rPr>
                <w:rFonts w:ascii="Candara" w:hAnsi="Candara"/>
                <w:color w:val="000000"/>
                <w:sz w:val="24"/>
                <w:szCs w:val="24"/>
              </w:rPr>
              <w:t>362.06</w:t>
            </w:r>
          </w:p>
        </w:tc>
      </w:tr>
      <w:tr w:rsidR="00AC1BE7" w:rsidRPr="00F15F73" w14:paraId="076C194A" w14:textId="77777777" w:rsidTr="00AC1BE7">
        <w:trPr>
          <w:trHeight w:val="12"/>
        </w:trPr>
        <w:tc>
          <w:tcPr>
            <w:tcW w:w="535" w:type="pct"/>
            <w:noWrap/>
            <w:hideMark/>
          </w:tcPr>
          <w:p w14:paraId="6AB246C2" w14:textId="77777777" w:rsidR="00AC1BE7" w:rsidRPr="00F15F73" w:rsidRDefault="00AC1BE7" w:rsidP="00AC1BE7">
            <w:pPr>
              <w:spacing w:after="0"/>
              <w:jc w:val="center"/>
              <w:rPr>
                <w:rFonts w:ascii="Candara" w:hAnsi="Candara"/>
                <w:color w:val="000000"/>
                <w:sz w:val="24"/>
                <w:szCs w:val="24"/>
                <w:lang w:bidi="hi-IN"/>
              </w:rPr>
            </w:pPr>
            <w:r w:rsidRPr="00F15F73">
              <w:rPr>
                <w:rFonts w:ascii="Candara" w:hAnsi="Candara"/>
                <w:color w:val="000000"/>
                <w:sz w:val="24"/>
                <w:szCs w:val="24"/>
                <w:lang w:bidi="hi-IN"/>
              </w:rPr>
              <w:t>7</w:t>
            </w:r>
          </w:p>
        </w:tc>
        <w:tc>
          <w:tcPr>
            <w:tcW w:w="1337" w:type="pct"/>
            <w:noWrap/>
            <w:hideMark/>
          </w:tcPr>
          <w:p w14:paraId="54516062" w14:textId="77777777" w:rsidR="00AC1BE7" w:rsidRPr="00F15F73" w:rsidRDefault="00AC1BE7" w:rsidP="00AC1BE7">
            <w:pPr>
              <w:spacing w:after="0"/>
              <w:jc w:val="left"/>
              <w:rPr>
                <w:rFonts w:ascii="Candara" w:hAnsi="Candara"/>
                <w:color w:val="000000"/>
                <w:sz w:val="24"/>
                <w:szCs w:val="24"/>
                <w:lang w:bidi="hi-IN"/>
              </w:rPr>
            </w:pPr>
            <w:r w:rsidRPr="00F15F73">
              <w:rPr>
                <w:rFonts w:ascii="Candara" w:hAnsi="Candara"/>
                <w:color w:val="000000"/>
                <w:sz w:val="24"/>
                <w:szCs w:val="24"/>
                <w:lang w:bidi="hi-IN"/>
              </w:rPr>
              <w:t>New Umtru HEP</w:t>
            </w:r>
          </w:p>
        </w:tc>
        <w:tc>
          <w:tcPr>
            <w:tcW w:w="836" w:type="pct"/>
            <w:noWrap/>
          </w:tcPr>
          <w:p w14:paraId="50EB7C9F" w14:textId="77777777" w:rsidR="00AC1BE7" w:rsidRPr="00F15F73" w:rsidRDefault="00AC1BE7" w:rsidP="00AC1BE7">
            <w:pPr>
              <w:spacing w:after="0"/>
              <w:jc w:val="center"/>
              <w:rPr>
                <w:rFonts w:ascii="Candara" w:hAnsi="Candara"/>
                <w:color w:val="000000"/>
                <w:sz w:val="24"/>
                <w:szCs w:val="24"/>
              </w:rPr>
            </w:pPr>
            <w:r w:rsidRPr="00F15F73">
              <w:rPr>
                <w:rFonts w:ascii="Candara" w:hAnsi="Candara"/>
                <w:color w:val="000000"/>
                <w:sz w:val="24"/>
                <w:szCs w:val="24"/>
              </w:rPr>
              <w:t>160.79</w:t>
            </w:r>
          </w:p>
        </w:tc>
        <w:tc>
          <w:tcPr>
            <w:tcW w:w="766" w:type="pct"/>
            <w:noWrap/>
          </w:tcPr>
          <w:p w14:paraId="7518C49D" w14:textId="77777777" w:rsidR="00AC1BE7" w:rsidRPr="00F15F73" w:rsidRDefault="00AC1BE7" w:rsidP="00AC1BE7">
            <w:pPr>
              <w:spacing w:after="0"/>
              <w:jc w:val="center"/>
              <w:rPr>
                <w:rFonts w:ascii="Candara" w:hAnsi="Candara"/>
                <w:color w:val="000000"/>
                <w:sz w:val="24"/>
                <w:szCs w:val="24"/>
              </w:rPr>
            </w:pPr>
            <w:r w:rsidRPr="00F15F73">
              <w:rPr>
                <w:rFonts w:ascii="Candara" w:hAnsi="Candara"/>
                <w:color w:val="000000"/>
                <w:sz w:val="24"/>
                <w:szCs w:val="24"/>
              </w:rPr>
              <w:t>196.24</w:t>
            </w:r>
          </w:p>
        </w:tc>
        <w:tc>
          <w:tcPr>
            <w:tcW w:w="763" w:type="pct"/>
            <w:vAlign w:val="bottom"/>
          </w:tcPr>
          <w:p w14:paraId="523BA79B" w14:textId="77777777" w:rsidR="00AC1BE7" w:rsidRPr="00AC1BE7" w:rsidRDefault="00AC1BE7" w:rsidP="00AC1BE7">
            <w:pPr>
              <w:pStyle w:val="NoSpacing"/>
              <w:jc w:val="center"/>
              <w:rPr>
                <w:rFonts w:ascii="Candara" w:hAnsi="Candara"/>
                <w:color w:val="000000"/>
                <w:sz w:val="24"/>
                <w:szCs w:val="24"/>
                <w:lang w:val="en-GB" w:eastAsia="es-ES"/>
              </w:rPr>
            </w:pPr>
            <w:r w:rsidRPr="00AC1BE7">
              <w:rPr>
                <w:rFonts w:ascii="Candara" w:hAnsi="Candara"/>
                <w:color w:val="000000"/>
                <w:sz w:val="24"/>
                <w:szCs w:val="24"/>
                <w:lang w:val="en-GB" w:eastAsia="es-ES"/>
              </w:rPr>
              <w:t>301.08</w:t>
            </w:r>
          </w:p>
        </w:tc>
        <w:tc>
          <w:tcPr>
            <w:tcW w:w="763" w:type="pct"/>
          </w:tcPr>
          <w:p w14:paraId="5599C6CA" w14:textId="77777777" w:rsidR="00AC1BE7" w:rsidRPr="00F15F73" w:rsidRDefault="00AC1BE7" w:rsidP="00AC1BE7">
            <w:pPr>
              <w:spacing w:after="0"/>
              <w:jc w:val="center"/>
              <w:rPr>
                <w:rFonts w:ascii="Candara" w:hAnsi="Candara"/>
                <w:color w:val="000000"/>
                <w:sz w:val="24"/>
                <w:szCs w:val="24"/>
              </w:rPr>
            </w:pPr>
            <w:r>
              <w:rPr>
                <w:rFonts w:ascii="Candara" w:hAnsi="Candara"/>
                <w:color w:val="000000"/>
                <w:sz w:val="24"/>
                <w:szCs w:val="24"/>
              </w:rPr>
              <w:t>187.28</w:t>
            </w:r>
          </w:p>
        </w:tc>
      </w:tr>
      <w:tr w:rsidR="00AC1BE7" w:rsidRPr="00F15F73" w14:paraId="40407A92" w14:textId="77777777" w:rsidTr="00AC1BE7">
        <w:trPr>
          <w:trHeight w:val="12"/>
        </w:trPr>
        <w:tc>
          <w:tcPr>
            <w:tcW w:w="535" w:type="pct"/>
            <w:noWrap/>
            <w:hideMark/>
          </w:tcPr>
          <w:p w14:paraId="5912E08E" w14:textId="77777777" w:rsidR="00AC1BE7" w:rsidRPr="00F15F73" w:rsidRDefault="00AC1BE7" w:rsidP="00AC1BE7">
            <w:pPr>
              <w:spacing w:after="0"/>
              <w:jc w:val="center"/>
              <w:rPr>
                <w:rFonts w:ascii="Candara" w:hAnsi="Candara"/>
                <w:color w:val="000000"/>
                <w:sz w:val="24"/>
                <w:szCs w:val="24"/>
                <w:lang w:bidi="hi-IN"/>
              </w:rPr>
            </w:pPr>
            <w:r w:rsidRPr="00F15F73">
              <w:rPr>
                <w:rFonts w:ascii="Candara" w:hAnsi="Candara"/>
                <w:color w:val="000000"/>
                <w:sz w:val="24"/>
                <w:szCs w:val="24"/>
                <w:lang w:bidi="hi-IN"/>
              </w:rPr>
              <w:t>8</w:t>
            </w:r>
          </w:p>
        </w:tc>
        <w:tc>
          <w:tcPr>
            <w:tcW w:w="1337" w:type="pct"/>
            <w:noWrap/>
            <w:hideMark/>
          </w:tcPr>
          <w:p w14:paraId="443D9C06" w14:textId="77777777" w:rsidR="00AC1BE7" w:rsidRPr="00F15F73" w:rsidRDefault="00AC1BE7" w:rsidP="00AC1BE7">
            <w:pPr>
              <w:spacing w:after="0"/>
              <w:jc w:val="left"/>
              <w:rPr>
                <w:rFonts w:ascii="Candara" w:hAnsi="Candara"/>
                <w:color w:val="000000"/>
                <w:sz w:val="24"/>
                <w:szCs w:val="24"/>
                <w:lang w:bidi="hi-IN"/>
              </w:rPr>
            </w:pPr>
            <w:r w:rsidRPr="00F15F73">
              <w:rPr>
                <w:rFonts w:ascii="Candara" w:hAnsi="Candara"/>
                <w:color w:val="000000"/>
                <w:sz w:val="24"/>
                <w:szCs w:val="24"/>
                <w:lang w:bidi="hi-IN"/>
              </w:rPr>
              <w:t>Lakroh MHP</w:t>
            </w:r>
          </w:p>
        </w:tc>
        <w:tc>
          <w:tcPr>
            <w:tcW w:w="836" w:type="pct"/>
            <w:noWrap/>
          </w:tcPr>
          <w:p w14:paraId="0A97765D" w14:textId="77777777" w:rsidR="00AC1BE7" w:rsidRPr="00F15F73" w:rsidRDefault="00AC1BE7" w:rsidP="00AC1BE7">
            <w:pPr>
              <w:spacing w:after="0"/>
              <w:jc w:val="center"/>
              <w:rPr>
                <w:rFonts w:ascii="Candara" w:hAnsi="Candara"/>
                <w:color w:val="000000"/>
                <w:sz w:val="24"/>
                <w:szCs w:val="24"/>
              </w:rPr>
            </w:pPr>
            <w:r w:rsidRPr="00F15F73">
              <w:rPr>
                <w:rFonts w:ascii="Candara" w:hAnsi="Candara"/>
                <w:color w:val="000000"/>
                <w:sz w:val="24"/>
                <w:szCs w:val="24"/>
              </w:rPr>
              <w:t>4.04</w:t>
            </w:r>
          </w:p>
        </w:tc>
        <w:tc>
          <w:tcPr>
            <w:tcW w:w="766" w:type="pct"/>
            <w:noWrap/>
          </w:tcPr>
          <w:p w14:paraId="6FA47BA4" w14:textId="77777777" w:rsidR="00AC1BE7" w:rsidRPr="00F15F73" w:rsidRDefault="00AC1BE7" w:rsidP="00AC1BE7">
            <w:pPr>
              <w:spacing w:after="0"/>
              <w:jc w:val="center"/>
              <w:rPr>
                <w:rFonts w:ascii="Candara" w:hAnsi="Candara"/>
                <w:color w:val="000000"/>
                <w:sz w:val="24"/>
                <w:szCs w:val="24"/>
              </w:rPr>
            </w:pPr>
            <w:r w:rsidRPr="00F15F73">
              <w:rPr>
                <w:rFonts w:ascii="Candara" w:hAnsi="Candara"/>
                <w:color w:val="000000"/>
                <w:sz w:val="24"/>
                <w:szCs w:val="24"/>
              </w:rPr>
              <w:t>3.43</w:t>
            </w:r>
          </w:p>
        </w:tc>
        <w:tc>
          <w:tcPr>
            <w:tcW w:w="763" w:type="pct"/>
            <w:vAlign w:val="bottom"/>
          </w:tcPr>
          <w:p w14:paraId="142822B7" w14:textId="77777777" w:rsidR="00AC1BE7" w:rsidRPr="00AC1BE7" w:rsidRDefault="00AC1BE7" w:rsidP="00AC1BE7">
            <w:pPr>
              <w:pStyle w:val="NoSpacing"/>
              <w:jc w:val="center"/>
              <w:rPr>
                <w:rFonts w:ascii="Candara" w:hAnsi="Candara"/>
                <w:color w:val="000000"/>
                <w:sz w:val="24"/>
                <w:szCs w:val="24"/>
                <w:lang w:val="en-GB" w:eastAsia="es-ES"/>
              </w:rPr>
            </w:pPr>
            <w:r w:rsidRPr="00AC1BE7">
              <w:rPr>
                <w:rFonts w:ascii="Candara" w:hAnsi="Candara"/>
                <w:color w:val="000000"/>
                <w:sz w:val="24"/>
                <w:szCs w:val="24"/>
                <w:lang w:val="en-GB" w:eastAsia="es-ES"/>
              </w:rPr>
              <w:t>162.91</w:t>
            </w:r>
          </w:p>
        </w:tc>
        <w:tc>
          <w:tcPr>
            <w:tcW w:w="763" w:type="pct"/>
          </w:tcPr>
          <w:p w14:paraId="62C87BC1" w14:textId="77777777" w:rsidR="00AC1BE7" w:rsidRPr="00F15F73" w:rsidRDefault="00AC1BE7" w:rsidP="00AC1BE7">
            <w:pPr>
              <w:spacing w:after="0"/>
              <w:jc w:val="center"/>
              <w:rPr>
                <w:rFonts w:ascii="Candara" w:hAnsi="Candara"/>
                <w:color w:val="000000"/>
                <w:sz w:val="24"/>
                <w:szCs w:val="24"/>
              </w:rPr>
            </w:pPr>
            <w:r>
              <w:rPr>
                <w:rFonts w:ascii="Candara" w:hAnsi="Candara"/>
                <w:color w:val="000000"/>
                <w:sz w:val="24"/>
                <w:szCs w:val="24"/>
              </w:rPr>
              <w:t>3.35</w:t>
            </w:r>
          </w:p>
        </w:tc>
      </w:tr>
      <w:tr w:rsidR="00AC1BE7" w:rsidRPr="00F15F73" w14:paraId="12FCFFBC" w14:textId="77777777" w:rsidTr="00AC1BE7">
        <w:trPr>
          <w:trHeight w:val="170"/>
        </w:trPr>
        <w:tc>
          <w:tcPr>
            <w:tcW w:w="1872" w:type="pct"/>
            <w:gridSpan w:val="2"/>
            <w:shd w:val="clear" w:color="auto" w:fill="A4DDF4" w:themeFill="accent1" w:themeFillTint="66"/>
            <w:noWrap/>
            <w:hideMark/>
          </w:tcPr>
          <w:p w14:paraId="04AB1C9E" w14:textId="77777777" w:rsidR="00AC1BE7" w:rsidRPr="00134203" w:rsidRDefault="00AC1BE7" w:rsidP="00042142">
            <w:pPr>
              <w:spacing w:after="0"/>
              <w:jc w:val="left"/>
              <w:rPr>
                <w:rFonts w:ascii="Candara" w:hAnsi="Candara"/>
                <w:b/>
                <w:bCs/>
                <w:sz w:val="24"/>
                <w:szCs w:val="24"/>
                <w:lang w:bidi="hi-IN"/>
              </w:rPr>
            </w:pPr>
            <w:r w:rsidRPr="00134203">
              <w:rPr>
                <w:rFonts w:ascii="Candara" w:hAnsi="Candara"/>
                <w:b/>
                <w:bCs/>
                <w:sz w:val="24"/>
                <w:szCs w:val="24"/>
                <w:lang w:bidi="hi-IN"/>
              </w:rPr>
              <w:t>Total</w:t>
            </w:r>
          </w:p>
        </w:tc>
        <w:tc>
          <w:tcPr>
            <w:tcW w:w="836" w:type="pct"/>
            <w:shd w:val="clear" w:color="auto" w:fill="A4DDF4" w:themeFill="accent1" w:themeFillTint="66"/>
            <w:noWrap/>
          </w:tcPr>
          <w:p w14:paraId="33758A41" w14:textId="77777777" w:rsidR="00AC1BE7" w:rsidRPr="00134203" w:rsidRDefault="00AC1BE7" w:rsidP="00042142">
            <w:pPr>
              <w:spacing w:after="0"/>
              <w:jc w:val="center"/>
              <w:rPr>
                <w:rFonts w:ascii="Candara" w:hAnsi="Candara"/>
                <w:b/>
                <w:sz w:val="24"/>
                <w:szCs w:val="24"/>
              </w:rPr>
            </w:pPr>
            <w:r w:rsidRPr="00134203">
              <w:rPr>
                <w:rFonts w:ascii="Candara" w:hAnsi="Candara"/>
                <w:b/>
                <w:sz w:val="24"/>
                <w:szCs w:val="24"/>
              </w:rPr>
              <w:t>884.99</w:t>
            </w:r>
          </w:p>
        </w:tc>
        <w:tc>
          <w:tcPr>
            <w:tcW w:w="766" w:type="pct"/>
            <w:shd w:val="clear" w:color="auto" w:fill="A4DDF4" w:themeFill="accent1" w:themeFillTint="66"/>
            <w:noWrap/>
          </w:tcPr>
          <w:p w14:paraId="3F45A393" w14:textId="77777777" w:rsidR="00AC1BE7" w:rsidRPr="00134203" w:rsidRDefault="00AC1BE7" w:rsidP="00042142">
            <w:pPr>
              <w:spacing w:after="0"/>
              <w:jc w:val="center"/>
              <w:rPr>
                <w:rFonts w:ascii="Candara" w:hAnsi="Candara"/>
                <w:b/>
                <w:bCs/>
                <w:sz w:val="24"/>
                <w:szCs w:val="24"/>
              </w:rPr>
            </w:pPr>
            <w:r w:rsidRPr="00134203">
              <w:rPr>
                <w:rFonts w:ascii="Candara" w:hAnsi="Candara"/>
                <w:b/>
                <w:bCs/>
                <w:sz w:val="24"/>
                <w:szCs w:val="24"/>
              </w:rPr>
              <w:t>1051.19</w:t>
            </w:r>
          </w:p>
        </w:tc>
        <w:tc>
          <w:tcPr>
            <w:tcW w:w="763" w:type="pct"/>
            <w:shd w:val="clear" w:color="auto" w:fill="A4DDF4" w:themeFill="accent1" w:themeFillTint="66"/>
          </w:tcPr>
          <w:p w14:paraId="6DA10E93" w14:textId="77777777" w:rsidR="00AC1BE7" w:rsidRDefault="00AC1BE7" w:rsidP="00042142">
            <w:pPr>
              <w:spacing w:after="0"/>
              <w:jc w:val="center"/>
              <w:rPr>
                <w:rFonts w:ascii="Candara" w:hAnsi="Candara"/>
                <w:b/>
                <w:bCs/>
                <w:sz w:val="24"/>
                <w:szCs w:val="24"/>
              </w:rPr>
            </w:pPr>
            <w:r>
              <w:rPr>
                <w:rFonts w:ascii="Candara" w:hAnsi="Candara"/>
                <w:b/>
                <w:bCs/>
                <w:sz w:val="24"/>
                <w:szCs w:val="24"/>
              </w:rPr>
              <w:t>886.38</w:t>
            </w:r>
          </w:p>
        </w:tc>
        <w:tc>
          <w:tcPr>
            <w:tcW w:w="763" w:type="pct"/>
            <w:shd w:val="clear" w:color="auto" w:fill="A4DDF4" w:themeFill="accent1" w:themeFillTint="66"/>
          </w:tcPr>
          <w:p w14:paraId="56B904E1" w14:textId="77777777" w:rsidR="00AC1BE7" w:rsidRPr="00134203" w:rsidRDefault="00AC1BE7" w:rsidP="00042142">
            <w:pPr>
              <w:spacing w:after="0"/>
              <w:jc w:val="center"/>
              <w:rPr>
                <w:rFonts w:ascii="Candara" w:hAnsi="Candara"/>
                <w:b/>
                <w:bCs/>
                <w:sz w:val="24"/>
                <w:szCs w:val="24"/>
              </w:rPr>
            </w:pPr>
            <w:r>
              <w:rPr>
                <w:rFonts w:ascii="Candara" w:hAnsi="Candara"/>
                <w:b/>
                <w:bCs/>
                <w:sz w:val="24"/>
                <w:szCs w:val="24"/>
              </w:rPr>
              <w:t>972.35</w:t>
            </w:r>
          </w:p>
        </w:tc>
      </w:tr>
    </w:tbl>
    <w:p w14:paraId="0EEB9A87" w14:textId="77777777" w:rsidR="00B275FF" w:rsidRDefault="009057B1" w:rsidP="00B275FF">
      <w:pPr>
        <w:spacing w:after="0"/>
        <w:rPr>
          <w:rFonts w:ascii="Candara" w:hAnsi="Candara"/>
          <w:sz w:val="24"/>
          <w:szCs w:val="24"/>
        </w:rPr>
      </w:pPr>
      <w:r>
        <w:rPr>
          <w:rFonts w:ascii="Candara" w:hAnsi="Candara"/>
          <w:sz w:val="24"/>
          <w:szCs w:val="24"/>
        </w:rPr>
        <w:t>The generation from Ganol SHP in 2024-25 has been 59.59 MU making the total generation as 1031.93 MU in 2024-25.</w:t>
      </w:r>
    </w:p>
    <w:p w14:paraId="7F93EE9A" w14:textId="77777777" w:rsidR="00D1623B" w:rsidRDefault="00D1623B" w:rsidP="00B275FF">
      <w:pPr>
        <w:spacing w:after="0"/>
        <w:rPr>
          <w:rFonts w:ascii="Candara" w:hAnsi="Candara"/>
          <w:sz w:val="24"/>
          <w:szCs w:val="24"/>
        </w:rPr>
      </w:pPr>
    </w:p>
    <w:p w14:paraId="693587AC" w14:textId="77777777" w:rsidR="00D1623B" w:rsidRPr="00F15F73" w:rsidRDefault="00D1623B" w:rsidP="00B275FF">
      <w:pPr>
        <w:spacing w:after="0"/>
        <w:rPr>
          <w:rFonts w:ascii="Candara" w:hAnsi="Candara"/>
          <w:sz w:val="24"/>
          <w:szCs w:val="24"/>
        </w:rPr>
      </w:pPr>
    </w:p>
    <w:p w14:paraId="45A2C9E5" w14:textId="77777777" w:rsidR="00081449" w:rsidRPr="00F15F73" w:rsidRDefault="00B275FF" w:rsidP="00B275FF">
      <w:pPr>
        <w:numPr>
          <w:ilvl w:val="0"/>
          <w:numId w:val="26"/>
        </w:numPr>
        <w:autoSpaceDE w:val="0"/>
        <w:autoSpaceDN w:val="0"/>
        <w:adjustRightInd w:val="0"/>
        <w:spacing w:line="360" w:lineRule="auto"/>
        <w:rPr>
          <w:rFonts w:ascii="Candara" w:hAnsi="Candara"/>
          <w:i/>
          <w:sz w:val="24"/>
          <w:szCs w:val="24"/>
        </w:rPr>
      </w:pPr>
      <w:r w:rsidRPr="00F15F73">
        <w:rPr>
          <w:rFonts w:ascii="Candara" w:hAnsi="Candara"/>
          <w:i/>
          <w:sz w:val="24"/>
          <w:szCs w:val="24"/>
        </w:rPr>
        <w:t>Plant Availability Factor</w:t>
      </w:r>
    </w:p>
    <w:p w14:paraId="11282C10" w14:textId="77777777" w:rsidR="00B275FF" w:rsidRPr="00F15F73" w:rsidRDefault="00B275FF" w:rsidP="00B275FF">
      <w:pPr>
        <w:autoSpaceDE w:val="0"/>
        <w:autoSpaceDN w:val="0"/>
        <w:adjustRightInd w:val="0"/>
        <w:spacing w:line="360" w:lineRule="auto"/>
        <w:rPr>
          <w:rFonts w:ascii="Candara" w:hAnsi="Candara"/>
          <w:sz w:val="24"/>
          <w:szCs w:val="24"/>
        </w:rPr>
      </w:pPr>
      <w:r w:rsidRPr="00F15F73">
        <w:rPr>
          <w:rFonts w:ascii="Candara" w:hAnsi="Candara"/>
          <w:sz w:val="24"/>
          <w:szCs w:val="24"/>
        </w:rPr>
        <w:t>The Plant Availability Factor of the generating stations for past three years is tabulated below:</w:t>
      </w:r>
    </w:p>
    <w:p w14:paraId="4D2F1B6F" w14:textId="77777777" w:rsidR="00B275FF" w:rsidRPr="00F15F73" w:rsidRDefault="00B275FF" w:rsidP="00B275FF">
      <w:pPr>
        <w:pStyle w:val="Caption"/>
        <w:jc w:val="center"/>
        <w:rPr>
          <w:rFonts w:ascii="Candara" w:hAnsi="Candara"/>
          <w:sz w:val="24"/>
          <w:szCs w:val="24"/>
        </w:rPr>
      </w:pPr>
      <w:bookmarkStart w:id="87" w:name="_Toc215143839"/>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3</w:t>
      </w:r>
      <w:r w:rsidRPr="00F15F73">
        <w:rPr>
          <w:rFonts w:ascii="Candara" w:hAnsi="Candara"/>
          <w:sz w:val="24"/>
          <w:szCs w:val="24"/>
        </w:rPr>
        <w:fldChar w:fldCharType="end"/>
      </w:r>
      <w:r w:rsidRPr="00F15F73">
        <w:rPr>
          <w:rFonts w:ascii="Candara" w:hAnsi="Candara"/>
          <w:sz w:val="24"/>
          <w:szCs w:val="24"/>
        </w:rPr>
        <w:t xml:space="preserve"> Actual Plant Availability Factor of MePGCL Generating Stations</w:t>
      </w:r>
      <w:bookmarkEnd w:id="87"/>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
        <w:gridCol w:w="3679"/>
        <w:gridCol w:w="1526"/>
        <w:gridCol w:w="1309"/>
        <w:gridCol w:w="1230"/>
        <w:gridCol w:w="1146"/>
      </w:tblGrid>
      <w:tr w:rsidR="00AC1BE7" w:rsidRPr="00F15F73" w14:paraId="5D193389" w14:textId="77777777" w:rsidTr="00AC1BE7">
        <w:trPr>
          <w:trHeight w:val="81"/>
          <w:tblHeader/>
          <w:jc w:val="center"/>
        </w:trPr>
        <w:tc>
          <w:tcPr>
            <w:tcW w:w="886" w:type="dxa"/>
            <w:shd w:val="clear" w:color="auto" w:fill="B2E4D5" w:themeFill="accent4" w:themeFillTint="66"/>
            <w:noWrap/>
            <w:hideMark/>
          </w:tcPr>
          <w:p w14:paraId="233C3EF4" w14:textId="77777777" w:rsidR="00AC1BE7" w:rsidRPr="00134203" w:rsidRDefault="00AC1BE7" w:rsidP="00042142">
            <w:pPr>
              <w:spacing w:after="0"/>
              <w:jc w:val="left"/>
              <w:rPr>
                <w:rFonts w:ascii="Candara" w:hAnsi="Candara"/>
                <w:b/>
                <w:bCs/>
                <w:sz w:val="24"/>
                <w:szCs w:val="24"/>
                <w:lang w:val="en-IN" w:eastAsia="en-IN"/>
              </w:rPr>
            </w:pPr>
            <w:r w:rsidRPr="00134203">
              <w:rPr>
                <w:rFonts w:ascii="Candara" w:hAnsi="Candara"/>
                <w:b/>
                <w:bCs/>
                <w:sz w:val="24"/>
                <w:szCs w:val="24"/>
                <w:lang w:val="en-IN" w:eastAsia="en-IN"/>
              </w:rPr>
              <w:t>Sl. No</w:t>
            </w:r>
          </w:p>
        </w:tc>
        <w:tc>
          <w:tcPr>
            <w:tcW w:w="3679" w:type="dxa"/>
            <w:shd w:val="clear" w:color="auto" w:fill="B2E4D5" w:themeFill="accent4" w:themeFillTint="66"/>
            <w:noWrap/>
            <w:hideMark/>
          </w:tcPr>
          <w:p w14:paraId="5947D102" w14:textId="77777777" w:rsidR="00AC1BE7" w:rsidRPr="00134203" w:rsidRDefault="00AC1BE7" w:rsidP="00042142">
            <w:pPr>
              <w:spacing w:after="0"/>
              <w:jc w:val="left"/>
              <w:rPr>
                <w:rFonts w:ascii="Candara" w:hAnsi="Candara"/>
                <w:b/>
                <w:bCs/>
                <w:sz w:val="24"/>
                <w:szCs w:val="24"/>
                <w:lang w:val="en-IN" w:eastAsia="en-IN"/>
              </w:rPr>
            </w:pPr>
            <w:r w:rsidRPr="00134203">
              <w:rPr>
                <w:rFonts w:ascii="Candara" w:hAnsi="Candara"/>
                <w:b/>
                <w:bCs/>
                <w:sz w:val="24"/>
                <w:szCs w:val="24"/>
                <w:lang w:val="en-IN" w:eastAsia="en-IN"/>
              </w:rPr>
              <w:t>POWER STATION</w:t>
            </w:r>
          </w:p>
          <w:p w14:paraId="332A26AC" w14:textId="77777777" w:rsidR="00AC1BE7" w:rsidRPr="00134203" w:rsidRDefault="00AC1BE7" w:rsidP="00042142">
            <w:pPr>
              <w:spacing w:after="0"/>
              <w:jc w:val="left"/>
              <w:rPr>
                <w:rFonts w:ascii="Candara" w:hAnsi="Candara"/>
                <w:b/>
                <w:bCs/>
                <w:sz w:val="24"/>
                <w:szCs w:val="24"/>
                <w:lang w:val="en-IN" w:eastAsia="en-IN"/>
              </w:rPr>
            </w:pPr>
          </w:p>
        </w:tc>
        <w:tc>
          <w:tcPr>
            <w:tcW w:w="1526" w:type="dxa"/>
            <w:shd w:val="clear" w:color="auto" w:fill="B2E4D5" w:themeFill="accent4" w:themeFillTint="66"/>
            <w:hideMark/>
          </w:tcPr>
          <w:p w14:paraId="731A725E" w14:textId="77777777" w:rsidR="00AC1BE7" w:rsidRPr="00134203" w:rsidRDefault="00AC1BE7" w:rsidP="009057B1">
            <w:pPr>
              <w:spacing w:after="0"/>
              <w:jc w:val="center"/>
              <w:rPr>
                <w:rFonts w:ascii="Candara" w:hAnsi="Candara"/>
                <w:b/>
                <w:bCs/>
                <w:sz w:val="24"/>
                <w:szCs w:val="24"/>
                <w:lang w:val="en-IN" w:eastAsia="en-IN"/>
              </w:rPr>
            </w:pPr>
            <w:r w:rsidRPr="00134203">
              <w:rPr>
                <w:rFonts w:ascii="Candara" w:hAnsi="Candara"/>
                <w:b/>
                <w:bCs/>
                <w:sz w:val="24"/>
                <w:szCs w:val="24"/>
                <w:lang w:val="en-IN" w:eastAsia="en-IN"/>
              </w:rPr>
              <w:t>2021-22</w:t>
            </w:r>
          </w:p>
        </w:tc>
        <w:tc>
          <w:tcPr>
            <w:tcW w:w="1309" w:type="dxa"/>
            <w:shd w:val="clear" w:color="auto" w:fill="B2E4D5" w:themeFill="accent4" w:themeFillTint="66"/>
            <w:hideMark/>
          </w:tcPr>
          <w:p w14:paraId="58A270D7" w14:textId="77777777" w:rsidR="00AC1BE7" w:rsidRPr="00134203" w:rsidRDefault="00AC1BE7" w:rsidP="009057B1">
            <w:pPr>
              <w:spacing w:after="0"/>
              <w:jc w:val="center"/>
              <w:rPr>
                <w:rFonts w:ascii="Candara" w:hAnsi="Candara"/>
                <w:b/>
                <w:bCs/>
                <w:sz w:val="24"/>
                <w:szCs w:val="24"/>
                <w:lang w:val="en-IN" w:eastAsia="en-IN"/>
              </w:rPr>
            </w:pPr>
            <w:r>
              <w:rPr>
                <w:rFonts w:ascii="Candara" w:hAnsi="Candara"/>
                <w:b/>
                <w:bCs/>
                <w:sz w:val="24"/>
                <w:szCs w:val="24"/>
                <w:lang w:val="en-IN" w:eastAsia="en-IN"/>
              </w:rPr>
              <w:t>2022-23</w:t>
            </w:r>
          </w:p>
        </w:tc>
        <w:tc>
          <w:tcPr>
            <w:tcW w:w="1230" w:type="dxa"/>
            <w:shd w:val="clear" w:color="auto" w:fill="B2E4D5" w:themeFill="accent4" w:themeFillTint="66"/>
          </w:tcPr>
          <w:p w14:paraId="6ACFC923" w14:textId="77777777" w:rsidR="00AC1BE7" w:rsidRPr="00134203" w:rsidRDefault="00AC1BE7" w:rsidP="009057B1">
            <w:pPr>
              <w:spacing w:after="0"/>
              <w:jc w:val="center"/>
              <w:rPr>
                <w:rFonts w:ascii="Candara" w:hAnsi="Candara"/>
                <w:b/>
                <w:bCs/>
                <w:sz w:val="24"/>
                <w:szCs w:val="24"/>
                <w:lang w:val="en-IN" w:eastAsia="en-IN"/>
              </w:rPr>
            </w:pPr>
            <w:r>
              <w:rPr>
                <w:rFonts w:ascii="Candara" w:hAnsi="Candara"/>
                <w:b/>
                <w:bCs/>
                <w:sz w:val="24"/>
                <w:szCs w:val="24"/>
                <w:lang w:val="en-IN" w:eastAsia="en-IN"/>
              </w:rPr>
              <w:t>2023-24</w:t>
            </w:r>
          </w:p>
        </w:tc>
        <w:tc>
          <w:tcPr>
            <w:tcW w:w="1146" w:type="dxa"/>
            <w:shd w:val="clear" w:color="auto" w:fill="B2E4D5" w:themeFill="accent4" w:themeFillTint="66"/>
          </w:tcPr>
          <w:p w14:paraId="4064262C" w14:textId="77777777" w:rsidR="00AC1BE7" w:rsidRPr="00134203" w:rsidRDefault="00AC1BE7" w:rsidP="009057B1">
            <w:pPr>
              <w:spacing w:after="0"/>
              <w:jc w:val="center"/>
              <w:rPr>
                <w:rFonts w:ascii="Candara" w:hAnsi="Candara"/>
                <w:b/>
                <w:bCs/>
                <w:sz w:val="24"/>
                <w:szCs w:val="24"/>
                <w:lang w:val="en-IN" w:eastAsia="en-IN"/>
              </w:rPr>
            </w:pPr>
            <w:r w:rsidRPr="00134203">
              <w:rPr>
                <w:rFonts w:ascii="Candara" w:hAnsi="Candara"/>
                <w:b/>
                <w:bCs/>
                <w:sz w:val="24"/>
                <w:szCs w:val="24"/>
                <w:lang w:val="en-IN" w:eastAsia="en-IN"/>
              </w:rPr>
              <w:t>2024-25</w:t>
            </w:r>
          </w:p>
        </w:tc>
      </w:tr>
      <w:tr w:rsidR="00AC1BE7" w:rsidRPr="00F15F73" w14:paraId="6629BF53" w14:textId="77777777" w:rsidTr="00AC1BE7">
        <w:trPr>
          <w:trHeight w:val="81"/>
          <w:jc w:val="center"/>
        </w:trPr>
        <w:tc>
          <w:tcPr>
            <w:tcW w:w="886" w:type="dxa"/>
            <w:noWrap/>
            <w:hideMark/>
          </w:tcPr>
          <w:p w14:paraId="2ADAE889" w14:textId="77777777" w:rsidR="00AC1BE7" w:rsidRPr="00F15F73" w:rsidRDefault="00AC1BE7" w:rsidP="00AC1BE7">
            <w:pPr>
              <w:spacing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1</w:t>
            </w:r>
          </w:p>
        </w:tc>
        <w:tc>
          <w:tcPr>
            <w:tcW w:w="3679" w:type="dxa"/>
            <w:hideMark/>
          </w:tcPr>
          <w:p w14:paraId="2B179A7A" w14:textId="77777777" w:rsidR="00AC1BE7" w:rsidRPr="00F15F73" w:rsidRDefault="00AC1BE7" w:rsidP="00AC1BE7">
            <w:pPr>
              <w:spacing w:after="0"/>
              <w:jc w:val="left"/>
              <w:rPr>
                <w:rFonts w:ascii="Candara" w:hAnsi="Candara"/>
                <w:sz w:val="24"/>
                <w:szCs w:val="24"/>
                <w:lang w:val="en-IN" w:eastAsia="en-IN"/>
              </w:rPr>
            </w:pPr>
            <w:r w:rsidRPr="00F15F73">
              <w:rPr>
                <w:rFonts w:ascii="Candara" w:hAnsi="Candara"/>
                <w:sz w:val="24"/>
                <w:szCs w:val="24"/>
                <w:lang w:val="en-IN" w:eastAsia="en-IN"/>
              </w:rPr>
              <w:t>Stage-I Power Station, Sumer</w:t>
            </w:r>
          </w:p>
        </w:tc>
        <w:tc>
          <w:tcPr>
            <w:tcW w:w="1526" w:type="dxa"/>
            <w:noWrap/>
            <w:vAlign w:val="center"/>
            <w:hideMark/>
          </w:tcPr>
          <w:p w14:paraId="438DF178" w14:textId="77777777" w:rsidR="00AC1BE7" w:rsidRPr="009057B1" w:rsidRDefault="00AC1BE7" w:rsidP="00AC1BE7">
            <w:pPr>
              <w:spacing w:after="0"/>
              <w:jc w:val="center"/>
              <w:rPr>
                <w:rFonts w:ascii="Candara" w:hAnsi="Candara" w:cs="Calibri"/>
                <w:color w:val="000000"/>
                <w:sz w:val="24"/>
                <w:szCs w:val="24"/>
                <w:lang w:val="en-IN" w:eastAsia="en-IN"/>
              </w:rPr>
            </w:pPr>
            <w:r w:rsidRPr="009057B1">
              <w:rPr>
                <w:rFonts w:ascii="Candara" w:hAnsi="Candara" w:cs="Calibri"/>
                <w:color w:val="000000"/>
                <w:sz w:val="24"/>
                <w:szCs w:val="24"/>
                <w:lang w:val="en-IN" w:eastAsia="en-IN"/>
              </w:rPr>
              <w:t>75.94</w:t>
            </w:r>
          </w:p>
        </w:tc>
        <w:tc>
          <w:tcPr>
            <w:tcW w:w="1309" w:type="dxa"/>
            <w:noWrap/>
            <w:vAlign w:val="center"/>
            <w:hideMark/>
          </w:tcPr>
          <w:p w14:paraId="37755672" w14:textId="77777777" w:rsidR="00AC1BE7" w:rsidRPr="009057B1" w:rsidRDefault="00AC1BE7" w:rsidP="00AC1BE7">
            <w:pPr>
              <w:spacing w:after="0"/>
              <w:jc w:val="center"/>
              <w:rPr>
                <w:rFonts w:ascii="Candara" w:hAnsi="Candara" w:cs="Calibri"/>
                <w:color w:val="000000"/>
                <w:sz w:val="24"/>
                <w:szCs w:val="24"/>
                <w:lang w:val="en-IN" w:eastAsia="en-IN"/>
              </w:rPr>
            </w:pPr>
            <w:r w:rsidRPr="009057B1">
              <w:rPr>
                <w:rFonts w:ascii="Candara" w:hAnsi="Candara" w:cs="Calibri"/>
                <w:color w:val="000000"/>
                <w:sz w:val="24"/>
                <w:szCs w:val="24"/>
                <w:lang w:val="en-IN" w:eastAsia="en-IN"/>
              </w:rPr>
              <w:t>96.04</w:t>
            </w:r>
          </w:p>
        </w:tc>
        <w:tc>
          <w:tcPr>
            <w:tcW w:w="1230" w:type="dxa"/>
            <w:vAlign w:val="center"/>
          </w:tcPr>
          <w:p w14:paraId="2B8222B1" w14:textId="77777777" w:rsidR="00AC1BE7" w:rsidRPr="00AC1BE7" w:rsidRDefault="00AC1BE7" w:rsidP="00AC1BE7">
            <w:pPr>
              <w:spacing w:after="0"/>
              <w:jc w:val="center"/>
              <w:rPr>
                <w:rFonts w:ascii="Candara" w:hAnsi="Candara" w:cs="Calibri"/>
                <w:color w:val="000000"/>
                <w:sz w:val="24"/>
                <w:szCs w:val="24"/>
                <w:lang w:val="en-IN" w:eastAsia="en-IN"/>
              </w:rPr>
            </w:pPr>
            <w:r w:rsidRPr="00AC1BE7">
              <w:rPr>
                <w:rFonts w:ascii="Candara" w:hAnsi="Candara" w:cs="Calibri"/>
                <w:color w:val="000000"/>
                <w:sz w:val="24"/>
                <w:szCs w:val="24"/>
                <w:lang w:val="en-IN" w:eastAsia="en-IN"/>
              </w:rPr>
              <w:t>83.93</w:t>
            </w:r>
          </w:p>
        </w:tc>
        <w:tc>
          <w:tcPr>
            <w:tcW w:w="1146" w:type="dxa"/>
            <w:vAlign w:val="center"/>
          </w:tcPr>
          <w:p w14:paraId="3A799A85" w14:textId="77777777" w:rsidR="00AC1BE7" w:rsidRPr="009057B1" w:rsidRDefault="00AC1BE7" w:rsidP="00AC1BE7">
            <w:pPr>
              <w:spacing w:after="0"/>
              <w:jc w:val="center"/>
              <w:rPr>
                <w:rFonts w:ascii="Candara" w:hAnsi="Candara" w:cs="Calibri"/>
                <w:color w:val="000000"/>
                <w:sz w:val="24"/>
                <w:szCs w:val="24"/>
                <w:lang w:val="en-IN" w:eastAsia="en-IN"/>
              </w:rPr>
            </w:pPr>
            <w:r w:rsidRPr="009057B1">
              <w:rPr>
                <w:rFonts w:ascii="Candara" w:hAnsi="Candara" w:cs="Calibri"/>
                <w:color w:val="000000"/>
                <w:sz w:val="24"/>
                <w:szCs w:val="24"/>
                <w:lang w:val="en-IN" w:eastAsia="en-IN"/>
              </w:rPr>
              <w:t>95.67</w:t>
            </w:r>
          </w:p>
        </w:tc>
      </w:tr>
      <w:tr w:rsidR="00AC1BE7" w:rsidRPr="00F15F73" w14:paraId="53086661" w14:textId="77777777" w:rsidTr="00AC1BE7">
        <w:trPr>
          <w:trHeight w:val="81"/>
          <w:jc w:val="center"/>
        </w:trPr>
        <w:tc>
          <w:tcPr>
            <w:tcW w:w="886" w:type="dxa"/>
            <w:noWrap/>
            <w:hideMark/>
          </w:tcPr>
          <w:p w14:paraId="6A9DB947" w14:textId="77777777" w:rsidR="00AC1BE7" w:rsidRPr="00F15F73" w:rsidRDefault="00AC1BE7" w:rsidP="00AC1BE7">
            <w:pPr>
              <w:spacing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2</w:t>
            </w:r>
          </w:p>
        </w:tc>
        <w:tc>
          <w:tcPr>
            <w:tcW w:w="3679" w:type="dxa"/>
            <w:hideMark/>
          </w:tcPr>
          <w:p w14:paraId="3FD9C8BC" w14:textId="77777777" w:rsidR="00AC1BE7" w:rsidRPr="00F15F73" w:rsidRDefault="00AC1BE7" w:rsidP="00AC1BE7">
            <w:pPr>
              <w:spacing w:after="0"/>
              <w:jc w:val="left"/>
              <w:rPr>
                <w:rFonts w:ascii="Candara" w:hAnsi="Candara"/>
                <w:sz w:val="24"/>
                <w:szCs w:val="24"/>
                <w:lang w:val="en-IN" w:eastAsia="en-IN"/>
              </w:rPr>
            </w:pPr>
            <w:r w:rsidRPr="00F15F73">
              <w:rPr>
                <w:rFonts w:ascii="Candara" w:hAnsi="Candara"/>
                <w:sz w:val="24"/>
                <w:szCs w:val="24"/>
                <w:lang w:val="en-IN" w:eastAsia="en-IN"/>
              </w:rPr>
              <w:t>Stage II Power Station, Umsumer</w:t>
            </w:r>
          </w:p>
        </w:tc>
        <w:tc>
          <w:tcPr>
            <w:tcW w:w="1526" w:type="dxa"/>
            <w:noWrap/>
            <w:vAlign w:val="center"/>
            <w:hideMark/>
          </w:tcPr>
          <w:p w14:paraId="20F6BC60" w14:textId="77777777" w:rsidR="00AC1BE7" w:rsidRPr="009057B1" w:rsidRDefault="00AC1BE7" w:rsidP="00AC1BE7">
            <w:pPr>
              <w:spacing w:after="0"/>
              <w:jc w:val="center"/>
              <w:rPr>
                <w:rFonts w:ascii="Candara" w:hAnsi="Candara" w:cs="Calibri"/>
                <w:color w:val="000000"/>
                <w:sz w:val="24"/>
                <w:szCs w:val="24"/>
                <w:lang w:val="en-IN" w:eastAsia="en-IN"/>
              </w:rPr>
            </w:pPr>
            <w:r w:rsidRPr="009057B1">
              <w:rPr>
                <w:rFonts w:ascii="Candara" w:hAnsi="Candara" w:cs="Calibri"/>
                <w:color w:val="000000"/>
                <w:sz w:val="24"/>
                <w:szCs w:val="24"/>
                <w:lang w:val="en-IN" w:eastAsia="en-IN"/>
              </w:rPr>
              <w:t>98.5</w:t>
            </w:r>
          </w:p>
        </w:tc>
        <w:tc>
          <w:tcPr>
            <w:tcW w:w="1309" w:type="dxa"/>
            <w:noWrap/>
            <w:vAlign w:val="center"/>
            <w:hideMark/>
          </w:tcPr>
          <w:p w14:paraId="34A56DD1" w14:textId="77777777" w:rsidR="00AC1BE7" w:rsidRPr="009057B1" w:rsidRDefault="00AC1BE7" w:rsidP="00AC1BE7">
            <w:pPr>
              <w:spacing w:after="0"/>
              <w:jc w:val="center"/>
              <w:rPr>
                <w:rFonts w:ascii="Candara" w:hAnsi="Candara" w:cs="Calibri"/>
                <w:color w:val="000000"/>
                <w:sz w:val="24"/>
                <w:szCs w:val="24"/>
                <w:lang w:val="en-IN" w:eastAsia="en-IN"/>
              </w:rPr>
            </w:pPr>
            <w:r w:rsidRPr="009057B1">
              <w:rPr>
                <w:rFonts w:ascii="Candara" w:hAnsi="Candara" w:cs="Calibri"/>
                <w:color w:val="000000"/>
                <w:sz w:val="24"/>
                <w:szCs w:val="24"/>
                <w:lang w:val="en-IN" w:eastAsia="en-IN"/>
              </w:rPr>
              <w:t>98.33</w:t>
            </w:r>
          </w:p>
        </w:tc>
        <w:tc>
          <w:tcPr>
            <w:tcW w:w="1230" w:type="dxa"/>
            <w:vAlign w:val="center"/>
          </w:tcPr>
          <w:p w14:paraId="4972B494" w14:textId="77777777" w:rsidR="00AC1BE7" w:rsidRPr="00AC1BE7" w:rsidRDefault="00AC1BE7" w:rsidP="00AC1BE7">
            <w:pPr>
              <w:spacing w:after="0"/>
              <w:jc w:val="center"/>
              <w:rPr>
                <w:rFonts w:ascii="Candara" w:hAnsi="Candara" w:cs="Calibri"/>
                <w:color w:val="000000"/>
                <w:sz w:val="24"/>
                <w:szCs w:val="24"/>
                <w:lang w:val="en-IN" w:eastAsia="en-IN"/>
              </w:rPr>
            </w:pPr>
            <w:r w:rsidRPr="00AC1BE7">
              <w:rPr>
                <w:rFonts w:ascii="Candara" w:hAnsi="Candara" w:cs="Calibri"/>
                <w:color w:val="000000"/>
                <w:sz w:val="24"/>
                <w:szCs w:val="24"/>
                <w:lang w:val="en-IN" w:eastAsia="en-IN"/>
              </w:rPr>
              <w:t>99.54</w:t>
            </w:r>
          </w:p>
        </w:tc>
        <w:tc>
          <w:tcPr>
            <w:tcW w:w="1146" w:type="dxa"/>
            <w:vAlign w:val="center"/>
          </w:tcPr>
          <w:p w14:paraId="508680CF" w14:textId="77777777" w:rsidR="00AC1BE7" w:rsidRPr="009057B1" w:rsidRDefault="00AC1BE7" w:rsidP="00AC1BE7">
            <w:pPr>
              <w:spacing w:after="0"/>
              <w:jc w:val="center"/>
              <w:rPr>
                <w:rFonts w:ascii="Candara" w:hAnsi="Candara" w:cs="Calibri"/>
                <w:color w:val="000000"/>
                <w:sz w:val="24"/>
                <w:szCs w:val="24"/>
                <w:lang w:val="en-IN" w:eastAsia="en-IN"/>
              </w:rPr>
            </w:pPr>
            <w:r w:rsidRPr="009057B1">
              <w:rPr>
                <w:rFonts w:ascii="Candara" w:hAnsi="Candara" w:cs="Calibri"/>
                <w:color w:val="000000"/>
                <w:sz w:val="24"/>
                <w:szCs w:val="24"/>
                <w:lang w:val="en-IN" w:eastAsia="en-IN"/>
              </w:rPr>
              <w:t>99.73</w:t>
            </w:r>
          </w:p>
        </w:tc>
      </w:tr>
      <w:tr w:rsidR="00AC1BE7" w:rsidRPr="00F15F73" w14:paraId="19F441B1" w14:textId="77777777" w:rsidTr="00AC1BE7">
        <w:trPr>
          <w:trHeight w:val="81"/>
          <w:jc w:val="center"/>
        </w:trPr>
        <w:tc>
          <w:tcPr>
            <w:tcW w:w="886" w:type="dxa"/>
            <w:noWrap/>
            <w:hideMark/>
          </w:tcPr>
          <w:p w14:paraId="044C87A2" w14:textId="77777777" w:rsidR="00AC1BE7" w:rsidRPr="00F15F73" w:rsidRDefault="00AC1BE7" w:rsidP="00AC1BE7">
            <w:pPr>
              <w:spacing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3</w:t>
            </w:r>
          </w:p>
        </w:tc>
        <w:tc>
          <w:tcPr>
            <w:tcW w:w="3679" w:type="dxa"/>
            <w:hideMark/>
          </w:tcPr>
          <w:p w14:paraId="06FC1704" w14:textId="77777777" w:rsidR="00AC1BE7" w:rsidRPr="00F15F73" w:rsidRDefault="00AC1BE7" w:rsidP="00AC1BE7">
            <w:pPr>
              <w:spacing w:after="0"/>
              <w:jc w:val="left"/>
              <w:rPr>
                <w:rFonts w:ascii="Candara" w:hAnsi="Candara"/>
                <w:sz w:val="24"/>
                <w:szCs w:val="24"/>
                <w:lang w:val="en-IN" w:eastAsia="en-IN"/>
              </w:rPr>
            </w:pPr>
            <w:r w:rsidRPr="00F15F73">
              <w:rPr>
                <w:rFonts w:ascii="Candara" w:hAnsi="Candara"/>
                <w:sz w:val="24"/>
                <w:szCs w:val="24"/>
                <w:lang w:val="en-IN" w:eastAsia="en-IN"/>
              </w:rPr>
              <w:t>Stage III Power Station, Kyrdemkulai</w:t>
            </w:r>
          </w:p>
        </w:tc>
        <w:tc>
          <w:tcPr>
            <w:tcW w:w="1526" w:type="dxa"/>
            <w:noWrap/>
            <w:vAlign w:val="center"/>
            <w:hideMark/>
          </w:tcPr>
          <w:p w14:paraId="100B9AAB" w14:textId="77777777" w:rsidR="00AC1BE7" w:rsidRPr="009057B1" w:rsidRDefault="00AC1BE7" w:rsidP="00AC1BE7">
            <w:pPr>
              <w:spacing w:after="0"/>
              <w:jc w:val="center"/>
              <w:rPr>
                <w:rFonts w:ascii="Candara" w:hAnsi="Candara" w:cs="Calibri"/>
                <w:color w:val="000000"/>
                <w:sz w:val="24"/>
                <w:szCs w:val="24"/>
                <w:lang w:val="en-IN" w:eastAsia="en-IN"/>
              </w:rPr>
            </w:pPr>
            <w:r w:rsidRPr="009057B1">
              <w:rPr>
                <w:rFonts w:ascii="Candara" w:hAnsi="Candara" w:cs="Calibri"/>
                <w:color w:val="000000"/>
                <w:sz w:val="24"/>
                <w:szCs w:val="24"/>
                <w:lang w:val="en-IN" w:eastAsia="en-IN"/>
              </w:rPr>
              <w:t>83.1</w:t>
            </w:r>
          </w:p>
        </w:tc>
        <w:tc>
          <w:tcPr>
            <w:tcW w:w="1309" w:type="dxa"/>
            <w:noWrap/>
            <w:vAlign w:val="center"/>
            <w:hideMark/>
          </w:tcPr>
          <w:p w14:paraId="28395E06" w14:textId="77777777" w:rsidR="00AC1BE7" w:rsidRPr="009057B1" w:rsidRDefault="00AC1BE7" w:rsidP="00AC1BE7">
            <w:pPr>
              <w:spacing w:after="0"/>
              <w:jc w:val="center"/>
              <w:rPr>
                <w:rFonts w:ascii="Candara" w:hAnsi="Candara" w:cs="Calibri"/>
                <w:color w:val="000000"/>
                <w:sz w:val="24"/>
                <w:szCs w:val="24"/>
                <w:lang w:val="en-IN" w:eastAsia="en-IN"/>
              </w:rPr>
            </w:pPr>
            <w:r w:rsidRPr="009057B1">
              <w:rPr>
                <w:rFonts w:ascii="Candara" w:hAnsi="Candara" w:cs="Calibri"/>
                <w:color w:val="000000"/>
                <w:sz w:val="24"/>
                <w:szCs w:val="24"/>
                <w:lang w:val="en-IN" w:eastAsia="en-IN"/>
              </w:rPr>
              <w:t>82.6</w:t>
            </w:r>
          </w:p>
        </w:tc>
        <w:tc>
          <w:tcPr>
            <w:tcW w:w="1230" w:type="dxa"/>
            <w:vAlign w:val="center"/>
          </w:tcPr>
          <w:p w14:paraId="3BD8E618" w14:textId="77777777" w:rsidR="00AC1BE7" w:rsidRPr="00AC1BE7" w:rsidRDefault="00AC1BE7" w:rsidP="00AC1BE7">
            <w:pPr>
              <w:spacing w:after="0"/>
              <w:jc w:val="center"/>
              <w:rPr>
                <w:rFonts w:ascii="Candara" w:hAnsi="Candara" w:cs="Calibri"/>
                <w:color w:val="000000"/>
                <w:sz w:val="24"/>
                <w:szCs w:val="24"/>
                <w:lang w:val="en-IN" w:eastAsia="en-IN"/>
              </w:rPr>
            </w:pPr>
            <w:r w:rsidRPr="00AC1BE7">
              <w:rPr>
                <w:rFonts w:ascii="Candara" w:hAnsi="Candara" w:cs="Calibri"/>
                <w:color w:val="000000"/>
                <w:sz w:val="24"/>
                <w:szCs w:val="24"/>
                <w:lang w:val="en-IN" w:eastAsia="en-IN"/>
              </w:rPr>
              <w:t>98.82</w:t>
            </w:r>
          </w:p>
        </w:tc>
        <w:tc>
          <w:tcPr>
            <w:tcW w:w="1146" w:type="dxa"/>
            <w:vAlign w:val="center"/>
          </w:tcPr>
          <w:p w14:paraId="0AFFFF5D" w14:textId="77777777" w:rsidR="00AC1BE7" w:rsidRPr="009057B1" w:rsidRDefault="00AC1BE7" w:rsidP="00AC1BE7">
            <w:pPr>
              <w:spacing w:after="0"/>
              <w:jc w:val="center"/>
              <w:rPr>
                <w:rFonts w:ascii="Candara" w:hAnsi="Candara" w:cs="Calibri"/>
                <w:color w:val="000000"/>
                <w:sz w:val="24"/>
                <w:szCs w:val="24"/>
                <w:lang w:val="en-IN" w:eastAsia="en-IN"/>
              </w:rPr>
            </w:pPr>
            <w:r w:rsidRPr="009057B1">
              <w:rPr>
                <w:rFonts w:ascii="Candara" w:hAnsi="Candara" w:cs="Calibri"/>
                <w:color w:val="000000"/>
                <w:sz w:val="24"/>
                <w:szCs w:val="24"/>
                <w:lang w:val="en-IN" w:eastAsia="en-IN"/>
              </w:rPr>
              <w:t>90.81</w:t>
            </w:r>
          </w:p>
        </w:tc>
      </w:tr>
      <w:tr w:rsidR="00AC1BE7" w:rsidRPr="00F15F73" w14:paraId="0323CFEC" w14:textId="77777777" w:rsidTr="00AC1BE7">
        <w:trPr>
          <w:trHeight w:val="81"/>
          <w:jc w:val="center"/>
        </w:trPr>
        <w:tc>
          <w:tcPr>
            <w:tcW w:w="886" w:type="dxa"/>
            <w:noWrap/>
            <w:hideMark/>
          </w:tcPr>
          <w:p w14:paraId="4A88F1E6" w14:textId="77777777" w:rsidR="00AC1BE7" w:rsidRPr="00F15F73" w:rsidRDefault="00AC1BE7" w:rsidP="00AC1BE7">
            <w:pPr>
              <w:spacing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4</w:t>
            </w:r>
          </w:p>
        </w:tc>
        <w:tc>
          <w:tcPr>
            <w:tcW w:w="3679" w:type="dxa"/>
            <w:hideMark/>
          </w:tcPr>
          <w:p w14:paraId="02B4F327" w14:textId="77777777" w:rsidR="00AC1BE7" w:rsidRPr="00F15F73" w:rsidRDefault="00AC1BE7" w:rsidP="00AC1BE7">
            <w:pPr>
              <w:spacing w:after="0"/>
              <w:jc w:val="left"/>
              <w:rPr>
                <w:rFonts w:ascii="Candara" w:hAnsi="Candara"/>
                <w:sz w:val="24"/>
                <w:szCs w:val="24"/>
                <w:lang w:val="en-IN" w:eastAsia="en-IN"/>
              </w:rPr>
            </w:pPr>
            <w:r w:rsidRPr="00F15F73">
              <w:rPr>
                <w:rFonts w:ascii="Candara" w:hAnsi="Candara"/>
                <w:sz w:val="24"/>
                <w:szCs w:val="24"/>
                <w:lang w:val="en-IN" w:eastAsia="en-IN"/>
              </w:rPr>
              <w:t>Stage IV Power Station, Nongkhyllem</w:t>
            </w:r>
          </w:p>
        </w:tc>
        <w:tc>
          <w:tcPr>
            <w:tcW w:w="1526" w:type="dxa"/>
            <w:noWrap/>
            <w:vAlign w:val="center"/>
            <w:hideMark/>
          </w:tcPr>
          <w:p w14:paraId="72E0D68A" w14:textId="77777777" w:rsidR="00AC1BE7" w:rsidRPr="009057B1" w:rsidRDefault="00AC1BE7" w:rsidP="00AC1BE7">
            <w:pPr>
              <w:spacing w:after="0"/>
              <w:jc w:val="center"/>
              <w:rPr>
                <w:rFonts w:ascii="Candara" w:hAnsi="Candara" w:cs="Calibri"/>
                <w:color w:val="000000"/>
                <w:sz w:val="24"/>
                <w:szCs w:val="24"/>
                <w:lang w:val="en-IN" w:eastAsia="en-IN"/>
              </w:rPr>
            </w:pPr>
            <w:r w:rsidRPr="009057B1">
              <w:rPr>
                <w:rFonts w:ascii="Candara" w:hAnsi="Candara" w:cs="Calibri"/>
                <w:color w:val="000000"/>
                <w:sz w:val="24"/>
                <w:szCs w:val="24"/>
                <w:lang w:val="en-IN" w:eastAsia="en-IN"/>
              </w:rPr>
              <w:t>48.44</w:t>
            </w:r>
          </w:p>
        </w:tc>
        <w:tc>
          <w:tcPr>
            <w:tcW w:w="1309" w:type="dxa"/>
            <w:noWrap/>
            <w:vAlign w:val="center"/>
            <w:hideMark/>
          </w:tcPr>
          <w:p w14:paraId="36934EE4" w14:textId="77777777" w:rsidR="00AC1BE7" w:rsidRPr="009057B1" w:rsidRDefault="00AC1BE7" w:rsidP="00AC1BE7">
            <w:pPr>
              <w:spacing w:after="0"/>
              <w:jc w:val="center"/>
              <w:rPr>
                <w:rFonts w:ascii="Candara" w:hAnsi="Candara" w:cs="Calibri"/>
                <w:color w:val="000000"/>
                <w:sz w:val="24"/>
                <w:szCs w:val="24"/>
                <w:lang w:val="en-IN" w:eastAsia="en-IN"/>
              </w:rPr>
            </w:pPr>
            <w:r w:rsidRPr="009057B1">
              <w:rPr>
                <w:rFonts w:ascii="Candara" w:hAnsi="Candara" w:cs="Calibri"/>
                <w:color w:val="000000"/>
                <w:sz w:val="24"/>
                <w:szCs w:val="24"/>
                <w:lang w:val="en-IN" w:eastAsia="en-IN"/>
              </w:rPr>
              <w:t>63.68</w:t>
            </w:r>
          </w:p>
        </w:tc>
        <w:tc>
          <w:tcPr>
            <w:tcW w:w="1230" w:type="dxa"/>
            <w:vAlign w:val="center"/>
          </w:tcPr>
          <w:p w14:paraId="4C465AD1" w14:textId="77777777" w:rsidR="00AC1BE7" w:rsidRPr="00AC1BE7" w:rsidRDefault="00AC1BE7" w:rsidP="00AC1BE7">
            <w:pPr>
              <w:spacing w:after="0"/>
              <w:jc w:val="center"/>
              <w:rPr>
                <w:rFonts w:ascii="Candara" w:hAnsi="Candara" w:cs="Calibri"/>
                <w:color w:val="000000"/>
                <w:sz w:val="24"/>
                <w:szCs w:val="24"/>
                <w:lang w:val="en-IN" w:eastAsia="en-IN"/>
              </w:rPr>
            </w:pPr>
            <w:r w:rsidRPr="00AC1BE7">
              <w:rPr>
                <w:rFonts w:ascii="Candara" w:hAnsi="Candara" w:cs="Calibri"/>
                <w:color w:val="000000"/>
                <w:sz w:val="24"/>
                <w:szCs w:val="24"/>
                <w:lang w:val="en-IN" w:eastAsia="en-IN"/>
              </w:rPr>
              <w:t>99.22</w:t>
            </w:r>
          </w:p>
        </w:tc>
        <w:tc>
          <w:tcPr>
            <w:tcW w:w="1146" w:type="dxa"/>
            <w:vAlign w:val="center"/>
          </w:tcPr>
          <w:p w14:paraId="4216E389" w14:textId="77777777" w:rsidR="00AC1BE7" w:rsidRPr="009057B1" w:rsidRDefault="00AC1BE7" w:rsidP="00AC1BE7">
            <w:pPr>
              <w:spacing w:after="0"/>
              <w:jc w:val="center"/>
              <w:rPr>
                <w:rFonts w:ascii="Candara" w:hAnsi="Candara" w:cs="Calibri"/>
                <w:color w:val="000000"/>
                <w:sz w:val="24"/>
                <w:szCs w:val="24"/>
                <w:lang w:val="en-IN" w:eastAsia="en-IN"/>
              </w:rPr>
            </w:pPr>
            <w:r w:rsidRPr="009057B1">
              <w:rPr>
                <w:rFonts w:ascii="Candara" w:hAnsi="Candara" w:cs="Calibri"/>
                <w:color w:val="000000"/>
                <w:sz w:val="24"/>
                <w:szCs w:val="24"/>
                <w:lang w:val="en-IN" w:eastAsia="en-IN"/>
              </w:rPr>
              <w:t>87.33</w:t>
            </w:r>
          </w:p>
        </w:tc>
      </w:tr>
      <w:tr w:rsidR="00AC1BE7" w:rsidRPr="00F15F73" w14:paraId="68CD519B" w14:textId="77777777" w:rsidTr="00AC1BE7">
        <w:trPr>
          <w:trHeight w:val="81"/>
          <w:jc w:val="center"/>
        </w:trPr>
        <w:tc>
          <w:tcPr>
            <w:tcW w:w="886" w:type="dxa"/>
            <w:noWrap/>
            <w:hideMark/>
          </w:tcPr>
          <w:p w14:paraId="0FEC3959" w14:textId="77777777" w:rsidR="00AC1BE7" w:rsidRPr="00F15F73" w:rsidRDefault="00AC1BE7" w:rsidP="00AC1BE7">
            <w:pPr>
              <w:spacing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5</w:t>
            </w:r>
          </w:p>
        </w:tc>
        <w:tc>
          <w:tcPr>
            <w:tcW w:w="3679" w:type="dxa"/>
            <w:hideMark/>
          </w:tcPr>
          <w:p w14:paraId="7460D00A" w14:textId="77777777" w:rsidR="00AC1BE7" w:rsidRPr="00F15F73" w:rsidRDefault="00AC1BE7" w:rsidP="00AC1BE7">
            <w:pPr>
              <w:spacing w:after="0"/>
              <w:jc w:val="left"/>
              <w:rPr>
                <w:rFonts w:ascii="Candara" w:hAnsi="Candara"/>
                <w:sz w:val="24"/>
                <w:szCs w:val="24"/>
                <w:lang w:val="en-IN" w:eastAsia="en-IN"/>
              </w:rPr>
            </w:pPr>
            <w:r w:rsidRPr="00F15F73">
              <w:rPr>
                <w:rFonts w:ascii="Candara" w:hAnsi="Candara"/>
                <w:sz w:val="24"/>
                <w:szCs w:val="24"/>
                <w:lang w:val="en-IN" w:eastAsia="en-IN"/>
              </w:rPr>
              <w:t>Umtru Power Station, Byrnihat</w:t>
            </w:r>
          </w:p>
        </w:tc>
        <w:tc>
          <w:tcPr>
            <w:tcW w:w="1526" w:type="dxa"/>
            <w:noWrap/>
            <w:vAlign w:val="center"/>
            <w:hideMark/>
          </w:tcPr>
          <w:p w14:paraId="411A1621" w14:textId="77777777" w:rsidR="00AC1BE7" w:rsidRPr="009057B1" w:rsidRDefault="00AC1BE7" w:rsidP="00AC1BE7">
            <w:pPr>
              <w:jc w:val="center"/>
              <w:rPr>
                <w:rFonts w:ascii="Candara" w:hAnsi="Candara"/>
                <w:sz w:val="24"/>
                <w:szCs w:val="24"/>
              </w:rPr>
            </w:pPr>
            <w:r w:rsidRPr="009057B1">
              <w:rPr>
                <w:rFonts w:ascii="Candara" w:hAnsi="Candara"/>
                <w:sz w:val="24"/>
                <w:szCs w:val="24"/>
                <w:lang w:val="en-IN" w:eastAsia="en-IN"/>
              </w:rPr>
              <w:t>0.00</w:t>
            </w:r>
          </w:p>
        </w:tc>
        <w:tc>
          <w:tcPr>
            <w:tcW w:w="1309" w:type="dxa"/>
            <w:noWrap/>
            <w:vAlign w:val="center"/>
            <w:hideMark/>
          </w:tcPr>
          <w:p w14:paraId="20CFCBA1" w14:textId="77777777" w:rsidR="00AC1BE7" w:rsidRPr="009057B1" w:rsidRDefault="00AC1BE7" w:rsidP="00AC1BE7">
            <w:pPr>
              <w:jc w:val="center"/>
              <w:rPr>
                <w:rFonts w:ascii="Candara" w:hAnsi="Candara"/>
                <w:sz w:val="24"/>
                <w:szCs w:val="24"/>
              </w:rPr>
            </w:pPr>
            <w:r w:rsidRPr="009057B1">
              <w:rPr>
                <w:rFonts w:ascii="Candara" w:hAnsi="Candara"/>
                <w:sz w:val="24"/>
                <w:szCs w:val="24"/>
                <w:lang w:val="en-IN" w:eastAsia="en-IN"/>
              </w:rPr>
              <w:t>0.00</w:t>
            </w:r>
          </w:p>
        </w:tc>
        <w:tc>
          <w:tcPr>
            <w:tcW w:w="1230" w:type="dxa"/>
            <w:vAlign w:val="center"/>
          </w:tcPr>
          <w:p w14:paraId="5EC39895" w14:textId="77777777" w:rsidR="00AC1BE7" w:rsidRPr="00AC1BE7" w:rsidRDefault="00AC1BE7" w:rsidP="00AC1BE7">
            <w:pPr>
              <w:spacing w:after="0"/>
              <w:jc w:val="center"/>
              <w:rPr>
                <w:rFonts w:ascii="Candara" w:hAnsi="Candara" w:cs="Calibri"/>
                <w:color w:val="000000"/>
                <w:sz w:val="24"/>
                <w:szCs w:val="24"/>
                <w:lang w:val="en-IN" w:eastAsia="en-IN"/>
              </w:rPr>
            </w:pPr>
            <w:r>
              <w:rPr>
                <w:rFonts w:ascii="Candara" w:hAnsi="Candara" w:cs="Calibri"/>
                <w:color w:val="000000"/>
                <w:sz w:val="24"/>
                <w:szCs w:val="24"/>
                <w:lang w:val="en-IN" w:eastAsia="en-IN"/>
              </w:rPr>
              <w:t>0.00</w:t>
            </w:r>
          </w:p>
        </w:tc>
        <w:tc>
          <w:tcPr>
            <w:tcW w:w="1146" w:type="dxa"/>
            <w:vAlign w:val="center"/>
          </w:tcPr>
          <w:p w14:paraId="10C175B5" w14:textId="77777777" w:rsidR="00AC1BE7" w:rsidRPr="009057B1" w:rsidRDefault="00AC1BE7" w:rsidP="00AC1BE7">
            <w:pPr>
              <w:spacing w:after="0"/>
              <w:jc w:val="center"/>
              <w:rPr>
                <w:rFonts w:ascii="Candara" w:hAnsi="Candara" w:cs="Arial"/>
                <w:color w:val="000000"/>
                <w:sz w:val="24"/>
                <w:szCs w:val="24"/>
                <w:lang w:eastAsia="en-IN"/>
              </w:rPr>
            </w:pPr>
            <w:r>
              <w:rPr>
                <w:rFonts w:ascii="Candara" w:hAnsi="Candara" w:cs="Arial"/>
                <w:color w:val="000000"/>
                <w:sz w:val="24"/>
                <w:szCs w:val="24"/>
                <w:lang w:eastAsia="en-IN"/>
              </w:rPr>
              <w:t>0.00</w:t>
            </w:r>
          </w:p>
        </w:tc>
      </w:tr>
      <w:tr w:rsidR="00AC1BE7" w:rsidRPr="00F15F73" w14:paraId="1D21A6F1" w14:textId="77777777" w:rsidTr="00AC1BE7">
        <w:trPr>
          <w:trHeight w:val="81"/>
          <w:jc w:val="center"/>
        </w:trPr>
        <w:tc>
          <w:tcPr>
            <w:tcW w:w="886" w:type="dxa"/>
            <w:noWrap/>
            <w:hideMark/>
          </w:tcPr>
          <w:p w14:paraId="27C091A2" w14:textId="77777777" w:rsidR="00AC1BE7" w:rsidRPr="00F15F73" w:rsidRDefault="00AC1BE7" w:rsidP="00AC1BE7">
            <w:pPr>
              <w:spacing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6</w:t>
            </w:r>
          </w:p>
        </w:tc>
        <w:tc>
          <w:tcPr>
            <w:tcW w:w="3679" w:type="dxa"/>
            <w:hideMark/>
          </w:tcPr>
          <w:p w14:paraId="219FC407" w14:textId="77777777" w:rsidR="00AC1BE7" w:rsidRPr="00F15F73" w:rsidRDefault="00AC1BE7" w:rsidP="00AC1BE7">
            <w:pPr>
              <w:spacing w:after="0"/>
              <w:jc w:val="left"/>
              <w:rPr>
                <w:rFonts w:ascii="Candara" w:hAnsi="Candara"/>
                <w:sz w:val="24"/>
                <w:szCs w:val="24"/>
                <w:lang w:val="en-IN" w:eastAsia="en-IN"/>
              </w:rPr>
            </w:pPr>
            <w:r w:rsidRPr="00F15F73">
              <w:rPr>
                <w:rFonts w:ascii="Candara" w:hAnsi="Candara"/>
                <w:sz w:val="24"/>
                <w:szCs w:val="24"/>
                <w:lang w:val="en-IN" w:eastAsia="en-IN"/>
              </w:rPr>
              <w:t>Sonapani Mini Power Station</w:t>
            </w:r>
          </w:p>
        </w:tc>
        <w:tc>
          <w:tcPr>
            <w:tcW w:w="1526" w:type="dxa"/>
            <w:noWrap/>
            <w:vAlign w:val="center"/>
            <w:hideMark/>
          </w:tcPr>
          <w:p w14:paraId="093001A9" w14:textId="77777777" w:rsidR="00AC1BE7" w:rsidRPr="009057B1" w:rsidRDefault="00AC1BE7" w:rsidP="00AC1BE7">
            <w:pPr>
              <w:spacing w:after="0"/>
              <w:jc w:val="center"/>
              <w:rPr>
                <w:rFonts w:ascii="Candara" w:hAnsi="Candara" w:cs="Calibri"/>
                <w:color w:val="000000"/>
                <w:sz w:val="24"/>
                <w:szCs w:val="24"/>
                <w:lang w:val="en-IN" w:eastAsia="en-IN"/>
              </w:rPr>
            </w:pPr>
            <w:r w:rsidRPr="009057B1">
              <w:rPr>
                <w:rFonts w:ascii="Candara" w:hAnsi="Candara" w:cs="Calibri"/>
                <w:color w:val="000000"/>
                <w:sz w:val="24"/>
                <w:szCs w:val="24"/>
                <w:lang w:val="en-IN" w:eastAsia="en-IN"/>
              </w:rPr>
              <w:t>92.37</w:t>
            </w:r>
          </w:p>
        </w:tc>
        <w:tc>
          <w:tcPr>
            <w:tcW w:w="1309" w:type="dxa"/>
            <w:noWrap/>
            <w:vAlign w:val="center"/>
            <w:hideMark/>
          </w:tcPr>
          <w:p w14:paraId="11BC5DF4" w14:textId="77777777" w:rsidR="00AC1BE7" w:rsidRPr="009057B1" w:rsidRDefault="00AC1BE7" w:rsidP="00AC1BE7">
            <w:pPr>
              <w:spacing w:after="0"/>
              <w:jc w:val="center"/>
              <w:rPr>
                <w:rFonts w:ascii="Candara" w:hAnsi="Candara" w:cs="Calibri"/>
                <w:color w:val="000000"/>
                <w:sz w:val="24"/>
                <w:szCs w:val="24"/>
                <w:lang w:val="en-IN" w:eastAsia="en-IN"/>
              </w:rPr>
            </w:pPr>
            <w:r w:rsidRPr="009057B1">
              <w:rPr>
                <w:rFonts w:ascii="Candara" w:hAnsi="Candara" w:cs="Calibri"/>
                <w:color w:val="000000"/>
                <w:sz w:val="24"/>
                <w:szCs w:val="24"/>
                <w:lang w:val="en-IN" w:eastAsia="en-IN"/>
              </w:rPr>
              <w:t>98.51</w:t>
            </w:r>
          </w:p>
        </w:tc>
        <w:tc>
          <w:tcPr>
            <w:tcW w:w="1230" w:type="dxa"/>
            <w:vAlign w:val="center"/>
          </w:tcPr>
          <w:p w14:paraId="026D1DE8" w14:textId="77777777" w:rsidR="00AC1BE7" w:rsidRPr="00AC1BE7" w:rsidRDefault="00AC1BE7" w:rsidP="00AC1BE7">
            <w:pPr>
              <w:spacing w:after="0"/>
              <w:jc w:val="center"/>
              <w:rPr>
                <w:rFonts w:ascii="Candara" w:hAnsi="Candara" w:cs="Calibri"/>
                <w:color w:val="000000"/>
                <w:sz w:val="24"/>
                <w:szCs w:val="24"/>
                <w:lang w:val="en-IN" w:eastAsia="en-IN"/>
              </w:rPr>
            </w:pPr>
            <w:r w:rsidRPr="00AC1BE7">
              <w:rPr>
                <w:rFonts w:ascii="Candara" w:hAnsi="Candara" w:cs="Calibri"/>
                <w:color w:val="000000"/>
                <w:sz w:val="24"/>
                <w:szCs w:val="24"/>
                <w:lang w:val="en-IN" w:eastAsia="en-IN"/>
              </w:rPr>
              <w:t>97.00</w:t>
            </w:r>
          </w:p>
        </w:tc>
        <w:tc>
          <w:tcPr>
            <w:tcW w:w="1146" w:type="dxa"/>
          </w:tcPr>
          <w:p w14:paraId="2F20EC9A" w14:textId="77777777" w:rsidR="00AC1BE7" w:rsidRPr="009057B1" w:rsidRDefault="00AC1BE7" w:rsidP="00AC1BE7">
            <w:pPr>
              <w:spacing w:after="0"/>
              <w:jc w:val="center"/>
              <w:rPr>
                <w:rFonts w:ascii="Candara" w:hAnsi="Candara" w:cs="Calibri"/>
                <w:color w:val="000000"/>
                <w:sz w:val="24"/>
                <w:szCs w:val="24"/>
                <w:lang w:val="en-IN" w:eastAsia="en-IN"/>
              </w:rPr>
            </w:pPr>
            <w:r w:rsidRPr="009057B1">
              <w:rPr>
                <w:rFonts w:ascii="Candara" w:hAnsi="Candara" w:cs="Calibri"/>
                <w:color w:val="000000"/>
                <w:sz w:val="24"/>
                <w:szCs w:val="24"/>
                <w:lang w:val="en-IN" w:eastAsia="en-IN"/>
              </w:rPr>
              <w:t>98.87</w:t>
            </w:r>
          </w:p>
        </w:tc>
      </w:tr>
      <w:tr w:rsidR="00AC1BE7" w:rsidRPr="00F15F73" w14:paraId="2C26E63C" w14:textId="77777777" w:rsidTr="00AC1BE7">
        <w:trPr>
          <w:trHeight w:val="81"/>
          <w:jc w:val="center"/>
        </w:trPr>
        <w:tc>
          <w:tcPr>
            <w:tcW w:w="886" w:type="dxa"/>
            <w:noWrap/>
            <w:hideMark/>
          </w:tcPr>
          <w:p w14:paraId="2F0E319C" w14:textId="77777777" w:rsidR="00AC1BE7" w:rsidRPr="00F15F73" w:rsidRDefault="00AC1BE7" w:rsidP="00AC1BE7">
            <w:pPr>
              <w:spacing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7</w:t>
            </w:r>
          </w:p>
        </w:tc>
        <w:tc>
          <w:tcPr>
            <w:tcW w:w="3679" w:type="dxa"/>
            <w:hideMark/>
          </w:tcPr>
          <w:p w14:paraId="4E920124" w14:textId="77777777" w:rsidR="00AC1BE7" w:rsidRPr="00F15F73" w:rsidRDefault="00AC1BE7" w:rsidP="00AC1BE7">
            <w:pPr>
              <w:spacing w:after="0"/>
              <w:jc w:val="left"/>
              <w:rPr>
                <w:rFonts w:ascii="Candara" w:hAnsi="Candara"/>
                <w:sz w:val="24"/>
                <w:szCs w:val="24"/>
                <w:lang w:val="en-IN" w:eastAsia="en-IN"/>
              </w:rPr>
            </w:pPr>
            <w:r w:rsidRPr="00F15F73">
              <w:rPr>
                <w:rFonts w:ascii="Candara" w:hAnsi="Candara"/>
                <w:sz w:val="24"/>
                <w:szCs w:val="24"/>
                <w:lang w:val="en-IN" w:eastAsia="en-IN"/>
              </w:rPr>
              <w:t>Myntdu Leshka Power Station.</w:t>
            </w:r>
          </w:p>
        </w:tc>
        <w:tc>
          <w:tcPr>
            <w:tcW w:w="1526" w:type="dxa"/>
            <w:noWrap/>
            <w:vAlign w:val="center"/>
            <w:hideMark/>
          </w:tcPr>
          <w:p w14:paraId="5242A941" w14:textId="77777777" w:rsidR="00AC1BE7" w:rsidRPr="009057B1" w:rsidRDefault="00AC1BE7" w:rsidP="00AC1BE7">
            <w:pPr>
              <w:spacing w:after="0"/>
              <w:jc w:val="center"/>
              <w:rPr>
                <w:rFonts w:ascii="Candara" w:hAnsi="Candara" w:cs="Calibri"/>
                <w:color w:val="000000"/>
                <w:sz w:val="24"/>
                <w:szCs w:val="24"/>
                <w:lang w:val="en-IN" w:eastAsia="en-IN"/>
              </w:rPr>
            </w:pPr>
            <w:r w:rsidRPr="009057B1">
              <w:rPr>
                <w:rFonts w:ascii="Candara" w:hAnsi="Candara" w:cs="Calibri"/>
                <w:color w:val="000000"/>
                <w:sz w:val="24"/>
                <w:szCs w:val="24"/>
                <w:lang w:val="en-IN" w:eastAsia="en-IN"/>
              </w:rPr>
              <w:t>87.68</w:t>
            </w:r>
          </w:p>
        </w:tc>
        <w:tc>
          <w:tcPr>
            <w:tcW w:w="1309" w:type="dxa"/>
            <w:noWrap/>
            <w:vAlign w:val="center"/>
            <w:hideMark/>
          </w:tcPr>
          <w:p w14:paraId="62640105" w14:textId="77777777" w:rsidR="00AC1BE7" w:rsidRPr="009057B1" w:rsidRDefault="00AC1BE7" w:rsidP="00AC1BE7">
            <w:pPr>
              <w:spacing w:after="0"/>
              <w:jc w:val="center"/>
              <w:rPr>
                <w:rFonts w:ascii="Candara" w:hAnsi="Candara" w:cs="Calibri"/>
                <w:color w:val="000000"/>
                <w:sz w:val="24"/>
                <w:szCs w:val="24"/>
                <w:lang w:val="en-IN" w:eastAsia="en-IN"/>
              </w:rPr>
            </w:pPr>
            <w:r w:rsidRPr="009057B1">
              <w:rPr>
                <w:rFonts w:ascii="Candara" w:hAnsi="Candara" w:cs="Calibri"/>
                <w:color w:val="000000"/>
                <w:sz w:val="24"/>
                <w:szCs w:val="24"/>
                <w:lang w:val="en-IN" w:eastAsia="en-IN"/>
              </w:rPr>
              <w:t>59.36</w:t>
            </w:r>
          </w:p>
        </w:tc>
        <w:tc>
          <w:tcPr>
            <w:tcW w:w="1230" w:type="dxa"/>
            <w:vAlign w:val="center"/>
          </w:tcPr>
          <w:p w14:paraId="318817ED" w14:textId="77777777" w:rsidR="00AC1BE7" w:rsidRPr="00AC1BE7" w:rsidRDefault="00AC1BE7" w:rsidP="00AC1BE7">
            <w:pPr>
              <w:spacing w:after="0"/>
              <w:jc w:val="center"/>
              <w:rPr>
                <w:rFonts w:ascii="Candara" w:hAnsi="Candara" w:cs="Calibri"/>
                <w:color w:val="000000"/>
                <w:sz w:val="24"/>
                <w:szCs w:val="24"/>
                <w:lang w:val="en-IN" w:eastAsia="en-IN"/>
              </w:rPr>
            </w:pPr>
            <w:r w:rsidRPr="00AC1BE7">
              <w:rPr>
                <w:rFonts w:ascii="Candara" w:hAnsi="Candara" w:cs="Calibri"/>
                <w:color w:val="000000"/>
                <w:sz w:val="24"/>
                <w:szCs w:val="24"/>
                <w:lang w:val="en-IN" w:eastAsia="en-IN"/>
              </w:rPr>
              <w:t>67.81</w:t>
            </w:r>
          </w:p>
        </w:tc>
        <w:tc>
          <w:tcPr>
            <w:tcW w:w="1146" w:type="dxa"/>
          </w:tcPr>
          <w:p w14:paraId="4D0AA348" w14:textId="77777777" w:rsidR="00AC1BE7" w:rsidRPr="009057B1" w:rsidRDefault="00AC1BE7" w:rsidP="00AC1BE7">
            <w:pPr>
              <w:spacing w:after="0"/>
              <w:jc w:val="center"/>
              <w:rPr>
                <w:rFonts w:ascii="Candara" w:hAnsi="Candara" w:cs="Calibri"/>
                <w:color w:val="000000"/>
                <w:sz w:val="24"/>
                <w:szCs w:val="24"/>
                <w:lang w:val="en-IN" w:eastAsia="en-IN"/>
              </w:rPr>
            </w:pPr>
            <w:r w:rsidRPr="009057B1">
              <w:rPr>
                <w:rFonts w:ascii="Candara" w:hAnsi="Candara" w:cs="Calibri"/>
                <w:color w:val="000000"/>
                <w:sz w:val="24"/>
                <w:szCs w:val="24"/>
                <w:lang w:val="en-IN" w:eastAsia="en-IN"/>
              </w:rPr>
              <w:t>93.84</w:t>
            </w:r>
          </w:p>
        </w:tc>
      </w:tr>
      <w:tr w:rsidR="00AC1BE7" w:rsidRPr="00F15F73" w14:paraId="2B94B2D0" w14:textId="77777777" w:rsidTr="00AC1BE7">
        <w:trPr>
          <w:trHeight w:val="81"/>
          <w:jc w:val="center"/>
        </w:trPr>
        <w:tc>
          <w:tcPr>
            <w:tcW w:w="886" w:type="dxa"/>
            <w:noWrap/>
            <w:hideMark/>
          </w:tcPr>
          <w:p w14:paraId="6B5B66E8" w14:textId="77777777" w:rsidR="00AC1BE7" w:rsidRPr="00F15F73" w:rsidRDefault="00AC1BE7" w:rsidP="00AC1BE7">
            <w:pPr>
              <w:spacing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8</w:t>
            </w:r>
          </w:p>
        </w:tc>
        <w:tc>
          <w:tcPr>
            <w:tcW w:w="3679" w:type="dxa"/>
            <w:hideMark/>
          </w:tcPr>
          <w:p w14:paraId="2C87CDB1" w14:textId="77777777" w:rsidR="00AC1BE7" w:rsidRPr="00F15F73" w:rsidRDefault="00AC1BE7" w:rsidP="00AC1BE7">
            <w:pPr>
              <w:spacing w:after="0"/>
              <w:jc w:val="left"/>
              <w:rPr>
                <w:rFonts w:ascii="Candara" w:hAnsi="Candara"/>
                <w:sz w:val="24"/>
                <w:szCs w:val="24"/>
                <w:lang w:val="en-IN" w:eastAsia="en-IN"/>
              </w:rPr>
            </w:pPr>
            <w:r w:rsidRPr="00F15F73">
              <w:rPr>
                <w:rFonts w:ascii="Candara" w:hAnsi="Candara"/>
                <w:sz w:val="24"/>
                <w:szCs w:val="24"/>
                <w:lang w:val="en-IN" w:eastAsia="en-IN"/>
              </w:rPr>
              <w:t>New Umtru Power station, Byrnihat</w:t>
            </w:r>
          </w:p>
        </w:tc>
        <w:tc>
          <w:tcPr>
            <w:tcW w:w="1526" w:type="dxa"/>
            <w:noWrap/>
            <w:vAlign w:val="center"/>
            <w:hideMark/>
          </w:tcPr>
          <w:p w14:paraId="70EAB911" w14:textId="77777777" w:rsidR="00AC1BE7" w:rsidRPr="009057B1" w:rsidRDefault="00AC1BE7" w:rsidP="00AC1BE7">
            <w:pPr>
              <w:spacing w:after="0"/>
              <w:jc w:val="center"/>
              <w:rPr>
                <w:rFonts w:ascii="Candara" w:hAnsi="Candara" w:cs="Calibri"/>
                <w:color w:val="000000"/>
                <w:sz w:val="24"/>
                <w:szCs w:val="24"/>
                <w:lang w:val="en-IN" w:eastAsia="en-IN"/>
              </w:rPr>
            </w:pPr>
            <w:r w:rsidRPr="009057B1">
              <w:rPr>
                <w:rFonts w:ascii="Candara" w:hAnsi="Candara" w:cs="Calibri"/>
                <w:color w:val="000000"/>
                <w:sz w:val="24"/>
                <w:szCs w:val="24"/>
                <w:lang w:val="en-IN" w:eastAsia="en-IN"/>
              </w:rPr>
              <w:t>91.08</w:t>
            </w:r>
          </w:p>
        </w:tc>
        <w:tc>
          <w:tcPr>
            <w:tcW w:w="1309" w:type="dxa"/>
            <w:noWrap/>
            <w:vAlign w:val="center"/>
            <w:hideMark/>
          </w:tcPr>
          <w:p w14:paraId="77CAC319" w14:textId="77777777" w:rsidR="00AC1BE7" w:rsidRPr="009057B1" w:rsidRDefault="00AC1BE7" w:rsidP="00AC1BE7">
            <w:pPr>
              <w:spacing w:after="0"/>
              <w:jc w:val="center"/>
              <w:rPr>
                <w:rFonts w:ascii="Candara" w:hAnsi="Candara" w:cs="Calibri"/>
                <w:color w:val="000000"/>
                <w:sz w:val="24"/>
                <w:szCs w:val="24"/>
                <w:lang w:val="en-IN" w:eastAsia="en-IN"/>
              </w:rPr>
            </w:pPr>
            <w:r w:rsidRPr="009057B1">
              <w:rPr>
                <w:rFonts w:ascii="Candara" w:hAnsi="Candara" w:cs="Calibri"/>
                <w:color w:val="000000"/>
                <w:sz w:val="24"/>
                <w:szCs w:val="24"/>
                <w:lang w:val="en-IN" w:eastAsia="en-IN"/>
              </w:rPr>
              <w:t>90.46</w:t>
            </w:r>
          </w:p>
        </w:tc>
        <w:tc>
          <w:tcPr>
            <w:tcW w:w="1230" w:type="dxa"/>
            <w:vAlign w:val="center"/>
          </w:tcPr>
          <w:p w14:paraId="38AB9516" w14:textId="77777777" w:rsidR="00AC1BE7" w:rsidRPr="00AC1BE7" w:rsidRDefault="00AC1BE7" w:rsidP="00AC1BE7">
            <w:pPr>
              <w:spacing w:after="0"/>
              <w:jc w:val="center"/>
              <w:rPr>
                <w:rFonts w:ascii="Candara" w:hAnsi="Candara" w:cs="Calibri"/>
                <w:color w:val="000000"/>
                <w:sz w:val="24"/>
                <w:szCs w:val="24"/>
                <w:lang w:val="en-IN" w:eastAsia="en-IN"/>
              </w:rPr>
            </w:pPr>
            <w:r w:rsidRPr="00AC1BE7">
              <w:rPr>
                <w:rFonts w:ascii="Candara" w:hAnsi="Candara" w:cs="Calibri"/>
                <w:color w:val="000000"/>
                <w:sz w:val="24"/>
                <w:szCs w:val="24"/>
                <w:lang w:val="en-IN" w:eastAsia="en-IN"/>
              </w:rPr>
              <w:t>97.01</w:t>
            </w:r>
          </w:p>
        </w:tc>
        <w:tc>
          <w:tcPr>
            <w:tcW w:w="1146" w:type="dxa"/>
          </w:tcPr>
          <w:p w14:paraId="29834256" w14:textId="77777777" w:rsidR="00AC1BE7" w:rsidRPr="009057B1" w:rsidRDefault="00AC1BE7" w:rsidP="00AC1BE7">
            <w:pPr>
              <w:spacing w:after="0"/>
              <w:jc w:val="center"/>
              <w:rPr>
                <w:rFonts w:ascii="Candara" w:hAnsi="Candara" w:cs="Calibri"/>
                <w:color w:val="000000"/>
                <w:sz w:val="24"/>
                <w:szCs w:val="24"/>
                <w:lang w:val="en-IN" w:eastAsia="en-IN"/>
              </w:rPr>
            </w:pPr>
            <w:r w:rsidRPr="009057B1">
              <w:rPr>
                <w:rFonts w:ascii="Candara" w:hAnsi="Candara" w:cs="Calibri"/>
                <w:color w:val="000000"/>
                <w:sz w:val="24"/>
                <w:szCs w:val="24"/>
                <w:lang w:val="en-IN" w:eastAsia="en-IN"/>
              </w:rPr>
              <w:t>99.59</w:t>
            </w:r>
          </w:p>
        </w:tc>
      </w:tr>
      <w:tr w:rsidR="00AC1BE7" w:rsidRPr="00F15F73" w14:paraId="77295AC2" w14:textId="77777777" w:rsidTr="00AC1BE7">
        <w:trPr>
          <w:trHeight w:val="81"/>
          <w:jc w:val="center"/>
        </w:trPr>
        <w:tc>
          <w:tcPr>
            <w:tcW w:w="886" w:type="dxa"/>
            <w:noWrap/>
            <w:hideMark/>
          </w:tcPr>
          <w:p w14:paraId="029C99AD" w14:textId="77777777" w:rsidR="00AC1BE7" w:rsidRPr="00F15F73" w:rsidRDefault="00AC1BE7" w:rsidP="00AC1BE7">
            <w:pPr>
              <w:spacing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9</w:t>
            </w:r>
          </w:p>
        </w:tc>
        <w:tc>
          <w:tcPr>
            <w:tcW w:w="3679" w:type="dxa"/>
            <w:hideMark/>
          </w:tcPr>
          <w:p w14:paraId="4CC03998" w14:textId="77777777" w:rsidR="00AC1BE7" w:rsidRPr="00F15F73" w:rsidRDefault="00AC1BE7" w:rsidP="00AC1BE7">
            <w:pPr>
              <w:spacing w:after="0"/>
              <w:jc w:val="left"/>
              <w:rPr>
                <w:rFonts w:ascii="Candara" w:hAnsi="Candara"/>
                <w:sz w:val="24"/>
                <w:szCs w:val="24"/>
                <w:lang w:val="en-IN" w:eastAsia="en-IN"/>
              </w:rPr>
            </w:pPr>
            <w:r w:rsidRPr="00F15F73">
              <w:rPr>
                <w:rFonts w:ascii="Candara" w:hAnsi="Candara"/>
                <w:sz w:val="24"/>
                <w:szCs w:val="24"/>
                <w:lang w:val="en-IN" w:eastAsia="en-IN"/>
              </w:rPr>
              <w:t>Lakroh Power Station</w:t>
            </w:r>
          </w:p>
        </w:tc>
        <w:tc>
          <w:tcPr>
            <w:tcW w:w="1526" w:type="dxa"/>
            <w:noWrap/>
            <w:vAlign w:val="center"/>
            <w:hideMark/>
          </w:tcPr>
          <w:p w14:paraId="056E5B75" w14:textId="77777777" w:rsidR="00AC1BE7" w:rsidRPr="009057B1" w:rsidRDefault="00AC1BE7" w:rsidP="00AC1BE7">
            <w:pPr>
              <w:spacing w:after="0"/>
              <w:jc w:val="center"/>
              <w:rPr>
                <w:rFonts w:ascii="Candara" w:hAnsi="Candara" w:cs="Calibri"/>
                <w:color w:val="000000"/>
                <w:sz w:val="24"/>
                <w:szCs w:val="24"/>
                <w:lang w:val="en-IN" w:eastAsia="en-IN"/>
              </w:rPr>
            </w:pPr>
            <w:r w:rsidRPr="009057B1">
              <w:rPr>
                <w:rFonts w:ascii="Candara" w:hAnsi="Candara" w:cs="Calibri"/>
                <w:color w:val="000000"/>
                <w:sz w:val="24"/>
                <w:szCs w:val="24"/>
                <w:lang w:val="en-IN" w:eastAsia="en-IN"/>
              </w:rPr>
              <w:t>60.03</w:t>
            </w:r>
          </w:p>
        </w:tc>
        <w:tc>
          <w:tcPr>
            <w:tcW w:w="1309" w:type="dxa"/>
            <w:noWrap/>
            <w:vAlign w:val="center"/>
            <w:hideMark/>
          </w:tcPr>
          <w:p w14:paraId="75B75CCF" w14:textId="77777777" w:rsidR="00AC1BE7" w:rsidRPr="009057B1" w:rsidRDefault="00AC1BE7" w:rsidP="00AC1BE7">
            <w:pPr>
              <w:spacing w:after="0"/>
              <w:jc w:val="center"/>
              <w:rPr>
                <w:rFonts w:ascii="Candara" w:hAnsi="Candara" w:cs="Calibri"/>
                <w:color w:val="000000"/>
                <w:sz w:val="24"/>
                <w:szCs w:val="24"/>
                <w:lang w:val="en-IN" w:eastAsia="en-IN"/>
              </w:rPr>
            </w:pPr>
            <w:r w:rsidRPr="009057B1">
              <w:rPr>
                <w:rFonts w:ascii="Candara" w:hAnsi="Candara" w:cs="Calibri"/>
                <w:color w:val="000000"/>
                <w:sz w:val="24"/>
                <w:szCs w:val="24"/>
                <w:lang w:val="en-IN" w:eastAsia="en-IN"/>
              </w:rPr>
              <w:t>77.69</w:t>
            </w:r>
          </w:p>
        </w:tc>
        <w:tc>
          <w:tcPr>
            <w:tcW w:w="1230" w:type="dxa"/>
            <w:vAlign w:val="center"/>
          </w:tcPr>
          <w:p w14:paraId="16707214" w14:textId="77777777" w:rsidR="00AC1BE7" w:rsidRPr="00AC1BE7" w:rsidRDefault="00AC1BE7" w:rsidP="00AC1BE7">
            <w:pPr>
              <w:spacing w:after="0"/>
              <w:jc w:val="center"/>
              <w:rPr>
                <w:rFonts w:ascii="Candara" w:hAnsi="Candara" w:cs="Calibri"/>
                <w:color w:val="000000"/>
                <w:sz w:val="24"/>
                <w:szCs w:val="24"/>
                <w:lang w:val="en-IN" w:eastAsia="en-IN"/>
              </w:rPr>
            </w:pPr>
            <w:r w:rsidRPr="00AC1BE7">
              <w:rPr>
                <w:rFonts w:ascii="Candara" w:hAnsi="Candara" w:cs="Calibri"/>
                <w:color w:val="000000"/>
                <w:sz w:val="24"/>
                <w:szCs w:val="24"/>
                <w:lang w:val="en-IN" w:eastAsia="en-IN"/>
              </w:rPr>
              <w:t>90.12</w:t>
            </w:r>
          </w:p>
        </w:tc>
        <w:tc>
          <w:tcPr>
            <w:tcW w:w="1146" w:type="dxa"/>
          </w:tcPr>
          <w:p w14:paraId="72D52CEC" w14:textId="77777777" w:rsidR="00AC1BE7" w:rsidRPr="009057B1" w:rsidRDefault="00AC1BE7" w:rsidP="00AC1BE7">
            <w:pPr>
              <w:spacing w:after="0"/>
              <w:jc w:val="center"/>
              <w:rPr>
                <w:rFonts w:ascii="Candara" w:hAnsi="Candara" w:cs="Calibri"/>
                <w:color w:val="000000"/>
                <w:sz w:val="24"/>
                <w:szCs w:val="24"/>
                <w:lang w:val="en-IN" w:eastAsia="en-IN"/>
              </w:rPr>
            </w:pPr>
            <w:r w:rsidRPr="009057B1">
              <w:rPr>
                <w:rFonts w:ascii="Candara" w:hAnsi="Candara" w:cs="Calibri"/>
                <w:color w:val="000000"/>
                <w:sz w:val="24"/>
                <w:szCs w:val="24"/>
                <w:lang w:val="en-IN" w:eastAsia="en-IN"/>
              </w:rPr>
              <w:t>95.29</w:t>
            </w:r>
          </w:p>
        </w:tc>
      </w:tr>
    </w:tbl>
    <w:p w14:paraId="088BBC97" w14:textId="77777777" w:rsidR="00184AF3" w:rsidRPr="00F15F73" w:rsidRDefault="00184AF3" w:rsidP="00184AF3">
      <w:pPr>
        <w:rPr>
          <w:rFonts w:ascii="Candara" w:hAnsi="Candara"/>
          <w:sz w:val="24"/>
          <w:szCs w:val="24"/>
        </w:rPr>
      </w:pPr>
    </w:p>
    <w:p w14:paraId="73CEA6EC" w14:textId="77777777" w:rsidR="00184AF3" w:rsidRPr="00F15F73" w:rsidRDefault="00184AF3" w:rsidP="00184AF3">
      <w:pPr>
        <w:rPr>
          <w:rFonts w:ascii="Candara" w:hAnsi="Candara"/>
          <w:sz w:val="24"/>
          <w:szCs w:val="24"/>
        </w:rPr>
      </w:pPr>
    </w:p>
    <w:p w14:paraId="59E6A32B" w14:textId="77777777" w:rsidR="00184AF3" w:rsidRPr="00F15F73" w:rsidRDefault="00184AF3" w:rsidP="00184AF3">
      <w:pPr>
        <w:rPr>
          <w:rFonts w:ascii="Candara" w:hAnsi="Candara"/>
          <w:sz w:val="24"/>
          <w:szCs w:val="24"/>
        </w:rPr>
      </w:pPr>
    </w:p>
    <w:p w14:paraId="000E9725" w14:textId="77777777" w:rsidR="00184AF3" w:rsidRPr="00F15F73" w:rsidRDefault="00184AF3" w:rsidP="00184AF3">
      <w:pPr>
        <w:rPr>
          <w:rFonts w:ascii="Candara" w:hAnsi="Candara"/>
          <w:sz w:val="24"/>
          <w:szCs w:val="24"/>
        </w:rPr>
      </w:pPr>
    </w:p>
    <w:p w14:paraId="4AC916D8" w14:textId="77777777" w:rsidR="00184AF3" w:rsidRPr="00F15F73" w:rsidRDefault="00184AF3" w:rsidP="00184AF3">
      <w:pPr>
        <w:rPr>
          <w:rFonts w:ascii="Candara" w:hAnsi="Candara"/>
          <w:sz w:val="24"/>
          <w:szCs w:val="24"/>
        </w:rPr>
      </w:pPr>
    </w:p>
    <w:p w14:paraId="1F7E4359" w14:textId="77777777" w:rsidR="00184AF3" w:rsidRPr="00F15F73" w:rsidRDefault="00184AF3" w:rsidP="00184AF3">
      <w:pPr>
        <w:rPr>
          <w:rFonts w:ascii="Candara" w:hAnsi="Candara"/>
          <w:sz w:val="24"/>
          <w:szCs w:val="24"/>
        </w:rPr>
      </w:pPr>
    </w:p>
    <w:p w14:paraId="49EA7D81" w14:textId="77777777" w:rsidR="00184AF3" w:rsidRPr="00F15F73" w:rsidRDefault="00184AF3" w:rsidP="00184AF3">
      <w:pPr>
        <w:rPr>
          <w:rFonts w:ascii="Candara" w:hAnsi="Candara"/>
          <w:sz w:val="24"/>
          <w:szCs w:val="24"/>
        </w:rPr>
      </w:pPr>
    </w:p>
    <w:p w14:paraId="43DDA557" w14:textId="77777777" w:rsidR="00184AF3" w:rsidRPr="00F15F73" w:rsidRDefault="00184AF3" w:rsidP="00184AF3">
      <w:pPr>
        <w:rPr>
          <w:rFonts w:ascii="Candara" w:hAnsi="Candara"/>
          <w:sz w:val="24"/>
          <w:szCs w:val="24"/>
        </w:rPr>
      </w:pPr>
    </w:p>
    <w:p w14:paraId="291CCE87" w14:textId="77777777" w:rsidR="00184AF3" w:rsidRPr="00F15F73" w:rsidRDefault="00184AF3" w:rsidP="00184AF3">
      <w:pPr>
        <w:rPr>
          <w:rFonts w:ascii="Candara" w:hAnsi="Candara"/>
          <w:sz w:val="24"/>
          <w:szCs w:val="24"/>
        </w:rPr>
      </w:pPr>
    </w:p>
    <w:p w14:paraId="512BD54D" w14:textId="77777777" w:rsidR="00B44EE2" w:rsidRPr="00F15F73" w:rsidRDefault="00B44EE2" w:rsidP="00184AF3">
      <w:pPr>
        <w:rPr>
          <w:rFonts w:ascii="Candara" w:hAnsi="Candara"/>
          <w:sz w:val="24"/>
          <w:szCs w:val="24"/>
        </w:rPr>
      </w:pPr>
    </w:p>
    <w:p w14:paraId="19A2D706" w14:textId="77777777" w:rsidR="00B44EE2" w:rsidRPr="00F15F73" w:rsidRDefault="00B44EE2" w:rsidP="00184AF3">
      <w:pPr>
        <w:rPr>
          <w:rFonts w:ascii="Candara" w:hAnsi="Candara"/>
          <w:sz w:val="24"/>
          <w:szCs w:val="24"/>
        </w:rPr>
      </w:pPr>
    </w:p>
    <w:p w14:paraId="171FB1D0" w14:textId="77777777" w:rsidR="00B44EE2" w:rsidRPr="00F15F73" w:rsidRDefault="00B44EE2" w:rsidP="00184AF3">
      <w:pPr>
        <w:rPr>
          <w:rFonts w:ascii="Candara" w:hAnsi="Candara"/>
          <w:sz w:val="24"/>
          <w:szCs w:val="24"/>
        </w:rPr>
      </w:pPr>
    </w:p>
    <w:p w14:paraId="35F5279E" w14:textId="77777777" w:rsidR="00B44EE2" w:rsidRPr="00F15F73" w:rsidRDefault="00B44EE2" w:rsidP="00184AF3">
      <w:pPr>
        <w:rPr>
          <w:rFonts w:ascii="Candara" w:hAnsi="Candara"/>
          <w:sz w:val="24"/>
          <w:szCs w:val="24"/>
        </w:rPr>
      </w:pPr>
    </w:p>
    <w:p w14:paraId="18FDB4F0" w14:textId="77777777" w:rsidR="00B44EE2" w:rsidRPr="00F15F73" w:rsidRDefault="00B44EE2" w:rsidP="00184AF3">
      <w:pPr>
        <w:rPr>
          <w:rFonts w:ascii="Candara" w:hAnsi="Candara"/>
          <w:sz w:val="24"/>
          <w:szCs w:val="24"/>
        </w:rPr>
      </w:pPr>
    </w:p>
    <w:p w14:paraId="58131B2D" w14:textId="77777777" w:rsidR="00B44EE2" w:rsidRPr="00F15F73" w:rsidRDefault="00B44EE2" w:rsidP="00184AF3">
      <w:pPr>
        <w:rPr>
          <w:rFonts w:ascii="Candara" w:hAnsi="Candara"/>
          <w:sz w:val="24"/>
          <w:szCs w:val="24"/>
        </w:rPr>
      </w:pPr>
    </w:p>
    <w:p w14:paraId="70066BD4" w14:textId="77777777" w:rsidR="00B44EE2" w:rsidRPr="00F15F73" w:rsidRDefault="00B44EE2" w:rsidP="00184AF3">
      <w:pPr>
        <w:rPr>
          <w:rFonts w:ascii="Candara" w:hAnsi="Candara"/>
          <w:sz w:val="24"/>
          <w:szCs w:val="24"/>
        </w:rPr>
      </w:pPr>
    </w:p>
    <w:p w14:paraId="4163A617" w14:textId="77777777" w:rsidR="00B275FF" w:rsidRPr="00F15F73" w:rsidRDefault="00B275FF" w:rsidP="00B275FF">
      <w:pPr>
        <w:pStyle w:val="Heading1"/>
        <w:numPr>
          <w:ilvl w:val="0"/>
          <w:numId w:val="1"/>
        </w:numPr>
        <w:spacing w:before="0" w:line="360" w:lineRule="auto"/>
        <w:ind w:left="567" w:hanging="567"/>
        <w:rPr>
          <w:rFonts w:ascii="Candara" w:hAnsi="Candara"/>
          <w:sz w:val="24"/>
          <w:szCs w:val="24"/>
        </w:rPr>
      </w:pPr>
      <w:bookmarkStart w:id="88" w:name="_Toc215143924"/>
      <w:r w:rsidRPr="00F15F73">
        <w:rPr>
          <w:rFonts w:ascii="Candara" w:hAnsi="Candara"/>
          <w:sz w:val="24"/>
          <w:szCs w:val="24"/>
        </w:rPr>
        <w:lastRenderedPageBreak/>
        <w:t xml:space="preserve">Computation of Components of Aggregate Revenue Requirement for FY </w:t>
      </w:r>
      <w:r w:rsidR="005C695D" w:rsidRPr="00F15F73">
        <w:rPr>
          <w:rFonts w:ascii="Candara" w:hAnsi="Candara"/>
          <w:sz w:val="24"/>
          <w:szCs w:val="24"/>
        </w:rPr>
        <w:t>2024-25</w:t>
      </w:r>
      <w:bookmarkEnd w:id="88"/>
    </w:p>
    <w:p w14:paraId="26E7A6C9" w14:textId="77777777" w:rsidR="00B275FF" w:rsidRPr="00F15F73" w:rsidRDefault="00B275FF" w:rsidP="00B275FF">
      <w:pPr>
        <w:autoSpaceDE w:val="0"/>
        <w:autoSpaceDN w:val="0"/>
        <w:adjustRightInd w:val="0"/>
        <w:spacing w:line="360" w:lineRule="auto"/>
        <w:rPr>
          <w:rFonts w:ascii="Candara" w:hAnsi="Candara"/>
          <w:sz w:val="24"/>
          <w:szCs w:val="24"/>
        </w:rPr>
      </w:pPr>
      <w:r w:rsidRPr="00F15F73">
        <w:rPr>
          <w:rFonts w:ascii="Candara" w:hAnsi="Candara"/>
          <w:sz w:val="24"/>
          <w:szCs w:val="24"/>
        </w:rPr>
        <w:t>In accordance with 2014 Tariff Regulations, the ARR of the hydro generating project shall comprise of following:</w:t>
      </w:r>
    </w:p>
    <w:p w14:paraId="1FF62C1D" w14:textId="77777777" w:rsidR="00B275FF" w:rsidRPr="00F15F73" w:rsidRDefault="00B275FF" w:rsidP="00B275FF">
      <w:pPr>
        <w:pStyle w:val="CM103"/>
        <w:spacing w:after="60" w:line="440" w:lineRule="atLeast"/>
        <w:ind w:left="709"/>
        <w:jc w:val="both"/>
        <w:rPr>
          <w:rFonts w:ascii="Candara" w:hAnsi="Candara"/>
          <w:i/>
          <w:color w:val="000000"/>
        </w:rPr>
      </w:pPr>
      <w:r w:rsidRPr="00F15F73">
        <w:rPr>
          <w:rFonts w:ascii="Candara" w:hAnsi="Candara"/>
          <w:i/>
          <w:color w:val="000000"/>
        </w:rPr>
        <w:t xml:space="preserve">“54.1 Tariff for supply of electricity from a hydro power generating station shall comprise of two parts, namely, annual capacity charges and energy charges to be in the manner provided hereinafter. </w:t>
      </w:r>
    </w:p>
    <w:p w14:paraId="420705C3" w14:textId="77777777" w:rsidR="00B275FF" w:rsidRPr="00F15F73" w:rsidRDefault="00B275FF" w:rsidP="00B275FF">
      <w:pPr>
        <w:pStyle w:val="CM101"/>
        <w:spacing w:after="242" w:line="440" w:lineRule="atLeast"/>
        <w:ind w:left="709"/>
        <w:jc w:val="both"/>
        <w:rPr>
          <w:rFonts w:ascii="Candara" w:hAnsi="Candara"/>
          <w:i/>
          <w:color w:val="000000"/>
        </w:rPr>
      </w:pPr>
      <w:r w:rsidRPr="00F15F73">
        <w:rPr>
          <w:rFonts w:ascii="Candara" w:hAnsi="Candara"/>
          <w:i/>
          <w:color w:val="000000"/>
        </w:rPr>
        <w:t xml:space="preserve">54.2 The fixed cost of a generating station eligible for recovery through annual capacity charges shall consist of: </w:t>
      </w:r>
    </w:p>
    <w:p w14:paraId="2274F0A5" w14:textId="77777777" w:rsidR="00B275FF" w:rsidRPr="00F15F73" w:rsidRDefault="00B275FF" w:rsidP="00B275FF">
      <w:pPr>
        <w:pStyle w:val="Default"/>
        <w:spacing w:after="99"/>
        <w:ind w:left="709"/>
        <w:rPr>
          <w:rFonts w:ascii="Candara" w:hAnsi="Candara"/>
          <w:i/>
        </w:rPr>
      </w:pPr>
      <w:r w:rsidRPr="00F15F73">
        <w:rPr>
          <w:rFonts w:ascii="Candara" w:hAnsi="Candara"/>
          <w:i/>
        </w:rPr>
        <w:t xml:space="preserve">(a) Return on equity as may be allowed </w:t>
      </w:r>
    </w:p>
    <w:p w14:paraId="7B40A582" w14:textId="77777777" w:rsidR="00B275FF" w:rsidRPr="00F15F73" w:rsidRDefault="00B275FF" w:rsidP="00B275FF">
      <w:pPr>
        <w:pStyle w:val="Default"/>
        <w:spacing w:after="99"/>
        <w:ind w:left="709"/>
        <w:rPr>
          <w:rFonts w:ascii="Candara" w:hAnsi="Candara"/>
          <w:i/>
        </w:rPr>
      </w:pPr>
      <w:r w:rsidRPr="00F15F73">
        <w:rPr>
          <w:rFonts w:ascii="Candara" w:hAnsi="Candara"/>
          <w:i/>
        </w:rPr>
        <w:t xml:space="preserve">(b) Interest on Loan Capital; </w:t>
      </w:r>
    </w:p>
    <w:p w14:paraId="7A1A5593" w14:textId="77777777" w:rsidR="00B275FF" w:rsidRPr="00F15F73" w:rsidRDefault="00B275FF" w:rsidP="00B275FF">
      <w:pPr>
        <w:pStyle w:val="Default"/>
        <w:spacing w:after="99"/>
        <w:ind w:left="709"/>
        <w:rPr>
          <w:rFonts w:ascii="Candara" w:hAnsi="Candara"/>
          <w:i/>
        </w:rPr>
      </w:pPr>
      <w:r w:rsidRPr="00F15F73">
        <w:rPr>
          <w:rFonts w:ascii="Candara" w:hAnsi="Candara"/>
          <w:i/>
        </w:rPr>
        <w:t xml:space="preserve">(c) Operation and maintenance expenses; </w:t>
      </w:r>
    </w:p>
    <w:p w14:paraId="5F51D13A" w14:textId="77777777" w:rsidR="00B275FF" w:rsidRPr="00F15F73" w:rsidRDefault="00B275FF" w:rsidP="00B275FF">
      <w:pPr>
        <w:pStyle w:val="Default"/>
        <w:spacing w:after="99"/>
        <w:ind w:left="709"/>
        <w:rPr>
          <w:rFonts w:ascii="Candara" w:hAnsi="Candara"/>
          <w:i/>
        </w:rPr>
      </w:pPr>
      <w:r w:rsidRPr="00F15F73">
        <w:rPr>
          <w:rFonts w:ascii="Candara" w:hAnsi="Candara"/>
          <w:i/>
        </w:rPr>
        <w:t xml:space="preserve">(d) Interest on Working Capital; </w:t>
      </w:r>
    </w:p>
    <w:p w14:paraId="60D47C67" w14:textId="77777777" w:rsidR="00B275FF" w:rsidRPr="00F15F73" w:rsidRDefault="00B275FF" w:rsidP="00B275FF">
      <w:pPr>
        <w:pStyle w:val="Default"/>
        <w:spacing w:after="99"/>
        <w:ind w:left="709"/>
        <w:rPr>
          <w:rFonts w:ascii="Candara" w:hAnsi="Candara"/>
          <w:i/>
        </w:rPr>
      </w:pPr>
      <w:r w:rsidRPr="00F15F73">
        <w:rPr>
          <w:rFonts w:ascii="Candara" w:hAnsi="Candara"/>
          <w:i/>
        </w:rPr>
        <w:t xml:space="preserve">(e) Depreciation as may be allowed by the Commission; </w:t>
      </w:r>
    </w:p>
    <w:p w14:paraId="52B56F8E" w14:textId="77777777" w:rsidR="00B275FF" w:rsidRPr="00F15F73" w:rsidRDefault="00B275FF" w:rsidP="00B275FF">
      <w:pPr>
        <w:pStyle w:val="Default"/>
        <w:ind w:left="709"/>
        <w:rPr>
          <w:rFonts w:ascii="Candara" w:hAnsi="Candara"/>
          <w:i/>
        </w:rPr>
      </w:pPr>
      <w:r w:rsidRPr="00F15F73">
        <w:rPr>
          <w:rFonts w:ascii="Candara" w:hAnsi="Candara"/>
          <w:i/>
        </w:rPr>
        <w:t xml:space="preserve">(f) Taxes on Income </w:t>
      </w:r>
    </w:p>
    <w:p w14:paraId="15858942" w14:textId="77777777" w:rsidR="00B275FF" w:rsidRPr="00F15F73" w:rsidRDefault="00B275FF" w:rsidP="00B275FF">
      <w:pPr>
        <w:pStyle w:val="Default"/>
        <w:ind w:left="709"/>
        <w:rPr>
          <w:rFonts w:ascii="Candara" w:hAnsi="Candara"/>
          <w:i/>
        </w:rPr>
      </w:pPr>
    </w:p>
    <w:p w14:paraId="3EEF6751" w14:textId="77777777" w:rsidR="00B275FF" w:rsidRPr="00F15F73" w:rsidRDefault="00B275FF" w:rsidP="00B275FF">
      <w:pPr>
        <w:pStyle w:val="CM107"/>
        <w:spacing w:after="60" w:line="491" w:lineRule="atLeast"/>
        <w:ind w:left="709"/>
        <w:jc w:val="both"/>
        <w:rPr>
          <w:rFonts w:ascii="Candara" w:hAnsi="Candara"/>
          <w:i/>
          <w:color w:val="000000"/>
        </w:rPr>
      </w:pPr>
      <w:r w:rsidRPr="00F15F73">
        <w:rPr>
          <w:rFonts w:ascii="Candara" w:hAnsi="Candara"/>
          <w:i/>
          <w:color w:val="000000"/>
        </w:rPr>
        <w:t>54.3 The annual capacity charges recoverable shall be worked out by deducting other income from the total expenses.”</w:t>
      </w:r>
    </w:p>
    <w:p w14:paraId="015B6D10" w14:textId="77777777" w:rsidR="00B275FF" w:rsidRPr="00F15F73" w:rsidRDefault="00B275FF" w:rsidP="00B275FF">
      <w:pPr>
        <w:autoSpaceDE w:val="0"/>
        <w:autoSpaceDN w:val="0"/>
        <w:adjustRightInd w:val="0"/>
        <w:spacing w:line="360" w:lineRule="auto"/>
        <w:rPr>
          <w:rFonts w:ascii="Candara" w:hAnsi="Candara"/>
          <w:sz w:val="24"/>
          <w:szCs w:val="24"/>
        </w:rPr>
      </w:pPr>
    </w:p>
    <w:p w14:paraId="2B73C21A" w14:textId="77777777" w:rsidR="00B275FF" w:rsidRPr="00F15F73" w:rsidRDefault="00B275FF" w:rsidP="00184AF3">
      <w:pPr>
        <w:tabs>
          <w:tab w:val="center" w:pos="5881"/>
        </w:tabs>
        <w:spacing w:line="360" w:lineRule="auto"/>
        <w:rPr>
          <w:rFonts w:ascii="Candara" w:hAnsi="Candara"/>
          <w:bCs/>
          <w:sz w:val="24"/>
          <w:szCs w:val="24"/>
        </w:rPr>
      </w:pPr>
      <w:r w:rsidRPr="00F15F73">
        <w:rPr>
          <w:rFonts w:ascii="Candara" w:hAnsi="Candara"/>
          <w:bCs/>
          <w:sz w:val="24"/>
          <w:szCs w:val="24"/>
        </w:rPr>
        <w:t xml:space="preserve">The detailed methodology of Computation of individual component </w:t>
      </w:r>
      <w:r w:rsidR="00184AF3" w:rsidRPr="00F15F73">
        <w:rPr>
          <w:rFonts w:ascii="Candara" w:hAnsi="Candara"/>
          <w:bCs/>
          <w:sz w:val="24"/>
          <w:szCs w:val="24"/>
        </w:rPr>
        <w:t xml:space="preserve">is based out on the orders of the Hon’ble Commission on the Truing Up of expenses for FY </w:t>
      </w:r>
      <w:r w:rsidR="005C695D" w:rsidRPr="00F15F73">
        <w:rPr>
          <w:rFonts w:ascii="Candara" w:hAnsi="Candara"/>
          <w:bCs/>
          <w:sz w:val="24"/>
          <w:szCs w:val="24"/>
        </w:rPr>
        <w:t>2023-24</w:t>
      </w:r>
      <w:r w:rsidR="00184AF3" w:rsidRPr="00F15F73">
        <w:rPr>
          <w:rFonts w:ascii="Candara" w:hAnsi="Candara"/>
          <w:bCs/>
          <w:sz w:val="24"/>
          <w:szCs w:val="24"/>
        </w:rPr>
        <w:t xml:space="preserve">. </w:t>
      </w:r>
    </w:p>
    <w:p w14:paraId="12EA1745" w14:textId="77777777" w:rsidR="00B275FF" w:rsidRPr="00F15F73" w:rsidRDefault="00B275FF" w:rsidP="00B275FF">
      <w:pPr>
        <w:pStyle w:val="Default"/>
        <w:spacing w:line="360" w:lineRule="auto"/>
        <w:jc w:val="both"/>
        <w:rPr>
          <w:rFonts w:ascii="Candara" w:hAnsi="Candara"/>
        </w:rPr>
      </w:pPr>
      <w:r w:rsidRPr="00F15F73">
        <w:rPr>
          <w:rFonts w:ascii="Candara" w:hAnsi="Candara"/>
        </w:rPr>
        <w:t>The calculation of the individual components of ARR for following projects is discussed in subsequent chapters:</w:t>
      </w:r>
    </w:p>
    <w:p w14:paraId="398B7D68" w14:textId="77777777" w:rsidR="00B275FF" w:rsidRPr="00F15F73" w:rsidRDefault="00B275FF" w:rsidP="00B275FF">
      <w:pPr>
        <w:pStyle w:val="ListParagraph"/>
        <w:numPr>
          <w:ilvl w:val="0"/>
          <w:numId w:val="27"/>
        </w:numPr>
        <w:tabs>
          <w:tab w:val="left" w:pos="720"/>
        </w:tabs>
        <w:spacing w:before="0" w:after="0"/>
        <w:contextualSpacing w:val="0"/>
        <w:rPr>
          <w:rFonts w:ascii="Candara" w:hAnsi="Candara"/>
          <w:sz w:val="24"/>
          <w:szCs w:val="24"/>
        </w:rPr>
      </w:pPr>
      <w:r w:rsidRPr="00F15F73">
        <w:rPr>
          <w:rFonts w:ascii="Candara" w:hAnsi="Candara"/>
          <w:sz w:val="24"/>
          <w:szCs w:val="24"/>
        </w:rPr>
        <w:t xml:space="preserve">Myntdu-Leshka HEP. </w:t>
      </w:r>
    </w:p>
    <w:p w14:paraId="3756DDFA" w14:textId="77777777" w:rsidR="00B275FF" w:rsidRPr="00F15F73" w:rsidRDefault="00B275FF" w:rsidP="00B275FF">
      <w:pPr>
        <w:pStyle w:val="ListParagraph"/>
        <w:numPr>
          <w:ilvl w:val="0"/>
          <w:numId w:val="27"/>
        </w:numPr>
        <w:tabs>
          <w:tab w:val="left" w:pos="720"/>
        </w:tabs>
        <w:spacing w:before="0" w:after="0"/>
        <w:contextualSpacing w:val="0"/>
        <w:rPr>
          <w:rFonts w:ascii="Candara" w:hAnsi="Candara"/>
          <w:sz w:val="24"/>
          <w:szCs w:val="24"/>
        </w:rPr>
      </w:pPr>
      <w:r w:rsidRPr="00F15F73">
        <w:rPr>
          <w:rFonts w:ascii="Candara" w:hAnsi="Candara"/>
          <w:sz w:val="24"/>
          <w:szCs w:val="24"/>
        </w:rPr>
        <w:t>New Umtru HEP</w:t>
      </w:r>
    </w:p>
    <w:p w14:paraId="1A8EA43A" w14:textId="77777777" w:rsidR="00B275FF" w:rsidRPr="00F15F73" w:rsidRDefault="00B275FF" w:rsidP="00B275FF">
      <w:pPr>
        <w:pStyle w:val="ListParagraph"/>
        <w:numPr>
          <w:ilvl w:val="0"/>
          <w:numId w:val="27"/>
        </w:numPr>
        <w:tabs>
          <w:tab w:val="left" w:pos="720"/>
        </w:tabs>
        <w:spacing w:before="0" w:after="0"/>
        <w:contextualSpacing w:val="0"/>
        <w:rPr>
          <w:rFonts w:ascii="Candara" w:hAnsi="Candara"/>
          <w:sz w:val="24"/>
          <w:szCs w:val="24"/>
        </w:rPr>
      </w:pPr>
      <w:r w:rsidRPr="00F15F73">
        <w:rPr>
          <w:rFonts w:ascii="Candara" w:hAnsi="Candara"/>
          <w:sz w:val="24"/>
          <w:szCs w:val="24"/>
        </w:rPr>
        <w:t>Lakroh MHP</w:t>
      </w:r>
    </w:p>
    <w:p w14:paraId="6D3F07D4" w14:textId="77777777" w:rsidR="00B275FF" w:rsidRPr="00F15F73" w:rsidRDefault="00B275FF" w:rsidP="00B275FF">
      <w:pPr>
        <w:pStyle w:val="ListParagraph"/>
        <w:numPr>
          <w:ilvl w:val="0"/>
          <w:numId w:val="27"/>
        </w:numPr>
        <w:tabs>
          <w:tab w:val="left" w:pos="720"/>
        </w:tabs>
        <w:spacing w:before="0" w:after="0"/>
        <w:contextualSpacing w:val="0"/>
        <w:rPr>
          <w:rFonts w:ascii="Candara" w:hAnsi="Candara"/>
          <w:sz w:val="24"/>
          <w:szCs w:val="24"/>
        </w:rPr>
      </w:pPr>
      <w:r w:rsidRPr="00F15F73">
        <w:rPr>
          <w:rFonts w:ascii="Candara" w:hAnsi="Candara"/>
          <w:sz w:val="24"/>
          <w:szCs w:val="24"/>
        </w:rPr>
        <w:t>Old plants (including Sonapani)</w:t>
      </w:r>
    </w:p>
    <w:p w14:paraId="261C4A27" w14:textId="77777777" w:rsidR="00B275FF" w:rsidRPr="00F15F73" w:rsidRDefault="00B275FF" w:rsidP="00B275FF">
      <w:pPr>
        <w:pStyle w:val="Default"/>
        <w:spacing w:line="360" w:lineRule="auto"/>
        <w:ind w:left="720"/>
        <w:jc w:val="both"/>
        <w:rPr>
          <w:rFonts w:ascii="Candara" w:hAnsi="Candara"/>
        </w:rPr>
      </w:pPr>
    </w:p>
    <w:p w14:paraId="265570A5" w14:textId="77777777" w:rsidR="00B275FF" w:rsidRPr="00F15F73" w:rsidRDefault="00B275FF" w:rsidP="00B275FF">
      <w:pPr>
        <w:autoSpaceDE w:val="0"/>
        <w:autoSpaceDN w:val="0"/>
        <w:adjustRightInd w:val="0"/>
        <w:spacing w:line="360" w:lineRule="auto"/>
        <w:rPr>
          <w:rFonts w:ascii="Candara" w:hAnsi="Candara"/>
          <w:sz w:val="24"/>
          <w:szCs w:val="24"/>
        </w:rPr>
      </w:pPr>
    </w:p>
    <w:p w14:paraId="36CF1F71" w14:textId="77777777" w:rsidR="00B275FF" w:rsidRPr="00F15F73" w:rsidRDefault="00B275FF" w:rsidP="00B275FF">
      <w:pPr>
        <w:autoSpaceDE w:val="0"/>
        <w:autoSpaceDN w:val="0"/>
        <w:adjustRightInd w:val="0"/>
        <w:spacing w:line="360" w:lineRule="auto"/>
        <w:rPr>
          <w:rFonts w:ascii="Candara" w:hAnsi="Candara"/>
          <w:sz w:val="24"/>
          <w:szCs w:val="24"/>
        </w:rPr>
      </w:pPr>
    </w:p>
    <w:p w14:paraId="42F6000D" w14:textId="77777777" w:rsidR="00B275FF" w:rsidRDefault="00B275FF" w:rsidP="00B275FF">
      <w:pPr>
        <w:autoSpaceDE w:val="0"/>
        <w:autoSpaceDN w:val="0"/>
        <w:adjustRightInd w:val="0"/>
        <w:spacing w:line="360" w:lineRule="auto"/>
        <w:rPr>
          <w:rFonts w:ascii="Candara" w:hAnsi="Candara"/>
          <w:sz w:val="24"/>
          <w:szCs w:val="24"/>
        </w:rPr>
      </w:pPr>
    </w:p>
    <w:p w14:paraId="726CCFEE" w14:textId="77777777" w:rsidR="00D1623B" w:rsidRPr="00F15F73" w:rsidRDefault="00D1623B" w:rsidP="00B275FF">
      <w:pPr>
        <w:autoSpaceDE w:val="0"/>
        <w:autoSpaceDN w:val="0"/>
        <w:adjustRightInd w:val="0"/>
        <w:spacing w:line="360" w:lineRule="auto"/>
        <w:rPr>
          <w:rFonts w:ascii="Candara" w:hAnsi="Candara"/>
          <w:sz w:val="24"/>
          <w:szCs w:val="24"/>
        </w:rPr>
      </w:pPr>
    </w:p>
    <w:p w14:paraId="5371DC2A" w14:textId="77777777" w:rsidR="0009734E" w:rsidRPr="00F15F73" w:rsidRDefault="0009734E" w:rsidP="00B275FF">
      <w:pPr>
        <w:pStyle w:val="Heading1"/>
        <w:numPr>
          <w:ilvl w:val="0"/>
          <w:numId w:val="1"/>
        </w:numPr>
        <w:spacing w:before="0" w:line="360" w:lineRule="auto"/>
        <w:ind w:left="567" w:hanging="567"/>
        <w:rPr>
          <w:rFonts w:ascii="Candara" w:hAnsi="Candara"/>
          <w:sz w:val="24"/>
          <w:szCs w:val="24"/>
        </w:rPr>
      </w:pPr>
      <w:bookmarkStart w:id="89" w:name="_Toc215143925"/>
      <w:r w:rsidRPr="00F15F73">
        <w:rPr>
          <w:rFonts w:ascii="Candara" w:hAnsi="Candara"/>
          <w:sz w:val="24"/>
          <w:szCs w:val="24"/>
        </w:rPr>
        <w:lastRenderedPageBreak/>
        <w:t>methodology adopted for various components of arr</w:t>
      </w:r>
      <w:bookmarkEnd w:id="89"/>
    </w:p>
    <w:p w14:paraId="52181717" w14:textId="77777777" w:rsidR="0009734E" w:rsidRPr="00F15F73" w:rsidRDefault="0009734E" w:rsidP="00D03B94">
      <w:pPr>
        <w:pStyle w:val="Heading2"/>
        <w:rPr>
          <w:rFonts w:ascii="Candara" w:hAnsi="Candara"/>
          <w:sz w:val="24"/>
          <w:szCs w:val="24"/>
        </w:rPr>
      </w:pPr>
      <w:bookmarkStart w:id="90" w:name="_Toc215143926"/>
      <w:r w:rsidRPr="00F15F73">
        <w:rPr>
          <w:rFonts w:ascii="Candara" w:hAnsi="Candara"/>
          <w:sz w:val="24"/>
          <w:szCs w:val="24"/>
        </w:rPr>
        <w:t>Additional Capitalization:</w:t>
      </w:r>
      <w:bookmarkEnd w:id="90"/>
    </w:p>
    <w:p w14:paraId="013AB369" w14:textId="77777777" w:rsidR="00847020" w:rsidRDefault="00847020" w:rsidP="00847020">
      <w:pPr>
        <w:spacing w:line="360" w:lineRule="auto"/>
        <w:rPr>
          <w:rFonts w:ascii="Candara" w:hAnsi="Candara"/>
          <w:sz w:val="24"/>
          <w:szCs w:val="24"/>
          <w:lang w:val="en-IN"/>
        </w:rPr>
      </w:pPr>
      <w:r w:rsidRPr="00F15F73">
        <w:rPr>
          <w:rFonts w:ascii="Candara" w:hAnsi="Candara"/>
          <w:sz w:val="24"/>
          <w:szCs w:val="24"/>
          <w:lang w:val="en-IN"/>
        </w:rPr>
        <w:t xml:space="preserve">During the year, the Company carried out a comprehensive exercise to review and convert items classified under </w:t>
      </w:r>
      <w:r w:rsidRPr="00F15F73">
        <w:rPr>
          <w:rFonts w:ascii="Candara" w:hAnsi="Candara"/>
          <w:bCs/>
          <w:sz w:val="24"/>
          <w:szCs w:val="24"/>
          <w:lang w:val="en-IN"/>
        </w:rPr>
        <w:t>Capital Work-in-Progress (CWIP)</w:t>
      </w:r>
      <w:r w:rsidRPr="00F15F73">
        <w:rPr>
          <w:rFonts w:ascii="Candara" w:hAnsi="Candara"/>
          <w:sz w:val="24"/>
          <w:szCs w:val="24"/>
          <w:lang w:val="en-IN"/>
        </w:rPr>
        <w:t xml:space="preserve"> into </w:t>
      </w:r>
      <w:r w:rsidRPr="00F15F73">
        <w:rPr>
          <w:rFonts w:ascii="Candara" w:hAnsi="Candara"/>
          <w:bCs/>
          <w:sz w:val="24"/>
          <w:szCs w:val="24"/>
          <w:lang w:val="en-IN"/>
        </w:rPr>
        <w:t>Property, Plant and Equipment (PPE)</w:t>
      </w:r>
      <w:r w:rsidRPr="00F15F73">
        <w:rPr>
          <w:rFonts w:ascii="Candara" w:hAnsi="Candara"/>
          <w:sz w:val="24"/>
          <w:szCs w:val="24"/>
          <w:lang w:val="en-IN"/>
        </w:rPr>
        <w:t xml:space="preserve"> upon their readiness for use. As part of this exercise, the Company identified that assets included in CWIP had actually been </w:t>
      </w:r>
      <w:r w:rsidRPr="00F15F73">
        <w:rPr>
          <w:rFonts w:ascii="Candara" w:hAnsi="Candara"/>
          <w:bCs/>
          <w:sz w:val="24"/>
          <w:szCs w:val="24"/>
          <w:lang w:val="en-IN"/>
        </w:rPr>
        <w:t>completed and available for use but</w:t>
      </w:r>
      <w:r w:rsidRPr="00F15F73">
        <w:rPr>
          <w:rFonts w:ascii="Candara" w:hAnsi="Candara"/>
          <w:sz w:val="24"/>
          <w:szCs w:val="24"/>
          <w:lang w:val="en-IN"/>
        </w:rPr>
        <w:t xml:space="preserve"> had not been transferred to PPE in earlier years as required by the applicable </w:t>
      </w:r>
      <w:r w:rsidR="003547E8">
        <w:rPr>
          <w:rFonts w:ascii="Candara" w:hAnsi="Candara"/>
          <w:sz w:val="24"/>
          <w:szCs w:val="24"/>
          <w:lang w:val="en-IN"/>
        </w:rPr>
        <w:t xml:space="preserve">Indian </w:t>
      </w:r>
      <w:r w:rsidRPr="00F15F73">
        <w:rPr>
          <w:rFonts w:ascii="Candara" w:hAnsi="Candara"/>
          <w:sz w:val="24"/>
          <w:szCs w:val="24"/>
          <w:lang w:val="en-IN"/>
        </w:rPr>
        <w:t>Accounting Standards</w:t>
      </w:r>
      <w:r w:rsidR="003547E8">
        <w:rPr>
          <w:rFonts w:ascii="Candara" w:hAnsi="Candara"/>
          <w:sz w:val="24"/>
          <w:szCs w:val="24"/>
          <w:lang w:val="en-IN"/>
        </w:rPr>
        <w:t xml:space="preserve"> 8 </w:t>
      </w:r>
      <w:r w:rsidR="003547E8" w:rsidRPr="0037334B">
        <w:rPr>
          <w:rFonts w:ascii="Candara" w:hAnsi="Candara"/>
          <w:b/>
          <w:i/>
          <w:sz w:val="24"/>
          <w:szCs w:val="24"/>
        </w:rPr>
        <w:t>Accounting Policies, Changes in Accounting Estimates and Errors</w:t>
      </w:r>
      <w:r w:rsidRPr="00F15F73">
        <w:rPr>
          <w:rFonts w:ascii="Candara" w:hAnsi="Candara"/>
          <w:sz w:val="24"/>
          <w:szCs w:val="24"/>
          <w:lang w:val="en-IN"/>
        </w:rPr>
        <w:t>. This resulted in an overstatement of CWIP and an understatement of PPE and depreciation in prior periods.</w:t>
      </w:r>
    </w:p>
    <w:p w14:paraId="440185C2" w14:textId="77777777" w:rsidR="003547E8" w:rsidRPr="0037334B" w:rsidRDefault="003547E8" w:rsidP="003547E8">
      <w:pPr>
        <w:pStyle w:val="ListParagraph"/>
        <w:spacing w:line="360" w:lineRule="auto"/>
        <w:ind w:left="0"/>
        <w:rPr>
          <w:rFonts w:ascii="Candara" w:hAnsi="Candara"/>
          <w:sz w:val="24"/>
          <w:szCs w:val="24"/>
        </w:rPr>
      </w:pPr>
      <w:r>
        <w:rPr>
          <w:rFonts w:ascii="Candara" w:hAnsi="Candara"/>
          <w:sz w:val="24"/>
          <w:szCs w:val="24"/>
          <w:lang w:val="en-IN"/>
        </w:rPr>
        <w:t xml:space="preserve">As per Ind- As 8 </w:t>
      </w:r>
      <w:r w:rsidRPr="0037334B">
        <w:rPr>
          <w:rFonts w:ascii="Candara" w:hAnsi="Candara"/>
          <w:sz w:val="24"/>
          <w:szCs w:val="24"/>
        </w:rPr>
        <w:t>this is classified as prior period errors and hence in line with the Provisions of Ind AS:</w:t>
      </w:r>
    </w:p>
    <w:p w14:paraId="09752951" w14:textId="77777777" w:rsidR="003547E8" w:rsidRPr="0037334B" w:rsidRDefault="003547E8" w:rsidP="003547E8">
      <w:pPr>
        <w:pStyle w:val="ListParagraph"/>
        <w:spacing w:line="360" w:lineRule="auto"/>
        <w:ind w:left="0"/>
        <w:rPr>
          <w:rFonts w:ascii="Candara" w:hAnsi="Candara"/>
          <w:sz w:val="24"/>
          <w:szCs w:val="24"/>
        </w:rPr>
      </w:pPr>
      <w:r w:rsidRPr="0037334B">
        <w:rPr>
          <w:rFonts w:ascii="Candara" w:hAnsi="Candara"/>
          <w:sz w:val="24"/>
          <w:szCs w:val="24"/>
        </w:rPr>
        <w:t xml:space="preserve">Errors must be corrected </w:t>
      </w:r>
      <w:r w:rsidRPr="0037334B">
        <w:rPr>
          <w:rFonts w:ascii="Candara" w:hAnsi="Candara"/>
          <w:b/>
          <w:bCs/>
          <w:sz w:val="24"/>
          <w:szCs w:val="24"/>
        </w:rPr>
        <w:t>retrospectively</w:t>
      </w:r>
      <w:r w:rsidRPr="0037334B">
        <w:rPr>
          <w:rFonts w:ascii="Candara" w:hAnsi="Candara"/>
          <w:sz w:val="24"/>
          <w:szCs w:val="24"/>
        </w:rPr>
        <w:t xml:space="preserve"> in the first set of financial statements approved for issue after their discovery.</w:t>
      </w:r>
    </w:p>
    <w:p w14:paraId="6EBEAC17" w14:textId="77777777" w:rsidR="003547E8" w:rsidRPr="0037334B" w:rsidRDefault="003547E8" w:rsidP="003547E8">
      <w:pPr>
        <w:spacing w:line="360" w:lineRule="auto"/>
        <w:rPr>
          <w:rFonts w:ascii="Candara" w:hAnsi="Candara"/>
          <w:b/>
          <w:sz w:val="24"/>
          <w:szCs w:val="24"/>
        </w:rPr>
      </w:pPr>
      <w:r w:rsidRPr="0037334B">
        <w:rPr>
          <w:rFonts w:ascii="Candara" w:hAnsi="Candara"/>
          <w:b/>
          <w:sz w:val="24"/>
          <w:szCs w:val="24"/>
        </w:rPr>
        <w:t>Method of Correction</w:t>
      </w:r>
    </w:p>
    <w:p w14:paraId="23DCD9E1" w14:textId="77777777" w:rsidR="003547E8" w:rsidRPr="0037334B" w:rsidRDefault="003547E8" w:rsidP="003547E8">
      <w:pPr>
        <w:pStyle w:val="NormalWeb"/>
        <w:numPr>
          <w:ilvl w:val="0"/>
          <w:numId w:val="35"/>
        </w:numPr>
        <w:spacing w:line="360" w:lineRule="auto"/>
        <w:jc w:val="both"/>
        <w:rPr>
          <w:rFonts w:ascii="Candara" w:hAnsi="Candara"/>
          <w:lang w:val="en-GB" w:eastAsia="es-ES"/>
        </w:rPr>
      </w:pPr>
      <w:r w:rsidRPr="0037334B">
        <w:rPr>
          <w:rFonts w:ascii="Candara" w:hAnsi="Candara"/>
          <w:b/>
          <w:bCs/>
          <w:lang w:val="en-GB" w:eastAsia="es-ES"/>
        </w:rPr>
        <w:t>Restate comparative amounts</w:t>
      </w:r>
      <w:r w:rsidRPr="0037334B">
        <w:rPr>
          <w:rFonts w:ascii="Candara" w:hAnsi="Candara"/>
          <w:lang w:val="en-GB" w:eastAsia="es-ES"/>
        </w:rPr>
        <w:t xml:space="preserve"> for the prior period(s) presented in which the error occurred.</w:t>
      </w:r>
    </w:p>
    <w:p w14:paraId="6A9F5963" w14:textId="77777777" w:rsidR="003547E8" w:rsidRPr="0037334B" w:rsidRDefault="003547E8" w:rsidP="003547E8">
      <w:pPr>
        <w:pStyle w:val="NormalWeb"/>
        <w:numPr>
          <w:ilvl w:val="0"/>
          <w:numId w:val="35"/>
        </w:numPr>
        <w:spacing w:line="360" w:lineRule="auto"/>
        <w:jc w:val="both"/>
        <w:rPr>
          <w:rFonts w:ascii="Candara" w:hAnsi="Candara"/>
          <w:lang w:val="en-GB" w:eastAsia="es-ES"/>
        </w:rPr>
      </w:pPr>
      <w:r w:rsidRPr="0037334B">
        <w:rPr>
          <w:rFonts w:ascii="Candara" w:hAnsi="Candara"/>
          <w:lang w:val="en-GB" w:eastAsia="es-ES"/>
        </w:rPr>
        <w:t xml:space="preserve">If the error occurred before the earliest prior period presented, </w:t>
      </w:r>
      <w:r w:rsidRPr="0037334B">
        <w:rPr>
          <w:rFonts w:ascii="Candara" w:hAnsi="Candara"/>
          <w:b/>
          <w:bCs/>
          <w:lang w:val="en-GB" w:eastAsia="es-ES"/>
        </w:rPr>
        <w:t>adjust the opening balances of assets, liabilities, and equity</w:t>
      </w:r>
      <w:r w:rsidRPr="0037334B">
        <w:rPr>
          <w:rFonts w:ascii="Candara" w:hAnsi="Candara"/>
          <w:lang w:val="en-GB" w:eastAsia="es-ES"/>
        </w:rPr>
        <w:t xml:space="preserve"> for the earliest period presented.</w:t>
      </w:r>
    </w:p>
    <w:p w14:paraId="7E352432" w14:textId="77777777" w:rsidR="00847020" w:rsidRPr="00F15F73" w:rsidRDefault="00847020" w:rsidP="00847020">
      <w:pPr>
        <w:spacing w:line="360" w:lineRule="auto"/>
        <w:rPr>
          <w:rFonts w:ascii="Candara" w:hAnsi="Candara"/>
          <w:sz w:val="24"/>
          <w:szCs w:val="24"/>
          <w:lang w:val="en-IN"/>
        </w:rPr>
      </w:pPr>
      <w:r w:rsidRPr="00F15F73">
        <w:rPr>
          <w:rFonts w:ascii="Candara" w:hAnsi="Candara"/>
          <w:sz w:val="24"/>
          <w:szCs w:val="24"/>
          <w:lang w:val="en-IN"/>
        </w:rPr>
        <w:t xml:space="preserve">In accordance with the requirements of the applicable Accounting Standards relating to prior period errors, the Company has </w:t>
      </w:r>
      <w:r w:rsidRPr="00F15F73">
        <w:rPr>
          <w:rFonts w:ascii="Candara" w:hAnsi="Candara"/>
          <w:bCs/>
          <w:sz w:val="24"/>
          <w:szCs w:val="24"/>
          <w:lang w:val="en-IN"/>
        </w:rPr>
        <w:t>corrected the errors retrospectively</w:t>
      </w:r>
      <w:r w:rsidRPr="00F15F73">
        <w:rPr>
          <w:rFonts w:ascii="Candara" w:hAnsi="Candara"/>
          <w:sz w:val="24"/>
          <w:szCs w:val="24"/>
          <w:lang w:val="en-IN"/>
        </w:rPr>
        <w:t xml:space="preserve"> by transferring the asset from CWIP to PPE with effect from the date assets were put to use and recognising accumulated depreciation for the period up to 31 March 2024. The net impact of the adjustment has been recognised in the </w:t>
      </w:r>
      <w:r w:rsidRPr="00F15F73">
        <w:rPr>
          <w:rFonts w:ascii="Candara" w:hAnsi="Candara"/>
          <w:bCs/>
          <w:sz w:val="24"/>
          <w:szCs w:val="24"/>
          <w:lang w:val="en-IN"/>
        </w:rPr>
        <w:t>opening retained earnings as at 1 April 2024</w:t>
      </w:r>
      <w:r w:rsidRPr="00F15F73">
        <w:rPr>
          <w:rFonts w:ascii="Candara" w:hAnsi="Candara"/>
          <w:sz w:val="24"/>
          <w:szCs w:val="24"/>
          <w:lang w:val="en-IN"/>
        </w:rPr>
        <w:t>, and comparative figures have been restated, wherever applicable.</w:t>
      </w:r>
    </w:p>
    <w:p w14:paraId="57BA8E52" w14:textId="77777777" w:rsidR="0009734E" w:rsidRPr="00F15F73" w:rsidRDefault="0009734E" w:rsidP="0009734E">
      <w:pPr>
        <w:spacing w:line="360" w:lineRule="auto"/>
        <w:rPr>
          <w:rFonts w:ascii="Candara" w:hAnsi="Candara"/>
          <w:sz w:val="24"/>
          <w:szCs w:val="24"/>
        </w:rPr>
      </w:pPr>
      <w:r w:rsidRPr="00F15F73">
        <w:rPr>
          <w:rFonts w:ascii="Candara" w:hAnsi="Candara"/>
          <w:sz w:val="24"/>
          <w:szCs w:val="24"/>
        </w:rPr>
        <w:t xml:space="preserve">Meghalaya Power Generation Corporation would like to humbly submit that the total capitalization has been considered as per the Audited Statement of Accounts- Note 2 (Property Plant and Equipment). The total addition capitalization as per the Accounts </w:t>
      </w:r>
      <w:r w:rsidR="005C695D" w:rsidRPr="00F15F73">
        <w:rPr>
          <w:rFonts w:ascii="Candara" w:hAnsi="Candara"/>
          <w:sz w:val="24"/>
          <w:szCs w:val="24"/>
        </w:rPr>
        <w:t xml:space="preserve">(Restated plus capitalization during the year) </w:t>
      </w:r>
      <w:r w:rsidRPr="00F15F73">
        <w:rPr>
          <w:rFonts w:ascii="Candara" w:hAnsi="Candara"/>
          <w:sz w:val="24"/>
          <w:szCs w:val="24"/>
        </w:rPr>
        <w:t xml:space="preserve">is </w:t>
      </w:r>
      <w:r w:rsidRPr="00F15F73">
        <w:rPr>
          <w:rFonts w:ascii="Candara" w:hAnsi="Candara"/>
          <w:b/>
          <w:sz w:val="24"/>
          <w:szCs w:val="24"/>
        </w:rPr>
        <w:t xml:space="preserve">Rs. </w:t>
      </w:r>
      <w:r w:rsidR="00847020" w:rsidRPr="00F15F73">
        <w:rPr>
          <w:rFonts w:ascii="Candara" w:hAnsi="Candara"/>
          <w:b/>
          <w:sz w:val="24"/>
          <w:szCs w:val="24"/>
        </w:rPr>
        <w:t>69,85,54,851.04</w:t>
      </w:r>
      <w:r w:rsidR="00847020" w:rsidRPr="00F15F73">
        <w:rPr>
          <w:rFonts w:ascii="Candara" w:hAnsi="Candara"/>
          <w:sz w:val="24"/>
          <w:szCs w:val="24"/>
        </w:rPr>
        <w:t xml:space="preserve"> with </w:t>
      </w:r>
      <w:r w:rsidR="00847020" w:rsidRPr="00F15F73">
        <w:rPr>
          <w:rFonts w:ascii="Candara" w:hAnsi="Candara"/>
          <w:b/>
          <w:sz w:val="24"/>
          <w:szCs w:val="24"/>
        </w:rPr>
        <w:t>Rs. 68,38,68,026</w:t>
      </w:r>
      <w:r w:rsidR="00847020" w:rsidRPr="00F15F73">
        <w:rPr>
          <w:rFonts w:ascii="Candara" w:hAnsi="Candara"/>
          <w:sz w:val="24"/>
          <w:szCs w:val="24"/>
        </w:rPr>
        <w:t xml:space="preserve"> being amount pertaining to prior period and </w:t>
      </w:r>
      <w:r w:rsidR="00847020" w:rsidRPr="00F15F73">
        <w:rPr>
          <w:rFonts w:ascii="Candara" w:hAnsi="Candara"/>
          <w:b/>
          <w:sz w:val="24"/>
          <w:szCs w:val="24"/>
        </w:rPr>
        <w:t>Rs.1,46,86,825</w:t>
      </w:r>
      <w:r w:rsidR="00847020" w:rsidRPr="00F15F73">
        <w:rPr>
          <w:rFonts w:ascii="Candara" w:hAnsi="Candara"/>
          <w:sz w:val="24"/>
          <w:szCs w:val="24"/>
        </w:rPr>
        <w:t xml:space="preserve"> being the capitalization pertaining to the current period.</w:t>
      </w:r>
    </w:p>
    <w:p w14:paraId="2AF2B8E1" w14:textId="77777777" w:rsidR="005C695D" w:rsidRPr="00F15F73" w:rsidRDefault="005C695D" w:rsidP="0009734E">
      <w:pPr>
        <w:spacing w:line="360" w:lineRule="auto"/>
        <w:rPr>
          <w:rFonts w:ascii="Candara" w:hAnsi="Candara"/>
          <w:sz w:val="24"/>
          <w:szCs w:val="24"/>
        </w:rPr>
      </w:pPr>
      <w:r w:rsidRPr="00F15F73">
        <w:rPr>
          <w:rFonts w:ascii="Candara" w:hAnsi="Candara"/>
          <w:sz w:val="24"/>
          <w:szCs w:val="24"/>
        </w:rPr>
        <w:lastRenderedPageBreak/>
        <w:t xml:space="preserve">The breakup of the Additional Capitalization Current year and Restated is as under: </w:t>
      </w:r>
    </w:p>
    <w:p w14:paraId="3CAB6874" w14:textId="77777777" w:rsidR="00847020" w:rsidRPr="00F15F73" w:rsidRDefault="00847020" w:rsidP="00847020">
      <w:pPr>
        <w:pStyle w:val="Caption"/>
        <w:jc w:val="center"/>
        <w:rPr>
          <w:rFonts w:ascii="Candara" w:hAnsi="Candara"/>
          <w:i/>
          <w:sz w:val="24"/>
          <w:szCs w:val="24"/>
        </w:rPr>
      </w:pPr>
      <w:bookmarkStart w:id="91" w:name="_Toc215143840"/>
      <w:r w:rsidRPr="00F15F73">
        <w:rPr>
          <w:rFonts w:ascii="Candara" w:hAnsi="Candara"/>
          <w:i/>
          <w:sz w:val="24"/>
          <w:szCs w:val="24"/>
        </w:rPr>
        <w:t xml:space="preserve">Table </w:t>
      </w:r>
      <w:r w:rsidRPr="00F15F73">
        <w:rPr>
          <w:rFonts w:ascii="Candara" w:hAnsi="Candara"/>
          <w:i/>
          <w:sz w:val="24"/>
          <w:szCs w:val="24"/>
        </w:rPr>
        <w:fldChar w:fldCharType="begin"/>
      </w:r>
      <w:r w:rsidRPr="00F15F73">
        <w:rPr>
          <w:rFonts w:ascii="Candara" w:hAnsi="Candara"/>
          <w:i/>
          <w:sz w:val="24"/>
          <w:szCs w:val="24"/>
        </w:rPr>
        <w:instrText xml:space="preserve"> SEQ Table \* ARABIC </w:instrText>
      </w:r>
      <w:r w:rsidRPr="00F15F73">
        <w:rPr>
          <w:rFonts w:ascii="Candara" w:hAnsi="Candara"/>
          <w:i/>
          <w:sz w:val="24"/>
          <w:szCs w:val="24"/>
        </w:rPr>
        <w:fldChar w:fldCharType="separate"/>
      </w:r>
      <w:r w:rsidR="006A741B">
        <w:rPr>
          <w:rFonts w:ascii="Candara" w:hAnsi="Candara"/>
          <w:i/>
          <w:noProof/>
          <w:sz w:val="24"/>
          <w:szCs w:val="24"/>
        </w:rPr>
        <w:t>4</w:t>
      </w:r>
      <w:r w:rsidRPr="00F15F73">
        <w:rPr>
          <w:rFonts w:ascii="Candara" w:hAnsi="Candara"/>
          <w:i/>
          <w:sz w:val="24"/>
          <w:szCs w:val="24"/>
        </w:rPr>
        <w:fldChar w:fldCharType="end"/>
      </w:r>
      <w:r w:rsidRPr="00F15F73">
        <w:rPr>
          <w:rFonts w:ascii="Candara" w:hAnsi="Candara"/>
          <w:i/>
          <w:sz w:val="24"/>
          <w:szCs w:val="24"/>
        </w:rPr>
        <w:t xml:space="preserve"> Additional Capitalization for FY 2024-25</w:t>
      </w:r>
      <w:r w:rsidR="00F2757F" w:rsidRPr="00F15F73">
        <w:rPr>
          <w:rFonts w:ascii="Candara" w:hAnsi="Candara"/>
          <w:i/>
          <w:sz w:val="24"/>
          <w:szCs w:val="24"/>
        </w:rPr>
        <w:t xml:space="preserve"> (Restated Plus Current Year)</w:t>
      </w:r>
      <w:r w:rsidR="00A70ACF" w:rsidRPr="00F15F73">
        <w:rPr>
          <w:rFonts w:ascii="Candara" w:hAnsi="Candara"/>
          <w:i/>
          <w:sz w:val="24"/>
          <w:szCs w:val="24"/>
        </w:rPr>
        <w:t xml:space="preserve"> (Rs. Cr.)</w:t>
      </w:r>
      <w:bookmarkEnd w:id="91"/>
    </w:p>
    <w:tbl>
      <w:tblPr>
        <w:tblW w:w="10348" w:type="dxa"/>
        <w:jc w:val="center"/>
        <w:tblLook w:val="04A0" w:firstRow="1" w:lastRow="0" w:firstColumn="1" w:lastColumn="0" w:noHBand="0" w:noVBand="1"/>
      </w:tblPr>
      <w:tblGrid>
        <w:gridCol w:w="4526"/>
        <w:gridCol w:w="1619"/>
        <w:gridCol w:w="1588"/>
        <w:gridCol w:w="1417"/>
        <w:gridCol w:w="1843"/>
      </w:tblGrid>
      <w:tr w:rsidR="005C695D" w:rsidRPr="00F15F73" w14:paraId="18D36DFE" w14:textId="77777777" w:rsidTr="00847020">
        <w:trPr>
          <w:trHeight w:val="580"/>
          <w:tblHeader/>
          <w:jc w:val="center"/>
        </w:trPr>
        <w:tc>
          <w:tcPr>
            <w:tcW w:w="4526" w:type="dxa"/>
            <w:tcBorders>
              <w:top w:val="single" w:sz="8" w:space="0" w:color="auto"/>
              <w:left w:val="single" w:sz="8" w:space="0" w:color="auto"/>
              <w:bottom w:val="single" w:sz="4" w:space="0" w:color="auto"/>
              <w:right w:val="single" w:sz="4" w:space="0" w:color="auto"/>
            </w:tcBorders>
            <w:shd w:val="clear" w:color="000000" w:fill="B3E3D5"/>
            <w:noWrap/>
            <w:vAlign w:val="bottom"/>
            <w:hideMark/>
          </w:tcPr>
          <w:p w14:paraId="16D30661" w14:textId="77777777" w:rsidR="005C695D" w:rsidRPr="00F15F73" w:rsidRDefault="005C695D" w:rsidP="005C695D">
            <w:pPr>
              <w:spacing w:before="0" w:after="0"/>
              <w:jc w:val="left"/>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Name of the Scheme/Works</w:t>
            </w:r>
          </w:p>
        </w:tc>
        <w:tc>
          <w:tcPr>
            <w:tcW w:w="974" w:type="dxa"/>
            <w:tcBorders>
              <w:top w:val="single" w:sz="8" w:space="0" w:color="auto"/>
              <w:left w:val="nil"/>
              <w:bottom w:val="single" w:sz="4" w:space="0" w:color="auto"/>
              <w:right w:val="single" w:sz="4" w:space="0" w:color="auto"/>
            </w:tcBorders>
            <w:shd w:val="clear" w:color="000000" w:fill="B3E3D5"/>
            <w:vAlign w:val="bottom"/>
            <w:hideMark/>
          </w:tcPr>
          <w:p w14:paraId="38A881B8" w14:textId="77777777" w:rsidR="005C695D" w:rsidRPr="00F15F73" w:rsidRDefault="005C695D" w:rsidP="005C695D">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 xml:space="preserve">Capitalisation during the year </w:t>
            </w:r>
          </w:p>
        </w:tc>
        <w:tc>
          <w:tcPr>
            <w:tcW w:w="4848" w:type="dxa"/>
            <w:gridSpan w:val="3"/>
            <w:tcBorders>
              <w:top w:val="single" w:sz="8" w:space="0" w:color="auto"/>
              <w:left w:val="nil"/>
              <w:bottom w:val="single" w:sz="4" w:space="0" w:color="auto"/>
              <w:right w:val="single" w:sz="8" w:space="0" w:color="000000"/>
            </w:tcBorders>
            <w:shd w:val="clear" w:color="000000" w:fill="B3E3D5"/>
            <w:noWrap/>
            <w:vAlign w:val="bottom"/>
            <w:hideMark/>
          </w:tcPr>
          <w:p w14:paraId="33853873" w14:textId="77777777" w:rsidR="005C695D" w:rsidRPr="00F15F73" w:rsidRDefault="005C695D" w:rsidP="005C695D">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Funding Pattern of capitalisation</w:t>
            </w:r>
          </w:p>
        </w:tc>
      </w:tr>
      <w:tr w:rsidR="005C695D" w:rsidRPr="00F15F73" w14:paraId="6277D9E1" w14:textId="77777777" w:rsidTr="00847020">
        <w:trPr>
          <w:trHeight w:val="290"/>
          <w:tblHeader/>
          <w:jc w:val="center"/>
        </w:trPr>
        <w:tc>
          <w:tcPr>
            <w:tcW w:w="4526" w:type="dxa"/>
            <w:tcBorders>
              <w:top w:val="nil"/>
              <w:left w:val="single" w:sz="8" w:space="0" w:color="auto"/>
              <w:bottom w:val="single" w:sz="4" w:space="0" w:color="auto"/>
              <w:right w:val="single" w:sz="4" w:space="0" w:color="auto"/>
            </w:tcBorders>
            <w:noWrap/>
            <w:vAlign w:val="bottom"/>
            <w:hideMark/>
          </w:tcPr>
          <w:p w14:paraId="022F776E" w14:textId="77777777" w:rsidR="005C695D" w:rsidRPr="00F15F73" w:rsidRDefault="005C695D" w:rsidP="005C695D">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 </w:t>
            </w:r>
          </w:p>
        </w:tc>
        <w:tc>
          <w:tcPr>
            <w:tcW w:w="974" w:type="dxa"/>
            <w:tcBorders>
              <w:top w:val="nil"/>
              <w:left w:val="nil"/>
              <w:bottom w:val="single" w:sz="4" w:space="0" w:color="auto"/>
              <w:right w:val="single" w:sz="4" w:space="0" w:color="auto"/>
            </w:tcBorders>
            <w:noWrap/>
            <w:vAlign w:val="bottom"/>
            <w:hideMark/>
          </w:tcPr>
          <w:p w14:paraId="72055561" w14:textId="77777777" w:rsidR="005C695D" w:rsidRPr="00F15F73" w:rsidRDefault="005C695D" w:rsidP="005C695D">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 </w:t>
            </w:r>
          </w:p>
        </w:tc>
        <w:tc>
          <w:tcPr>
            <w:tcW w:w="1588" w:type="dxa"/>
            <w:tcBorders>
              <w:top w:val="nil"/>
              <w:left w:val="nil"/>
              <w:bottom w:val="single" w:sz="4" w:space="0" w:color="auto"/>
              <w:right w:val="single" w:sz="4" w:space="0" w:color="auto"/>
            </w:tcBorders>
            <w:noWrap/>
            <w:vAlign w:val="bottom"/>
            <w:hideMark/>
          </w:tcPr>
          <w:p w14:paraId="51A960B4" w14:textId="77777777" w:rsidR="005C695D" w:rsidRPr="00F15F73" w:rsidRDefault="005C695D" w:rsidP="005C695D">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Equity</w:t>
            </w:r>
          </w:p>
        </w:tc>
        <w:tc>
          <w:tcPr>
            <w:tcW w:w="1417" w:type="dxa"/>
            <w:tcBorders>
              <w:top w:val="nil"/>
              <w:left w:val="nil"/>
              <w:bottom w:val="single" w:sz="4" w:space="0" w:color="auto"/>
              <w:right w:val="single" w:sz="4" w:space="0" w:color="auto"/>
            </w:tcBorders>
            <w:noWrap/>
            <w:vAlign w:val="bottom"/>
            <w:hideMark/>
          </w:tcPr>
          <w:p w14:paraId="69EFAA89" w14:textId="77777777" w:rsidR="005C695D" w:rsidRPr="00F15F73" w:rsidRDefault="005C695D" w:rsidP="005C695D">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Grant</w:t>
            </w:r>
          </w:p>
        </w:tc>
        <w:tc>
          <w:tcPr>
            <w:tcW w:w="1843" w:type="dxa"/>
            <w:tcBorders>
              <w:top w:val="nil"/>
              <w:left w:val="nil"/>
              <w:bottom w:val="single" w:sz="4" w:space="0" w:color="auto"/>
              <w:right w:val="single" w:sz="8" w:space="0" w:color="auto"/>
            </w:tcBorders>
            <w:noWrap/>
            <w:vAlign w:val="bottom"/>
            <w:hideMark/>
          </w:tcPr>
          <w:p w14:paraId="2A6E3F1C" w14:textId="77777777" w:rsidR="005C695D" w:rsidRPr="00F15F73" w:rsidRDefault="005C695D" w:rsidP="005C695D">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Loans</w:t>
            </w:r>
          </w:p>
        </w:tc>
      </w:tr>
      <w:tr w:rsidR="005C695D" w:rsidRPr="00F15F73" w14:paraId="377203DA" w14:textId="77777777" w:rsidTr="00847020">
        <w:trPr>
          <w:trHeight w:val="290"/>
          <w:jc w:val="center"/>
        </w:trPr>
        <w:tc>
          <w:tcPr>
            <w:tcW w:w="4526" w:type="dxa"/>
            <w:tcBorders>
              <w:top w:val="nil"/>
              <w:left w:val="single" w:sz="8" w:space="0" w:color="auto"/>
              <w:bottom w:val="single" w:sz="4" w:space="0" w:color="auto"/>
              <w:right w:val="single" w:sz="4" w:space="0" w:color="auto"/>
            </w:tcBorders>
            <w:noWrap/>
            <w:vAlign w:val="bottom"/>
            <w:hideMark/>
          </w:tcPr>
          <w:p w14:paraId="2AEE7C3C" w14:textId="77777777" w:rsidR="005C695D" w:rsidRPr="00F15F73" w:rsidRDefault="005C695D" w:rsidP="005C695D">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DRIP</w:t>
            </w:r>
          </w:p>
        </w:tc>
        <w:tc>
          <w:tcPr>
            <w:tcW w:w="974" w:type="dxa"/>
            <w:tcBorders>
              <w:top w:val="nil"/>
              <w:left w:val="nil"/>
              <w:bottom w:val="single" w:sz="4" w:space="0" w:color="auto"/>
              <w:right w:val="single" w:sz="4" w:space="0" w:color="auto"/>
            </w:tcBorders>
            <w:noWrap/>
            <w:vAlign w:val="bottom"/>
            <w:hideMark/>
          </w:tcPr>
          <w:p w14:paraId="1A20C811" w14:textId="77777777" w:rsidR="005C695D" w:rsidRPr="00F15F73" w:rsidRDefault="005C695D" w:rsidP="005C695D">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1.24</w:t>
            </w:r>
          </w:p>
        </w:tc>
        <w:tc>
          <w:tcPr>
            <w:tcW w:w="1588" w:type="dxa"/>
            <w:tcBorders>
              <w:top w:val="nil"/>
              <w:left w:val="nil"/>
              <w:bottom w:val="single" w:sz="4" w:space="0" w:color="auto"/>
              <w:right w:val="single" w:sz="4" w:space="0" w:color="auto"/>
            </w:tcBorders>
            <w:noWrap/>
            <w:vAlign w:val="bottom"/>
            <w:hideMark/>
          </w:tcPr>
          <w:p w14:paraId="76A7E57A" w14:textId="77777777" w:rsidR="005C695D" w:rsidRPr="00F15F73" w:rsidRDefault="005C695D" w:rsidP="005C695D">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1.24</w:t>
            </w:r>
          </w:p>
        </w:tc>
        <w:tc>
          <w:tcPr>
            <w:tcW w:w="1417" w:type="dxa"/>
            <w:tcBorders>
              <w:top w:val="nil"/>
              <w:left w:val="nil"/>
              <w:bottom w:val="single" w:sz="4" w:space="0" w:color="auto"/>
              <w:right w:val="single" w:sz="4" w:space="0" w:color="auto"/>
            </w:tcBorders>
            <w:noWrap/>
            <w:vAlign w:val="bottom"/>
            <w:hideMark/>
          </w:tcPr>
          <w:p w14:paraId="221B6718" w14:textId="77777777" w:rsidR="005C695D" w:rsidRPr="00F15F73" w:rsidRDefault="005C695D" w:rsidP="005C695D">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0.00</w:t>
            </w:r>
          </w:p>
        </w:tc>
        <w:tc>
          <w:tcPr>
            <w:tcW w:w="1843" w:type="dxa"/>
            <w:tcBorders>
              <w:top w:val="nil"/>
              <w:left w:val="nil"/>
              <w:bottom w:val="single" w:sz="4" w:space="0" w:color="auto"/>
              <w:right w:val="single" w:sz="8" w:space="0" w:color="auto"/>
            </w:tcBorders>
            <w:noWrap/>
            <w:vAlign w:val="bottom"/>
            <w:hideMark/>
          </w:tcPr>
          <w:p w14:paraId="104EBB3E" w14:textId="77777777" w:rsidR="005C695D" w:rsidRPr="00F15F73" w:rsidRDefault="005C695D" w:rsidP="005C695D">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0.00</w:t>
            </w:r>
          </w:p>
        </w:tc>
      </w:tr>
      <w:tr w:rsidR="005C695D" w:rsidRPr="00F15F73" w14:paraId="6B3C1C5A" w14:textId="77777777" w:rsidTr="00847020">
        <w:trPr>
          <w:trHeight w:val="290"/>
          <w:jc w:val="center"/>
        </w:trPr>
        <w:tc>
          <w:tcPr>
            <w:tcW w:w="4526" w:type="dxa"/>
            <w:tcBorders>
              <w:top w:val="nil"/>
              <w:left w:val="single" w:sz="8" w:space="0" w:color="auto"/>
              <w:bottom w:val="single" w:sz="4" w:space="0" w:color="auto"/>
              <w:right w:val="single" w:sz="4" w:space="0" w:color="auto"/>
            </w:tcBorders>
            <w:noWrap/>
            <w:vAlign w:val="bottom"/>
            <w:hideMark/>
          </w:tcPr>
          <w:p w14:paraId="2C0AA33B" w14:textId="77777777" w:rsidR="005C695D" w:rsidRPr="00F15F73" w:rsidRDefault="005C695D" w:rsidP="005C695D">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MLHEP</w:t>
            </w:r>
          </w:p>
        </w:tc>
        <w:tc>
          <w:tcPr>
            <w:tcW w:w="974" w:type="dxa"/>
            <w:tcBorders>
              <w:top w:val="nil"/>
              <w:left w:val="nil"/>
              <w:bottom w:val="single" w:sz="4" w:space="0" w:color="auto"/>
              <w:right w:val="single" w:sz="4" w:space="0" w:color="auto"/>
            </w:tcBorders>
            <w:noWrap/>
            <w:vAlign w:val="bottom"/>
            <w:hideMark/>
          </w:tcPr>
          <w:p w14:paraId="2F24CA87" w14:textId="77777777" w:rsidR="005C695D" w:rsidRPr="00F15F73" w:rsidRDefault="005C695D" w:rsidP="005C695D">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0.01</w:t>
            </w:r>
          </w:p>
        </w:tc>
        <w:tc>
          <w:tcPr>
            <w:tcW w:w="1588" w:type="dxa"/>
            <w:tcBorders>
              <w:top w:val="nil"/>
              <w:left w:val="nil"/>
              <w:bottom w:val="single" w:sz="4" w:space="0" w:color="auto"/>
              <w:right w:val="single" w:sz="4" w:space="0" w:color="auto"/>
            </w:tcBorders>
            <w:noWrap/>
            <w:vAlign w:val="bottom"/>
            <w:hideMark/>
          </w:tcPr>
          <w:p w14:paraId="317A6A72" w14:textId="77777777" w:rsidR="005C695D" w:rsidRPr="00F15F73" w:rsidRDefault="005C695D" w:rsidP="005C695D">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0.01</w:t>
            </w:r>
          </w:p>
        </w:tc>
        <w:tc>
          <w:tcPr>
            <w:tcW w:w="1417" w:type="dxa"/>
            <w:tcBorders>
              <w:top w:val="nil"/>
              <w:left w:val="nil"/>
              <w:bottom w:val="single" w:sz="4" w:space="0" w:color="auto"/>
              <w:right w:val="single" w:sz="4" w:space="0" w:color="auto"/>
            </w:tcBorders>
            <w:noWrap/>
            <w:vAlign w:val="bottom"/>
            <w:hideMark/>
          </w:tcPr>
          <w:p w14:paraId="4052633E" w14:textId="77777777" w:rsidR="005C695D" w:rsidRPr="00F15F73" w:rsidRDefault="005C695D" w:rsidP="005C695D">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0.00</w:t>
            </w:r>
          </w:p>
        </w:tc>
        <w:tc>
          <w:tcPr>
            <w:tcW w:w="1843" w:type="dxa"/>
            <w:tcBorders>
              <w:top w:val="nil"/>
              <w:left w:val="nil"/>
              <w:bottom w:val="single" w:sz="4" w:space="0" w:color="auto"/>
              <w:right w:val="single" w:sz="8" w:space="0" w:color="auto"/>
            </w:tcBorders>
            <w:noWrap/>
            <w:vAlign w:val="bottom"/>
            <w:hideMark/>
          </w:tcPr>
          <w:p w14:paraId="33B61478" w14:textId="77777777" w:rsidR="005C695D" w:rsidRPr="00F15F73" w:rsidRDefault="005C695D" w:rsidP="005C695D">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0.00</w:t>
            </w:r>
          </w:p>
        </w:tc>
      </w:tr>
      <w:tr w:rsidR="005C695D" w:rsidRPr="00F15F73" w14:paraId="6E1D21AE" w14:textId="77777777" w:rsidTr="00847020">
        <w:trPr>
          <w:trHeight w:val="290"/>
          <w:jc w:val="center"/>
        </w:trPr>
        <w:tc>
          <w:tcPr>
            <w:tcW w:w="4526" w:type="dxa"/>
            <w:tcBorders>
              <w:top w:val="nil"/>
              <w:left w:val="single" w:sz="8" w:space="0" w:color="auto"/>
              <w:bottom w:val="single" w:sz="4" w:space="0" w:color="auto"/>
              <w:right w:val="single" w:sz="4" w:space="0" w:color="auto"/>
            </w:tcBorders>
            <w:noWrap/>
            <w:vAlign w:val="bottom"/>
            <w:hideMark/>
          </w:tcPr>
          <w:p w14:paraId="7C18A3F3" w14:textId="77777777" w:rsidR="005C695D" w:rsidRPr="00F15F73" w:rsidRDefault="005C695D" w:rsidP="005C695D">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NUHEP</w:t>
            </w:r>
          </w:p>
        </w:tc>
        <w:tc>
          <w:tcPr>
            <w:tcW w:w="974" w:type="dxa"/>
            <w:tcBorders>
              <w:top w:val="nil"/>
              <w:left w:val="nil"/>
              <w:bottom w:val="single" w:sz="4" w:space="0" w:color="auto"/>
              <w:right w:val="single" w:sz="4" w:space="0" w:color="auto"/>
            </w:tcBorders>
            <w:noWrap/>
            <w:vAlign w:val="bottom"/>
            <w:hideMark/>
          </w:tcPr>
          <w:p w14:paraId="585699D6" w14:textId="77777777" w:rsidR="005C695D" w:rsidRPr="00F15F73" w:rsidRDefault="005C695D" w:rsidP="005C695D">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0.04</w:t>
            </w:r>
          </w:p>
        </w:tc>
        <w:tc>
          <w:tcPr>
            <w:tcW w:w="1588" w:type="dxa"/>
            <w:tcBorders>
              <w:top w:val="nil"/>
              <w:left w:val="nil"/>
              <w:bottom w:val="single" w:sz="4" w:space="0" w:color="auto"/>
              <w:right w:val="single" w:sz="4" w:space="0" w:color="auto"/>
            </w:tcBorders>
            <w:noWrap/>
            <w:vAlign w:val="bottom"/>
            <w:hideMark/>
          </w:tcPr>
          <w:p w14:paraId="0D588AA0" w14:textId="77777777" w:rsidR="005C695D" w:rsidRPr="00F15F73" w:rsidRDefault="005C695D" w:rsidP="005C695D">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0.04</w:t>
            </w:r>
          </w:p>
        </w:tc>
        <w:tc>
          <w:tcPr>
            <w:tcW w:w="1417" w:type="dxa"/>
            <w:tcBorders>
              <w:top w:val="nil"/>
              <w:left w:val="nil"/>
              <w:bottom w:val="single" w:sz="4" w:space="0" w:color="auto"/>
              <w:right w:val="single" w:sz="4" w:space="0" w:color="auto"/>
            </w:tcBorders>
            <w:noWrap/>
            <w:vAlign w:val="bottom"/>
            <w:hideMark/>
          </w:tcPr>
          <w:p w14:paraId="18CAD479" w14:textId="77777777" w:rsidR="005C695D" w:rsidRPr="00F15F73" w:rsidRDefault="005C695D" w:rsidP="005C695D">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0.00</w:t>
            </w:r>
          </w:p>
        </w:tc>
        <w:tc>
          <w:tcPr>
            <w:tcW w:w="1843" w:type="dxa"/>
            <w:tcBorders>
              <w:top w:val="nil"/>
              <w:left w:val="nil"/>
              <w:bottom w:val="single" w:sz="4" w:space="0" w:color="auto"/>
              <w:right w:val="single" w:sz="8" w:space="0" w:color="auto"/>
            </w:tcBorders>
            <w:noWrap/>
            <w:vAlign w:val="bottom"/>
            <w:hideMark/>
          </w:tcPr>
          <w:p w14:paraId="3845F036" w14:textId="77777777" w:rsidR="005C695D" w:rsidRPr="00F15F73" w:rsidRDefault="005C695D" w:rsidP="005C695D">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0.00</w:t>
            </w:r>
          </w:p>
        </w:tc>
      </w:tr>
      <w:tr w:rsidR="005C695D" w:rsidRPr="00F15F73" w14:paraId="30CEC4B5" w14:textId="77777777" w:rsidTr="00847020">
        <w:trPr>
          <w:trHeight w:val="290"/>
          <w:jc w:val="center"/>
        </w:trPr>
        <w:tc>
          <w:tcPr>
            <w:tcW w:w="4526" w:type="dxa"/>
            <w:tcBorders>
              <w:top w:val="nil"/>
              <w:left w:val="single" w:sz="8" w:space="0" w:color="auto"/>
              <w:bottom w:val="single" w:sz="4" w:space="0" w:color="auto"/>
              <w:right w:val="single" w:sz="4" w:space="0" w:color="auto"/>
            </w:tcBorders>
            <w:noWrap/>
            <w:vAlign w:val="bottom"/>
            <w:hideMark/>
          </w:tcPr>
          <w:p w14:paraId="6EA1F6C9" w14:textId="77777777" w:rsidR="005C695D" w:rsidRPr="00F15F73" w:rsidRDefault="005C695D" w:rsidP="005C695D">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Lakroh</w:t>
            </w:r>
          </w:p>
        </w:tc>
        <w:tc>
          <w:tcPr>
            <w:tcW w:w="974" w:type="dxa"/>
            <w:tcBorders>
              <w:top w:val="nil"/>
              <w:left w:val="nil"/>
              <w:bottom w:val="single" w:sz="4" w:space="0" w:color="auto"/>
              <w:right w:val="single" w:sz="4" w:space="0" w:color="auto"/>
            </w:tcBorders>
            <w:noWrap/>
            <w:vAlign w:val="bottom"/>
            <w:hideMark/>
          </w:tcPr>
          <w:p w14:paraId="5685707C" w14:textId="77777777" w:rsidR="005C695D" w:rsidRPr="00F15F73" w:rsidRDefault="005C695D" w:rsidP="005C695D">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0.64</w:t>
            </w:r>
          </w:p>
        </w:tc>
        <w:tc>
          <w:tcPr>
            <w:tcW w:w="1588" w:type="dxa"/>
            <w:tcBorders>
              <w:top w:val="nil"/>
              <w:left w:val="nil"/>
              <w:bottom w:val="single" w:sz="4" w:space="0" w:color="auto"/>
              <w:right w:val="single" w:sz="4" w:space="0" w:color="auto"/>
            </w:tcBorders>
            <w:noWrap/>
            <w:vAlign w:val="bottom"/>
            <w:hideMark/>
          </w:tcPr>
          <w:p w14:paraId="58391B70" w14:textId="77777777" w:rsidR="005C695D" w:rsidRPr="00F15F73" w:rsidRDefault="005C695D" w:rsidP="005C695D">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0.64</w:t>
            </w:r>
          </w:p>
        </w:tc>
        <w:tc>
          <w:tcPr>
            <w:tcW w:w="1417" w:type="dxa"/>
            <w:tcBorders>
              <w:top w:val="nil"/>
              <w:left w:val="nil"/>
              <w:bottom w:val="single" w:sz="4" w:space="0" w:color="auto"/>
              <w:right w:val="single" w:sz="4" w:space="0" w:color="auto"/>
            </w:tcBorders>
            <w:noWrap/>
            <w:vAlign w:val="bottom"/>
            <w:hideMark/>
          </w:tcPr>
          <w:p w14:paraId="21DE8216" w14:textId="77777777" w:rsidR="005C695D" w:rsidRPr="00F15F73" w:rsidRDefault="005C695D" w:rsidP="005C695D">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0.00</w:t>
            </w:r>
          </w:p>
        </w:tc>
        <w:tc>
          <w:tcPr>
            <w:tcW w:w="1843" w:type="dxa"/>
            <w:tcBorders>
              <w:top w:val="nil"/>
              <w:left w:val="nil"/>
              <w:bottom w:val="single" w:sz="4" w:space="0" w:color="auto"/>
              <w:right w:val="single" w:sz="8" w:space="0" w:color="auto"/>
            </w:tcBorders>
            <w:noWrap/>
            <w:vAlign w:val="bottom"/>
            <w:hideMark/>
          </w:tcPr>
          <w:p w14:paraId="70315D22" w14:textId="77777777" w:rsidR="005C695D" w:rsidRPr="00F15F73" w:rsidRDefault="005C695D" w:rsidP="005C695D">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0.00</w:t>
            </w:r>
          </w:p>
        </w:tc>
      </w:tr>
      <w:tr w:rsidR="005C695D" w:rsidRPr="00F15F73" w14:paraId="54A7F975" w14:textId="77777777" w:rsidTr="00847020">
        <w:trPr>
          <w:trHeight w:val="290"/>
          <w:jc w:val="center"/>
        </w:trPr>
        <w:tc>
          <w:tcPr>
            <w:tcW w:w="4526" w:type="dxa"/>
            <w:tcBorders>
              <w:top w:val="nil"/>
              <w:left w:val="single" w:sz="8" w:space="0" w:color="auto"/>
              <w:bottom w:val="single" w:sz="4" w:space="0" w:color="auto"/>
              <w:right w:val="single" w:sz="4" w:space="0" w:color="auto"/>
            </w:tcBorders>
            <w:noWrap/>
            <w:vAlign w:val="bottom"/>
            <w:hideMark/>
          </w:tcPr>
          <w:p w14:paraId="075D2834" w14:textId="77777777" w:rsidR="005C695D" w:rsidRPr="00F15F73" w:rsidRDefault="005C695D" w:rsidP="005C695D">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Old Station</w:t>
            </w:r>
          </w:p>
        </w:tc>
        <w:tc>
          <w:tcPr>
            <w:tcW w:w="974" w:type="dxa"/>
            <w:tcBorders>
              <w:top w:val="nil"/>
              <w:left w:val="nil"/>
              <w:bottom w:val="single" w:sz="4" w:space="0" w:color="auto"/>
              <w:right w:val="single" w:sz="4" w:space="0" w:color="auto"/>
            </w:tcBorders>
            <w:noWrap/>
            <w:vAlign w:val="bottom"/>
            <w:hideMark/>
          </w:tcPr>
          <w:p w14:paraId="1BDBFB34" w14:textId="77777777" w:rsidR="005C695D" w:rsidRPr="00F15F73" w:rsidRDefault="005C695D" w:rsidP="005C695D">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0.02</w:t>
            </w:r>
          </w:p>
        </w:tc>
        <w:tc>
          <w:tcPr>
            <w:tcW w:w="1588" w:type="dxa"/>
            <w:tcBorders>
              <w:top w:val="nil"/>
              <w:left w:val="nil"/>
              <w:bottom w:val="single" w:sz="4" w:space="0" w:color="auto"/>
              <w:right w:val="single" w:sz="4" w:space="0" w:color="auto"/>
            </w:tcBorders>
            <w:noWrap/>
            <w:vAlign w:val="bottom"/>
            <w:hideMark/>
          </w:tcPr>
          <w:p w14:paraId="6140C917" w14:textId="77777777" w:rsidR="005C695D" w:rsidRPr="00F15F73" w:rsidRDefault="005C695D" w:rsidP="005C695D">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0.02</w:t>
            </w:r>
          </w:p>
        </w:tc>
        <w:tc>
          <w:tcPr>
            <w:tcW w:w="1417" w:type="dxa"/>
            <w:tcBorders>
              <w:top w:val="nil"/>
              <w:left w:val="nil"/>
              <w:bottom w:val="single" w:sz="4" w:space="0" w:color="auto"/>
              <w:right w:val="single" w:sz="4" w:space="0" w:color="auto"/>
            </w:tcBorders>
            <w:noWrap/>
            <w:vAlign w:val="bottom"/>
            <w:hideMark/>
          </w:tcPr>
          <w:p w14:paraId="0D6F50F9" w14:textId="77777777" w:rsidR="005C695D" w:rsidRPr="00F15F73" w:rsidRDefault="005C695D" w:rsidP="005C695D">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0.00</w:t>
            </w:r>
          </w:p>
        </w:tc>
        <w:tc>
          <w:tcPr>
            <w:tcW w:w="1843" w:type="dxa"/>
            <w:tcBorders>
              <w:top w:val="nil"/>
              <w:left w:val="nil"/>
              <w:bottom w:val="single" w:sz="4" w:space="0" w:color="auto"/>
              <w:right w:val="single" w:sz="8" w:space="0" w:color="auto"/>
            </w:tcBorders>
            <w:noWrap/>
            <w:vAlign w:val="bottom"/>
            <w:hideMark/>
          </w:tcPr>
          <w:p w14:paraId="02821D3A" w14:textId="77777777" w:rsidR="005C695D" w:rsidRPr="00F15F73" w:rsidRDefault="005C695D" w:rsidP="005C695D">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0.00</w:t>
            </w:r>
          </w:p>
        </w:tc>
      </w:tr>
      <w:tr w:rsidR="005C695D" w:rsidRPr="00F15F73" w14:paraId="3FBC99C2" w14:textId="77777777" w:rsidTr="00847020">
        <w:trPr>
          <w:trHeight w:val="290"/>
          <w:jc w:val="center"/>
        </w:trPr>
        <w:tc>
          <w:tcPr>
            <w:tcW w:w="4526" w:type="dxa"/>
            <w:tcBorders>
              <w:top w:val="nil"/>
              <w:left w:val="single" w:sz="8" w:space="0" w:color="auto"/>
              <w:bottom w:val="single" w:sz="4" w:space="0" w:color="auto"/>
              <w:right w:val="single" w:sz="4" w:space="0" w:color="auto"/>
            </w:tcBorders>
            <w:noWrap/>
            <w:vAlign w:val="bottom"/>
            <w:hideMark/>
          </w:tcPr>
          <w:p w14:paraId="4B19F0F8" w14:textId="77777777" w:rsidR="005C695D" w:rsidRPr="00F15F73" w:rsidRDefault="005C695D" w:rsidP="005C695D">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HQ</w:t>
            </w:r>
          </w:p>
        </w:tc>
        <w:tc>
          <w:tcPr>
            <w:tcW w:w="974" w:type="dxa"/>
            <w:tcBorders>
              <w:top w:val="nil"/>
              <w:left w:val="nil"/>
              <w:bottom w:val="single" w:sz="4" w:space="0" w:color="auto"/>
              <w:right w:val="single" w:sz="4" w:space="0" w:color="auto"/>
            </w:tcBorders>
            <w:noWrap/>
            <w:vAlign w:val="bottom"/>
            <w:hideMark/>
          </w:tcPr>
          <w:p w14:paraId="3D3E476A" w14:textId="77777777" w:rsidR="005C695D" w:rsidRPr="00F15F73" w:rsidRDefault="005C695D" w:rsidP="005C695D">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0.09</w:t>
            </w:r>
          </w:p>
        </w:tc>
        <w:tc>
          <w:tcPr>
            <w:tcW w:w="1588" w:type="dxa"/>
            <w:tcBorders>
              <w:top w:val="nil"/>
              <w:left w:val="nil"/>
              <w:bottom w:val="single" w:sz="4" w:space="0" w:color="auto"/>
              <w:right w:val="single" w:sz="4" w:space="0" w:color="auto"/>
            </w:tcBorders>
            <w:noWrap/>
            <w:vAlign w:val="bottom"/>
            <w:hideMark/>
          </w:tcPr>
          <w:p w14:paraId="194687E0" w14:textId="77777777" w:rsidR="005C695D" w:rsidRPr="00F15F73" w:rsidRDefault="005C695D" w:rsidP="005C695D">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0.09</w:t>
            </w:r>
          </w:p>
        </w:tc>
        <w:tc>
          <w:tcPr>
            <w:tcW w:w="1417" w:type="dxa"/>
            <w:tcBorders>
              <w:top w:val="nil"/>
              <w:left w:val="nil"/>
              <w:bottom w:val="single" w:sz="4" w:space="0" w:color="auto"/>
              <w:right w:val="single" w:sz="4" w:space="0" w:color="auto"/>
            </w:tcBorders>
            <w:noWrap/>
            <w:vAlign w:val="bottom"/>
            <w:hideMark/>
          </w:tcPr>
          <w:p w14:paraId="41D75219" w14:textId="77777777" w:rsidR="005C695D" w:rsidRPr="00F15F73" w:rsidRDefault="005C695D" w:rsidP="005C695D">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0.00</w:t>
            </w:r>
          </w:p>
        </w:tc>
        <w:tc>
          <w:tcPr>
            <w:tcW w:w="1843" w:type="dxa"/>
            <w:tcBorders>
              <w:top w:val="nil"/>
              <w:left w:val="nil"/>
              <w:bottom w:val="single" w:sz="4" w:space="0" w:color="auto"/>
              <w:right w:val="single" w:sz="8" w:space="0" w:color="auto"/>
            </w:tcBorders>
            <w:noWrap/>
            <w:vAlign w:val="bottom"/>
            <w:hideMark/>
          </w:tcPr>
          <w:p w14:paraId="7C756BFC" w14:textId="77777777" w:rsidR="005C695D" w:rsidRPr="00F15F73" w:rsidRDefault="005C695D" w:rsidP="005C695D">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0.00</w:t>
            </w:r>
          </w:p>
        </w:tc>
      </w:tr>
      <w:tr w:rsidR="005C695D" w:rsidRPr="00F15F73" w14:paraId="4DE71D5E" w14:textId="77777777" w:rsidTr="00847020">
        <w:trPr>
          <w:trHeight w:val="580"/>
          <w:jc w:val="center"/>
        </w:trPr>
        <w:tc>
          <w:tcPr>
            <w:tcW w:w="4526" w:type="dxa"/>
            <w:tcBorders>
              <w:top w:val="nil"/>
              <w:left w:val="single" w:sz="8" w:space="0" w:color="auto"/>
              <w:bottom w:val="single" w:sz="4" w:space="0" w:color="auto"/>
              <w:right w:val="single" w:sz="4" w:space="0" w:color="auto"/>
            </w:tcBorders>
            <w:shd w:val="clear" w:color="000000" w:fill="A4DEF4"/>
            <w:vAlign w:val="bottom"/>
            <w:hideMark/>
          </w:tcPr>
          <w:p w14:paraId="41638104" w14:textId="77777777" w:rsidR="005C695D" w:rsidRPr="00F15F73" w:rsidRDefault="005C695D" w:rsidP="005C695D">
            <w:pPr>
              <w:spacing w:before="0" w:after="0"/>
              <w:jc w:val="left"/>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Total Capital Expenditure (Excluding GANOL)</w:t>
            </w:r>
          </w:p>
        </w:tc>
        <w:tc>
          <w:tcPr>
            <w:tcW w:w="974" w:type="dxa"/>
            <w:tcBorders>
              <w:top w:val="nil"/>
              <w:left w:val="nil"/>
              <w:bottom w:val="single" w:sz="4" w:space="0" w:color="auto"/>
              <w:right w:val="single" w:sz="4" w:space="0" w:color="auto"/>
            </w:tcBorders>
            <w:shd w:val="clear" w:color="000000" w:fill="A4DEF4"/>
            <w:noWrap/>
            <w:vAlign w:val="bottom"/>
            <w:hideMark/>
          </w:tcPr>
          <w:p w14:paraId="2159529E" w14:textId="77777777" w:rsidR="005C695D" w:rsidRPr="00F15F73" w:rsidRDefault="005C695D" w:rsidP="005C695D">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2.05</w:t>
            </w:r>
          </w:p>
        </w:tc>
        <w:tc>
          <w:tcPr>
            <w:tcW w:w="1588" w:type="dxa"/>
            <w:tcBorders>
              <w:top w:val="nil"/>
              <w:left w:val="nil"/>
              <w:bottom w:val="single" w:sz="4" w:space="0" w:color="auto"/>
              <w:right w:val="single" w:sz="4" w:space="0" w:color="auto"/>
            </w:tcBorders>
            <w:shd w:val="clear" w:color="000000" w:fill="A4DEF4"/>
            <w:noWrap/>
            <w:vAlign w:val="bottom"/>
            <w:hideMark/>
          </w:tcPr>
          <w:p w14:paraId="7AC33AE8" w14:textId="77777777" w:rsidR="005C695D" w:rsidRPr="00F15F73" w:rsidRDefault="005C695D" w:rsidP="005C695D">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2.04</w:t>
            </w:r>
          </w:p>
        </w:tc>
        <w:tc>
          <w:tcPr>
            <w:tcW w:w="1417" w:type="dxa"/>
            <w:tcBorders>
              <w:top w:val="nil"/>
              <w:left w:val="nil"/>
              <w:bottom w:val="single" w:sz="4" w:space="0" w:color="auto"/>
              <w:right w:val="single" w:sz="4" w:space="0" w:color="auto"/>
            </w:tcBorders>
            <w:shd w:val="clear" w:color="000000" w:fill="A4DEF4"/>
            <w:noWrap/>
            <w:vAlign w:val="bottom"/>
            <w:hideMark/>
          </w:tcPr>
          <w:p w14:paraId="2EB7C95F" w14:textId="77777777" w:rsidR="005C695D" w:rsidRPr="00F15F73" w:rsidRDefault="005C695D" w:rsidP="005C695D">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0.00</w:t>
            </w:r>
          </w:p>
        </w:tc>
        <w:tc>
          <w:tcPr>
            <w:tcW w:w="1843" w:type="dxa"/>
            <w:tcBorders>
              <w:top w:val="nil"/>
              <w:left w:val="nil"/>
              <w:bottom w:val="single" w:sz="4" w:space="0" w:color="auto"/>
              <w:right w:val="single" w:sz="8" w:space="0" w:color="auto"/>
            </w:tcBorders>
            <w:shd w:val="clear" w:color="000000" w:fill="A4DEF4"/>
            <w:noWrap/>
            <w:vAlign w:val="bottom"/>
            <w:hideMark/>
          </w:tcPr>
          <w:p w14:paraId="5BB51B59" w14:textId="77777777" w:rsidR="005C695D" w:rsidRPr="00F15F73" w:rsidRDefault="005C695D" w:rsidP="005C695D">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0.00</w:t>
            </w:r>
          </w:p>
        </w:tc>
      </w:tr>
      <w:tr w:rsidR="005C695D" w:rsidRPr="00F15F73" w14:paraId="5A3C31CA" w14:textId="77777777" w:rsidTr="00847020">
        <w:trPr>
          <w:trHeight w:val="290"/>
          <w:jc w:val="center"/>
        </w:trPr>
        <w:tc>
          <w:tcPr>
            <w:tcW w:w="4526" w:type="dxa"/>
            <w:tcBorders>
              <w:top w:val="nil"/>
              <w:left w:val="single" w:sz="8" w:space="0" w:color="auto"/>
              <w:bottom w:val="single" w:sz="4" w:space="0" w:color="auto"/>
              <w:right w:val="single" w:sz="4" w:space="0" w:color="auto"/>
            </w:tcBorders>
            <w:noWrap/>
            <w:vAlign w:val="bottom"/>
            <w:hideMark/>
          </w:tcPr>
          <w:p w14:paraId="365E788A" w14:textId="77777777" w:rsidR="005C695D" w:rsidRPr="00F15F73" w:rsidRDefault="005C695D" w:rsidP="005C695D">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GANOL</w:t>
            </w:r>
          </w:p>
        </w:tc>
        <w:tc>
          <w:tcPr>
            <w:tcW w:w="974" w:type="dxa"/>
            <w:tcBorders>
              <w:top w:val="nil"/>
              <w:left w:val="nil"/>
              <w:bottom w:val="single" w:sz="4" w:space="0" w:color="auto"/>
              <w:right w:val="single" w:sz="4" w:space="0" w:color="auto"/>
            </w:tcBorders>
            <w:noWrap/>
            <w:vAlign w:val="bottom"/>
            <w:hideMark/>
          </w:tcPr>
          <w:p w14:paraId="6143145B" w14:textId="77777777" w:rsidR="005C695D" w:rsidRPr="00F15F73" w:rsidRDefault="005C695D" w:rsidP="005C695D">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68.23</w:t>
            </w:r>
          </w:p>
        </w:tc>
        <w:tc>
          <w:tcPr>
            <w:tcW w:w="1588" w:type="dxa"/>
            <w:tcBorders>
              <w:top w:val="nil"/>
              <w:left w:val="nil"/>
              <w:bottom w:val="single" w:sz="4" w:space="0" w:color="auto"/>
              <w:right w:val="single" w:sz="4" w:space="0" w:color="auto"/>
            </w:tcBorders>
            <w:noWrap/>
            <w:vAlign w:val="bottom"/>
            <w:hideMark/>
          </w:tcPr>
          <w:p w14:paraId="6570D92C" w14:textId="77777777" w:rsidR="005C695D" w:rsidRPr="00F15F73" w:rsidRDefault="005C695D" w:rsidP="005C695D">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55.21</w:t>
            </w:r>
          </w:p>
        </w:tc>
        <w:tc>
          <w:tcPr>
            <w:tcW w:w="1417" w:type="dxa"/>
            <w:tcBorders>
              <w:top w:val="nil"/>
              <w:left w:val="nil"/>
              <w:bottom w:val="single" w:sz="4" w:space="0" w:color="auto"/>
              <w:right w:val="single" w:sz="4" w:space="0" w:color="auto"/>
            </w:tcBorders>
            <w:noWrap/>
            <w:vAlign w:val="bottom"/>
            <w:hideMark/>
          </w:tcPr>
          <w:p w14:paraId="35485F53" w14:textId="77777777" w:rsidR="005C695D" w:rsidRPr="00F15F73" w:rsidRDefault="005C695D" w:rsidP="005C695D">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11.91</w:t>
            </w:r>
          </w:p>
        </w:tc>
        <w:tc>
          <w:tcPr>
            <w:tcW w:w="1843" w:type="dxa"/>
            <w:tcBorders>
              <w:top w:val="nil"/>
              <w:left w:val="nil"/>
              <w:bottom w:val="single" w:sz="4" w:space="0" w:color="auto"/>
              <w:right w:val="single" w:sz="8" w:space="0" w:color="auto"/>
            </w:tcBorders>
            <w:noWrap/>
            <w:vAlign w:val="bottom"/>
            <w:hideMark/>
          </w:tcPr>
          <w:p w14:paraId="347DD409" w14:textId="77777777" w:rsidR="005C695D" w:rsidRPr="00F15F73" w:rsidRDefault="005C695D" w:rsidP="005C695D">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1.11</w:t>
            </w:r>
          </w:p>
        </w:tc>
      </w:tr>
      <w:tr w:rsidR="005C695D" w:rsidRPr="00F15F73" w14:paraId="3745DF04" w14:textId="77777777" w:rsidTr="00847020">
        <w:trPr>
          <w:trHeight w:val="580"/>
          <w:jc w:val="center"/>
        </w:trPr>
        <w:tc>
          <w:tcPr>
            <w:tcW w:w="4526" w:type="dxa"/>
            <w:tcBorders>
              <w:top w:val="nil"/>
              <w:left w:val="single" w:sz="8" w:space="0" w:color="auto"/>
              <w:bottom w:val="single" w:sz="4" w:space="0" w:color="auto"/>
              <w:right w:val="single" w:sz="4" w:space="0" w:color="auto"/>
            </w:tcBorders>
            <w:shd w:val="clear" w:color="000000" w:fill="A4DEF4"/>
            <w:vAlign w:val="bottom"/>
            <w:hideMark/>
          </w:tcPr>
          <w:p w14:paraId="524EE806" w14:textId="77777777" w:rsidR="005C695D" w:rsidRPr="00F15F73" w:rsidRDefault="005C695D" w:rsidP="005C695D">
            <w:pPr>
              <w:spacing w:before="0" w:after="0"/>
              <w:jc w:val="left"/>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Total Capital Expenditure (Including GANOL)</w:t>
            </w:r>
          </w:p>
        </w:tc>
        <w:tc>
          <w:tcPr>
            <w:tcW w:w="974" w:type="dxa"/>
            <w:tcBorders>
              <w:top w:val="nil"/>
              <w:left w:val="nil"/>
              <w:bottom w:val="single" w:sz="4" w:space="0" w:color="auto"/>
              <w:right w:val="single" w:sz="4" w:space="0" w:color="auto"/>
            </w:tcBorders>
            <w:shd w:val="clear" w:color="000000" w:fill="A4DEF4"/>
            <w:noWrap/>
            <w:vAlign w:val="bottom"/>
            <w:hideMark/>
          </w:tcPr>
          <w:p w14:paraId="38281F9F" w14:textId="77777777" w:rsidR="005C695D" w:rsidRPr="00F15F73" w:rsidRDefault="005C695D" w:rsidP="005C695D">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70.27</w:t>
            </w:r>
          </w:p>
        </w:tc>
        <w:tc>
          <w:tcPr>
            <w:tcW w:w="1588" w:type="dxa"/>
            <w:tcBorders>
              <w:top w:val="nil"/>
              <w:left w:val="nil"/>
              <w:bottom w:val="single" w:sz="4" w:space="0" w:color="auto"/>
              <w:right w:val="single" w:sz="4" w:space="0" w:color="auto"/>
            </w:tcBorders>
            <w:shd w:val="clear" w:color="000000" w:fill="A4DEF4"/>
            <w:noWrap/>
            <w:vAlign w:val="bottom"/>
            <w:hideMark/>
          </w:tcPr>
          <w:p w14:paraId="7651F0BF" w14:textId="77777777" w:rsidR="005C695D" w:rsidRPr="00F15F73" w:rsidRDefault="005C695D" w:rsidP="005C695D">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57.25</w:t>
            </w:r>
          </w:p>
        </w:tc>
        <w:tc>
          <w:tcPr>
            <w:tcW w:w="1417" w:type="dxa"/>
            <w:tcBorders>
              <w:top w:val="nil"/>
              <w:left w:val="nil"/>
              <w:bottom w:val="single" w:sz="4" w:space="0" w:color="auto"/>
              <w:right w:val="single" w:sz="4" w:space="0" w:color="auto"/>
            </w:tcBorders>
            <w:shd w:val="clear" w:color="000000" w:fill="A4DEF4"/>
            <w:noWrap/>
            <w:vAlign w:val="bottom"/>
            <w:hideMark/>
          </w:tcPr>
          <w:p w14:paraId="408DD55C" w14:textId="77777777" w:rsidR="005C695D" w:rsidRPr="00F15F73" w:rsidRDefault="005C695D" w:rsidP="005C695D">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11.91</w:t>
            </w:r>
          </w:p>
        </w:tc>
        <w:tc>
          <w:tcPr>
            <w:tcW w:w="1843" w:type="dxa"/>
            <w:tcBorders>
              <w:top w:val="nil"/>
              <w:left w:val="nil"/>
              <w:bottom w:val="single" w:sz="4" w:space="0" w:color="auto"/>
              <w:right w:val="single" w:sz="8" w:space="0" w:color="auto"/>
            </w:tcBorders>
            <w:shd w:val="clear" w:color="000000" w:fill="A4DEF4"/>
            <w:noWrap/>
            <w:vAlign w:val="bottom"/>
            <w:hideMark/>
          </w:tcPr>
          <w:p w14:paraId="1C3EFB92" w14:textId="77777777" w:rsidR="005C695D" w:rsidRPr="00F15F73" w:rsidRDefault="005C695D" w:rsidP="005C695D">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1.11</w:t>
            </w:r>
          </w:p>
        </w:tc>
      </w:tr>
      <w:tr w:rsidR="00847020" w:rsidRPr="00F15F73" w14:paraId="76D8D105" w14:textId="77777777" w:rsidTr="00847020">
        <w:trPr>
          <w:trHeight w:val="290"/>
          <w:jc w:val="center"/>
        </w:trPr>
        <w:tc>
          <w:tcPr>
            <w:tcW w:w="4526" w:type="dxa"/>
            <w:tcBorders>
              <w:top w:val="nil"/>
              <w:left w:val="single" w:sz="8" w:space="0" w:color="auto"/>
              <w:bottom w:val="single" w:sz="4" w:space="0" w:color="auto"/>
              <w:right w:val="single" w:sz="4" w:space="0" w:color="auto"/>
            </w:tcBorders>
            <w:shd w:val="clear" w:color="000000" w:fill="A4DEF4"/>
            <w:vAlign w:val="bottom"/>
            <w:hideMark/>
          </w:tcPr>
          <w:p w14:paraId="0E89612A" w14:textId="77777777" w:rsidR="00847020" w:rsidRPr="00F15F73" w:rsidRDefault="00847020" w:rsidP="005C695D">
            <w:pPr>
              <w:spacing w:before="0" w:after="0"/>
              <w:jc w:val="left"/>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Less: Deletion In Lakroh Project</w:t>
            </w:r>
          </w:p>
        </w:tc>
        <w:tc>
          <w:tcPr>
            <w:tcW w:w="974" w:type="dxa"/>
            <w:tcBorders>
              <w:top w:val="nil"/>
              <w:left w:val="nil"/>
              <w:bottom w:val="single" w:sz="4" w:space="0" w:color="auto"/>
              <w:right w:val="single" w:sz="4" w:space="0" w:color="auto"/>
            </w:tcBorders>
            <w:shd w:val="clear" w:color="000000" w:fill="A4DEF4"/>
            <w:noWrap/>
            <w:vAlign w:val="bottom"/>
            <w:hideMark/>
          </w:tcPr>
          <w:p w14:paraId="47615163" w14:textId="77777777" w:rsidR="00847020" w:rsidRPr="00F15F73" w:rsidRDefault="00847020" w:rsidP="005C695D">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0.42</w:t>
            </w:r>
          </w:p>
        </w:tc>
        <w:tc>
          <w:tcPr>
            <w:tcW w:w="4848" w:type="dxa"/>
            <w:gridSpan w:val="3"/>
            <w:vMerge w:val="restart"/>
            <w:tcBorders>
              <w:top w:val="nil"/>
              <w:left w:val="nil"/>
              <w:right w:val="single" w:sz="8" w:space="0" w:color="auto"/>
            </w:tcBorders>
            <w:noWrap/>
            <w:vAlign w:val="bottom"/>
            <w:hideMark/>
          </w:tcPr>
          <w:p w14:paraId="7B7C2797" w14:textId="77777777" w:rsidR="00847020" w:rsidRPr="00F15F73" w:rsidRDefault="00847020" w:rsidP="00847020">
            <w:pPr>
              <w:spacing w:before="0" w:after="0"/>
              <w:rPr>
                <w:rFonts w:ascii="Candara" w:hAnsi="Candara" w:cs="Calibri"/>
                <w:i/>
                <w:color w:val="000000"/>
                <w:sz w:val="24"/>
                <w:szCs w:val="24"/>
                <w:lang w:val="en-IN" w:eastAsia="en-IN"/>
              </w:rPr>
            </w:pPr>
            <w:r w:rsidRPr="00F15F73">
              <w:rPr>
                <w:rFonts w:ascii="Candara" w:hAnsi="Candara" w:cs="Calibri"/>
                <w:i/>
                <w:color w:val="000000"/>
                <w:sz w:val="24"/>
                <w:szCs w:val="24"/>
                <w:lang w:val="en-IN" w:eastAsia="en-IN"/>
              </w:rPr>
              <w:t>Note: Capital Expenditure pertaining to Ganol Project has not been considered in the instant Petition.</w:t>
            </w:r>
          </w:p>
          <w:p w14:paraId="6507C9E2" w14:textId="77777777" w:rsidR="00847020" w:rsidRPr="00F15F73" w:rsidRDefault="00847020" w:rsidP="005C695D">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 </w:t>
            </w:r>
          </w:p>
        </w:tc>
      </w:tr>
      <w:tr w:rsidR="00847020" w:rsidRPr="00F15F73" w14:paraId="56DCB0FE" w14:textId="77777777" w:rsidTr="00847020">
        <w:trPr>
          <w:trHeight w:val="290"/>
          <w:jc w:val="center"/>
        </w:trPr>
        <w:tc>
          <w:tcPr>
            <w:tcW w:w="4526" w:type="dxa"/>
            <w:tcBorders>
              <w:top w:val="nil"/>
              <w:left w:val="single" w:sz="8" w:space="0" w:color="auto"/>
              <w:bottom w:val="single" w:sz="4" w:space="0" w:color="auto"/>
              <w:right w:val="single" w:sz="4" w:space="0" w:color="auto"/>
            </w:tcBorders>
            <w:shd w:val="clear" w:color="000000" w:fill="A4DEF4"/>
            <w:noWrap/>
            <w:vAlign w:val="bottom"/>
            <w:hideMark/>
          </w:tcPr>
          <w:p w14:paraId="76D7988F" w14:textId="77777777" w:rsidR="00847020" w:rsidRPr="00F15F73" w:rsidRDefault="00847020" w:rsidP="005C695D">
            <w:pPr>
              <w:spacing w:before="0" w:after="0"/>
              <w:jc w:val="left"/>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Net Capitalization</w:t>
            </w:r>
          </w:p>
        </w:tc>
        <w:tc>
          <w:tcPr>
            <w:tcW w:w="974" w:type="dxa"/>
            <w:tcBorders>
              <w:top w:val="nil"/>
              <w:left w:val="nil"/>
              <w:bottom w:val="single" w:sz="4" w:space="0" w:color="auto"/>
              <w:right w:val="single" w:sz="4" w:space="0" w:color="auto"/>
            </w:tcBorders>
            <w:shd w:val="clear" w:color="000000" w:fill="A4DEF4"/>
            <w:noWrap/>
            <w:vAlign w:val="bottom"/>
            <w:hideMark/>
          </w:tcPr>
          <w:p w14:paraId="4804ADF2" w14:textId="77777777" w:rsidR="00847020" w:rsidRPr="00F15F73" w:rsidRDefault="00847020" w:rsidP="005C695D">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69.86</w:t>
            </w:r>
          </w:p>
        </w:tc>
        <w:tc>
          <w:tcPr>
            <w:tcW w:w="4848" w:type="dxa"/>
            <w:gridSpan w:val="3"/>
            <w:vMerge/>
            <w:tcBorders>
              <w:left w:val="nil"/>
              <w:right w:val="single" w:sz="8" w:space="0" w:color="auto"/>
            </w:tcBorders>
            <w:noWrap/>
            <w:vAlign w:val="bottom"/>
            <w:hideMark/>
          </w:tcPr>
          <w:p w14:paraId="7691EA76" w14:textId="77777777" w:rsidR="00847020" w:rsidRPr="00F15F73" w:rsidRDefault="00847020" w:rsidP="005C695D">
            <w:pPr>
              <w:spacing w:before="0" w:after="0"/>
              <w:jc w:val="left"/>
              <w:rPr>
                <w:rFonts w:ascii="Candara" w:hAnsi="Candara" w:cs="Calibri"/>
                <w:color w:val="000000"/>
                <w:sz w:val="24"/>
                <w:szCs w:val="24"/>
                <w:lang w:val="en-IN" w:eastAsia="en-IN"/>
              </w:rPr>
            </w:pPr>
          </w:p>
        </w:tc>
      </w:tr>
      <w:tr w:rsidR="00847020" w:rsidRPr="00F15F73" w14:paraId="30FCA52C" w14:textId="77777777" w:rsidTr="00847020">
        <w:trPr>
          <w:trHeight w:val="290"/>
          <w:jc w:val="center"/>
        </w:trPr>
        <w:tc>
          <w:tcPr>
            <w:tcW w:w="4526" w:type="dxa"/>
            <w:tcBorders>
              <w:top w:val="nil"/>
              <w:left w:val="single" w:sz="8" w:space="0" w:color="auto"/>
              <w:bottom w:val="single" w:sz="4" w:space="0" w:color="auto"/>
              <w:right w:val="single" w:sz="4" w:space="0" w:color="auto"/>
            </w:tcBorders>
            <w:shd w:val="clear" w:color="000000" w:fill="A4DEF4"/>
            <w:noWrap/>
            <w:vAlign w:val="bottom"/>
            <w:hideMark/>
          </w:tcPr>
          <w:p w14:paraId="6B7EF17D" w14:textId="77777777" w:rsidR="00847020" w:rsidRPr="00F15F73" w:rsidRDefault="00847020" w:rsidP="005C695D">
            <w:pPr>
              <w:spacing w:before="0" w:after="0"/>
              <w:jc w:val="left"/>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Capitalization as Per SOA</w:t>
            </w:r>
          </w:p>
        </w:tc>
        <w:tc>
          <w:tcPr>
            <w:tcW w:w="974" w:type="dxa"/>
            <w:tcBorders>
              <w:top w:val="nil"/>
              <w:left w:val="nil"/>
              <w:bottom w:val="single" w:sz="4" w:space="0" w:color="auto"/>
              <w:right w:val="single" w:sz="4" w:space="0" w:color="auto"/>
            </w:tcBorders>
            <w:shd w:val="clear" w:color="000000" w:fill="A4DEF4"/>
            <w:noWrap/>
            <w:vAlign w:val="bottom"/>
            <w:hideMark/>
          </w:tcPr>
          <w:p w14:paraId="000333DD" w14:textId="77777777" w:rsidR="00847020" w:rsidRPr="00F15F73" w:rsidRDefault="00847020" w:rsidP="005C695D">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69.86</w:t>
            </w:r>
          </w:p>
        </w:tc>
        <w:tc>
          <w:tcPr>
            <w:tcW w:w="4848" w:type="dxa"/>
            <w:gridSpan w:val="3"/>
            <w:vMerge/>
            <w:tcBorders>
              <w:left w:val="nil"/>
              <w:right w:val="single" w:sz="8" w:space="0" w:color="auto"/>
            </w:tcBorders>
            <w:noWrap/>
            <w:vAlign w:val="bottom"/>
            <w:hideMark/>
          </w:tcPr>
          <w:p w14:paraId="15E944AF" w14:textId="77777777" w:rsidR="00847020" w:rsidRPr="00F15F73" w:rsidRDefault="00847020" w:rsidP="005C695D">
            <w:pPr>
              <w:spacing w:before="0" w:after="0"/>
              <w:jc w:val="left"/>
              <w:rPr>
                <w:rFonts w:ascii="Candara" w:hAnsi="Candara" w:cs="Calibri"/>
                <w:color w:val="000000"/>
                <w:sz w:val="24"/>
                <w:szCs w:val="24"/>
                <w:lang w:val="en-IN" w:eastAsia="en-IN"/>
              </w:rPr>
            </w:pPr>
          </w:p>
        </w:tc>
      </w:tr>
      <w:tr w:rsidR="00847020" w:rsidRPr="00F15F73" w14:paraId="308F87F4" w14:textId="77777777" w:rsidTr="00847020">
        <w:trPr>
          <w:trHeight w:val="300"/>
          <w:jc w:val="center"/>
        </w:trPr>
        <w:tc>
          <w:tcPr>
            <w:tcW w:w="4526" w:type="dxa"/>
            <w:tcBorders>
              <w:top w:val="nil"/>
              <w:left w:val="single" w:sz="8" w:space="0" w:color="auto"/>
              <w:bottom w:val="single" w:sz="8" w:space="0" w:color="auto"/>
              <w:right w:val="single" w:sz="4" w:space="0" w:color="auto"/>
            </w:tcBorders>
            <w:shd w:val="clear" w:color="000000" w:fill="A4DEF4"/>
            <w:noWrap/>
            <w:vAlign w:val="bottom"/>
            <w:hideMark/>
          </w:tcPr>
          <w:p w14:paraId="6759681B" w14:textId="77777777" w:rsidR="00847020" w:rsidRPr="00F15F73" w:rsidRDefault="00847020" w:rsidP="005C695D">
            <w:pPr>
              <w:spacing w:before="0" w:after="0"/>
              <w:jc w:val="left"/>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Difference</w:t>
            </w:r>
          </w:p>
        </w:tc>
        <w:tc>
          <w:tcPr>
            <w:tcW w:w="974" w:type="dxa"/>
            <w:tcBorders>
              <w:top w:val="nil"/>
              <w:left w:val="nil"/>
              <w:bottom w:val="single" w:sz="8" w:space="0" w:color="auto"/>
              <w:right w:val="single" w:sz="4" w:space="0" w:color="auto"/>
            </w:tcBorders>
            <w:shd w:val="clear" w:color="000000" w:fill="A4DEF4"/>
            <w:noWrap/>
            <w:vAlign w:val="bottom"/>
            <w:hideMark/>
          </w:tcPr>
          <w:p w14:paraId="6BFBB134" w14:textId="77777777" w:rsidR="00847020" w:rsidRPr="00F15F73" w:rsidRDefault="00847020" w:rsidP="005C695D">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0.00</w:t>
            </w:r>
          </w:p>
        </w:tc>
        <w:tc>
          <w:tcPr>
            <w:tcW w:w="4848" w:type="dxa"/>
            <w:gridSpan w:val="3"/>
            <w:vMerge/>
            <w:tcBorders>
              <w:left w:val="nil"/>
              <w:bottom w:val="single" w:sz="8" w:space="0" w:color="auto"/>
              <w:right w:val="single" w:sz="8" w:space="0" w:color="auto"/>
            </w:tcBorders>
            <w:noWrap/>
            <w:hideMark/>
          </w:tcPr>
          <w:p w14:paraId="31CA14DF" w14:textId="77777777" w:rsidR="00847020" w:rsidRPr="00F15F73" w:rsidRDefault="00847020" w:rsidP="005C695D">
            <w:pPr>
              <w:spacing w:before="0" w:after="0"/>
              <w:jc w:val="left"/>
              <w:rPr>
                <w:rFonts w:ascii="Candara" w:hAnsi="Candara" w:cs="Calibri"/>
                <w:color w:val="000000"/>
                <w:sz w:val="24"/>
                <w:szCs w:val="24"/>
                <w:lang w:val="en-IN" w:eastAsia="en-IN"/>
              </w:rPr>
            </w:pPr>
          </w:p>
        </w:tc>
      </w:tr>
    </w:tbl>
    <w:p w14:paraId="0D5F666C" w14:textId="77777777" w:rsidR="00847020" w:rsidRPr="00F15F73" w:rsidRDefault="00847020" w:rsidP="0009734E">
      <w:pPr>
        <w:spacing w:line="360" w:lineRule="auto"/>
        <w:rPr>
          <w:rFonts w:ascii="Candara" w:hAnsi="Candara"/>
          <w:sz w:val="24"/>
          <w:szCs w:val="24"/>
        </w:rPr>
      </w:pPr>
    </w:p>
    <w:p w14:paraId="1FE8FB5A" w14:textId="77777777" w:rsidR="005C695D" w:rsidRPr="00F15F73" w:rsidRDefault="00847020" w:rsidP="0009734E">
      <w:pPr>
        <w:spacing w:line="360" w:lineRule="auto"/>
        <w:rPr>
          <w:rFonts w:ascii="Candara" w:hAnsi="Candara"/>
          <w:sz w:val="24"/>
          <w:szCs w:val="24"/>
        </w:rPr>
      </w:pPr>
      <w:r w:rsidRPr="00F15F73">
        <w:rPr>
          <w:rFonts w:ascii="Candara" w:hAnsi="Candara"/>
          <w:sz w:val="24"/>
          <w:szCs w:val="24"/>
        </w:rPr>
        <w:t>The breakup of the restatement amount of Rs.</w:t>
      </w:r>
      <w:r w:rsidR="00746AF2" w:rsidRPr="00F15F73">
        <w:rPr>
          <w:rFonts w:ascii="Candara" w:hAnsi="Candara"/>
          <w:sz w:val="24"/>
          <w:szCs w:val="24"/>
        </w:rPr>
        <w:t>68,38,68,026 is as under:</w:t>
      </w:r>
    </w:p>
    <w:p w14:paraId="47FF756D" w14:textId="77777777" w:rsidR="00746AF2" w:rsidRPr="00F15F73" w:rsidRDefault="00746AF2" w:rsidP="00746AF2">
      <w:pPr>
        <w:pStyle w:val="Caption"/>
        <w:jc w:val="center"/>
        <w:rPr>
          <w:rFonts w:ascii="Candara" w:hAnsi="Candara"/>
          <w:i/>
          <w:sz w:val="24"/>
          <w:szCs w:val="24"/>
        </w:rPr>
      </w:pPr>
      <w:bookmarkStart w:id="92" w:name="_Toc215143841"/>
      <w:r w:rsidRPr="00F15F73">
        <w:rPr>
          <w:rFonts w:ascii="Candara" w:hAnsi="Candara"/>
          <w:i/>
          <w:sz w:val="24"/>
          <w:szCs w:val="24"/>
        </w:rPr>
        <w:t xml:space="preserve">Table </w:t>
      </w:r>
      <w:r w:rsidRPr="00F15F73">
        <w:rPr>
          <w:rFonts w:ascii="Candara" w:hAnsi="Candara"/>
          <w:i/>
          <w:sz w:val="24"/>
          <w:szCs w:val="24"/>
        </w:rPr>
        <w:fldChar w:fldCharType="begin"/>
      </w:r>
      <w:r w:rsidRPr="00F15F73">
        <w:rPr>
          <w:rFonts w:ascii="Candara" w:hAnsi="Candara"/>
          <w:i/>
          <w:sz w:val="24"/>
          <w:szCs w:val="24"/>
        </w:rPr>
        <w:instrText xml:space="preserve"> SEQ Table \* ARABIC </w:instrText>
      </w:r>
      <w:r w:rsidRPr="00F15F73">
        <w:rPr>
          <w:rFonts w:ascii="Candara" w:hAnsi="Candara"/>
          <w:i/>
          <w:sz w:val="24"/>
          <w:szCs w:val="24"/>
        </w:rPr>
        <w:fldChar w:fldCharType="separate"/>
      </w:r>
      <w:r w:rsidR="006A741B">
        <w:rPr>
          <w:rFonts w:ascii="Candara" w:hAnsi="Candara"/>
          <w:i/>
          <w:noProof/>
          <w:sz w:val="24"/>
          <w:szCs w:val="24"/>
        </w:rPr>
        <w:t>5</w:t>
      </w:r>
      <w:r w:rsidRPr="00F15F73">
        <w:rPr>
          <w:rFonts w:ascii="Candara" w:hAnsi="Candara"/>
          <w:i/>
          <w:sz w:val="24"/>
          <w:szCs w:val="24"/>
        </w:rPr>
        <w:fldChar w:fldCharType="end"/>
      </w:r>
      <w:r w:rsidRPr="00F15F73">
        <w:rPr>
          <w:rFonts w:ascii="Candara" w:hAnsi="Candara"/>
          <w:i/>
          <w:sz w:val="24"/>
          <w:szCs w:val="24"/>
        </w:rPr>
        <w:t xml:space="preserve"> Breakup of Capitalization </w:t>
      </w:r>
      <w:r w:rsidR="00A70ACF" w:rsidRPr="00F15F73">
        <w:rPr>
          <w:rFonts w:ascii="Candara" w:hAnsi="Candara"/>
          <w:i/>
          <w:sz w:val="24"/>
          <w:szCs w:val="24"/>
        </w:rPr>
        <w:t>–</w:t>
      </w:r>
      <w:r w:rsidRPr="00F15F73">
        <w:rPr>
          <w:rFonts w:ascii="Candara" w:hAnsi="Candara"/>
          <w:i/>
          <w:sz w:val="24"/>
          <w:szCs w:val="24"/>
        </w:rPr>
        <w:t xml:space="preserve"> Restated</w:t>
      </w:r>
      <w:r w:rsidR="00A70ACF" w:rsidRPr="00F15F73">
        <w:rPr>
          <w:rFonts w:ascii="Candara" w:hAnsi="Candara"/>
          <w:i/>
          <w:sz w:val="24"/>
          <w:szCs w:val="24"/>
        </w:rPr>
        <w:t xml:space="preserve"> (Rs. Cr.)</w:t>
      </w:r>
      <w:bookmarkEnd w:id="92"/>
    </w:p>
    <w:tbl>
      <w:tblPr>
        <w:tblW w:w="10543" w:type="dxa"/>
        <w:jc w:val="center"/>
        <w:tblLook w:val="04A0" w:firstRow="1" w:lastRow="0" w:firstColumn="1" w:lastColumn="0" w:noHBand="0" w:noVBand="1"/>
      </w:tblPr>
      <w:tblGrid>
        <w:gridCol w:w="2410"/>
        <w:gridCol w:w="1843"/>
        <w:gridCol w:w="1984"/>
        <w:gridCol w:w="2127"/>
        <w:gridCol w:w="2179"/>
      </w:tblGrid>
      <w:tr w:rsidR="00746AF2" w:rsidRPr="00F15F73" w14:paraId="341E9BF3" w14:textId="77777777" w:rsidTr="00746AF2">
        <w:trPr>
          <w:trHeight w:val="290"/>
          <w:jc w:val="center"/>
        </w:trPr>
        <w:tc>
          <w:tcPr>
            <w:tcW w:w="10543" w:type="dxa"/>
            <w:gridSpan w:val="5"/>
            <w:tcBorders>
              <w:top w:val="single" w:sz="8" w:space="0" w:color="auto"/>
              <w:left w:val="single" w:sz="8" w:space="0" w:color="auto"/>
              <w:bottom w:val="single" w:sz="4" w:space="0" w:color="auto"/>
              <w:right w:val="single" w:sz="8" w:space="0" w:color="000000"/>
            </w:tcBorders>
            <w:shd w:val="clear" w:color="000000" w:fill="B3E3D5"/>
            <w:noWrap/>
            <w:vAlign w:val="bottom"/>
            <w:hideMark/>
          </w:tcPr>
          <w:p w14:paraId="2E48A63F" w14:textId="77777777" w:rsidR="00746AF2" w:rsidRPr="00F15F73" w:rsidRDefault="00746AF2" w:rsidP="00746AF2">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A. Conversion of CWIP to FA - Restated</w:t>
            </w:r>
          </w:p>
        </w:tc>
      </w:tr>
      <w:tr w:rsidR="00746AF2" w:rsidRPr="00F15F73" w14:paraId="7E06017D" w14:textId="77777777" w:rsidTr="00746AF2">
        <w:trPr>
          <w:trHeight w:val="790"/>
          <w:jc w:val="center"/>
        </w:trPr>
        <w:tc>
          <w:tcPr>
            <w:tcW w:w="2410" w:type="dxa"/>
            <w:tcBorders>
              <w:top w:val="nil"/>
              <w:left w:val="single" w:sz="8" w:space="0" w:color="auto"/>
              <w:bottom w:val="single" w:sz="4" w:space="0" w:color="auto"/>
              <w:right w:val="single" w:sz="4" w:space="0" w:color="auto"/>
            </w:tcBorders>
            <w:shd w:val="clear" w:color="000000" w:fill="B3E3D5"/>
            <w:noWrap/>
            <w:vAlign w:val="bottom"/>
            <w:hideMark/>
          </w:tcPr>
          <w:p w14:paraId="155183AF" w14:textId="77777777" w:rsidR="00746AF2" w:rsidRPr="00F15F73" w:rsidRDefault="00746AF2" w:rsidP="00746AF2">
            <w:pPr>
              <w:spacing w:before="0" w:after="0"/>
              <w:jc w:val="left"/>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Project</w:t>
            </w:r>
          </w:p>
        </w:tc>
        <w:tc>
          <w:tcPr>
            <w:tcW w:w="1843" w:type="dxa"/>
            <w:tcBorders>
              <w:top w:val="nil"/>
              <w:left w:val="nil"/>
              <w:bottom w:val="single" w:sz="4" w:space="0" w:color="auto"/>
              <w:right w:val="single" w:sz="4" w:space="0" w:color="auto"/>
            </w:tcBorders>
            <w:shd w:val="clear" w:color="000000" w:fill="B3E3D5"/>
            <w:vAlign w:val="bottom"/>
            <w:hideMark/>
          </w:tcPr>
          <w:p w14:paraId="73359235" w14:textId="77777777" w:rsidR="00746AF2" w:rsidRPr="00F15F73" w:rsidRDefault="00746AF2" w:rsidP="00746AF2">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Capitalisation During the Year</w:t>
            </w:r>
          </w:p>
        </w:tc>
        <w:tc>
          <w:tcPr>
            <w:tcW w:w="6290" w:type="dxa"/>
            <w:gridSpan w:val="3"/>
            <w:tcBorders>
              <w:top w:val="single" w:sz="4" w:space="0" w:color="auto"/>
              <w:left w:val="nil"/>
              <w:bottom w:val="single" w:sz="4" w:space="0" w:color="auto"/>
              <w:right w:val="single" w:sz="8" w:space="0" w:color="000000"/>
            </w:tcBorders>
            <w:shd w:val="clear" w:color="000000" w:fill="B3E3D5"/>
            <w:noWrap/>
            <w:vAlign w:val="bottom"/>
            <w:hideMark/>
          </w:tcPr>
          <w:p w14:paraId="6936FFF3" w14:textId="77777777" w:rsidR="00746AF2" w:rsidRPr="00F15F73" w:rsidRDefault="00746AF2" w:rsidP="00746AF2">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Funding of capitalisation</w:t>
            </w:r>
          </w:p>
        </w:tc>
      </w:tr>
      <w:tr w:rsidR="00746AF2" w:rsidRPr="00F15F73" w14:paraId="0A8EDF49" w14:textId="77777777" w:rsidTr="00746AF2">
        <w:trPr>
          <w:trHeight w:val="290"/>
          <w:jc w:val="center"/>
        </w:trPr>
        <w:tc>
          <w:tcPr>
            <w:tcW w:w="2410" w:type="dxa"/>
            <w:tcBorders>
              <w:top w:val="nil"/>
              <w:left w:val="single" w:sz="8" w:space="0" w:color="auto"/>
              <w:bottom w:val="single" w:sz="4" w:space="0" w:color="auto"/>
              <w:right w:val="single" w:sz="4" w:space="0" w:color="auto"/>
            </w:tcBorders>
            <w:noWrap/>
            <w:vAlign w:val="bottom"/>
            <w:hideMark/>
          </w:tcPr>
          <w:p w14:paraId="47740E0C" w14:textId="77777777" w:rsidR="00746AF2" w:rsidRPr="00F15F73" w:rsidRDefault="00746AF2" w:rsidP="00746AF2">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 </w:t>
            </w:r>
          </w:p>
        </w:tc>
        <w:tc>
          <w:tcPr>
            <w:tcW w:w="1843" w:type="dxa"/>
            <w:tcBorders>
              <w:top w:val="nil"/>
              <w:left w:val="nil"/>
              <w:bottom w:val="single" w:sz="4" w:space="0" w:color="auto"/>
              <w:right w:val="single" w:sz="4" w:space="0" w:color="auto"/>
            </w:tcBorders>
            <w:noWrap/>
            <w:vAlign w:val="bottom"/>
            <w:hideMark/>
          </w:tcPr>
          <w:p w14:paraId="4A4BC317" w14:textId="77777777" w:rsidR="00746AF2" w:rsidRPr="00F15F73" w:rsidRDefault="00746AF2" w:rsidP="00746AF2">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 </w:t>
            </w:r>
          </w:p>
        </w:tc>
        <w:tc>
          <w:tcPr>
            <w:tcW w:w="1984" w:type="dxa"/>
            <w:tcBorders>
              <w:top w:val="nil"/>
              <w:left w:val="nil"/>
              <w:bottom w:val="single" w:sz="4" w:space="0" w:color="auto"/>
              <w:right w:val="single" w:sz="4" w:space="0" w:color="auto"/>
            </w:tcBorders>
            <w:noWrap/>
            <w:vAlign w:val="bottom"/>
            <w:hideMark/>
          </w:tcPr>
          <w:p w14:paraId="5788364D" w14:textId="77777777" w:rsidR="00746AF2" w:rsidRPr="00F15F73" w:rsidRDefault="00746AF2" w:rsidP="00746AF2">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Equity</w:t>
            </w:r>
          </w:p>
        </w:tc>
        <w:tc>
          <w:tcPr>
            <w:tcW w:w="2127" w:type="dxa"/>
            <w:tcBorders>
              <w:top w:val="nil"/>
              <w:left w:val="nil"/>
              <w:bottom w:val="single" w:sz="4" w:space="0" w:color="auto"/>
              <w:right w:val="single" w:sz="4" w:space="0" w:color="auto"/>
            </w:tcBorders>
            <w:noWrap/>
            <w:vAlign w:val="bottom"/>
            <w:hideMark/>
          </w:tcPr>
          <w:p w14:paraId="1F9805DC" w14:textId="77777777" w:rsidR="00746AF2" w:rsidRPr="00F15F73" w:rsidRDefault="00746AF2" w:rsidP="00746AF2">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Grant</w:t>
            </w:r>
          </w:p>
        </w:tc>
        <w:tc>
          <w:tcPr>
            <w:tcW w:w="2179" w:type="dxa"/>
            <w:tcBorders>
              <w:top w:val="nil"/>
              <w:left w:val="nil"/>
              <w:bottom w:val="single" w:sz="4" w:space="0" w:color="auto"/>
              <w:right w:val="single" w:sz="8" w:space="0" w:color="auto"/>
            </w:tcBorders>
            <w:noWrap/>
            <w:vAlign w:val="bottom"/>
            <w:hideMark/>
          </w:tcPr>
          <w:p w14:paraId="26259341" w14:textId="77777777" w:rsidR="00746AF2" w:rsidRPr="00F15F73" w:rsidRDefault="00746AF2" w:rsidP="00746AF2">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Loans</w:t>
            </w:r>
          </w:p>
        </w:tc>
      </w:tr>
      <w:tr w:rsidR="00746AF2" w:rsidRPr="00F15F73" w14:paraId="0313E153" w14:textId="77777777" w:rsidTr="00746AF2">
        <w:trPr>
          <w:trHeight w:val="290"/>
          <w:jc w:val="center"/>
        </w:trPr>
        <w:tc>
          <w:tcPr>
            <w:tcW w:w="2410" w:type="dxa"/>
            <w:tcBorders>
              <w:top w:val="nil"/>
              <w:left w:val="single" w:sz="8" w:space="0" w:color="auto"/>
              <w:bottom w:val="single" w:sz="4" w:space="0" w:color="auto"/>
              <w:right w:val="single" w:sz="4" w:space="0" w:color="auto"/>
            </w:tcBorders>
            <w:noWrap/>
            <w:vAlign w:val="bottom"/>
            <w:hideMark/>
          </w:tcPr>
          <w:p w14:paraId="2618AF9D" w14:textId="77777777" w:rsidR="00746AF2" w:rsidRPr="00F15F73" w:rsidRDefault="00746AF2" w:rsidP="00746AF2">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Ganol</w:t>
            </w:r>
          </w:p>
        </w:tc>
        <w:tc>
          <w:tcPr>
            <w:tcW w:w="1843" w:type="dxa"/>
            <w:tcBorders>
              <w:top w:val="nil"/>
              <w:left w:val="nil"/>
              <w:bottom w:val="single" w:sz="4" w:space="0" w:color="auto"/>
              <w:right w:val="single" w:sz="4" w:space="0" w:color="auto"/>
            </w:tcBorders>
            <w:noWrap/>
            <w:vAlign w:val="bottom"/>
            <w:hideMark/>
          </w:tcPr>
          <w:p w14:paraId="1C15E770" w14:textId="77777777" w:rsidR="00746AF2" w:rsidRPr="00F15F73" w:rsidRDefault="00746AF2" w:rsidP="00746AF2">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68.16</w:t>
            </w:r>
          </w:p>
        </w:tc>
        <w:tc>
          <w:tcPr>
            <w:tcW w:w="1984" w:type="dxa"/>
            <w:tcBorders>
              <w:top w:val="nil"/>
              <w:left w:val="nil"/>
              <w:bottom w:val="single" w:sz="4" w:space="0" w:color="auto"/>
              <w:right w:val="single" w:sz="4" w:space="0" w:color="auto"/>
            </w:tcBorders>
            <w:noWrap/>
            <w:vAlign w:val="bottom"/>
            <w:hideMark/>
          </w:tcPr>
          <w:p w14:paraId="0F5C7F85" w14:textId="77777777" w:rsidR="00746AF2" w:rsidRPr="00F15F73" w:rsidRDefault="00746AF2" w:rsidP="00746AF2">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55.14</w:t>
            </w:r>
          </w:p>
        </w:tc>
        <w:tc>
          <w:tcPr>
            <w:tcW w:w="2127" w:type="dxa"/>
            <w:tcBorders>
              <w:top w:val="nil"/>
              <w:left w:val="nil"/>
              <w:bottom w:val="single" w:sz="4" w:space="0" w:color="auto"/>
              <w:right w:val="single" w:sz="4" w:space="0" w:color="auto"/>
            </w:tcBorders>
            <w:noWrap/>
            <w:vAlign w:val="bottom"/>
            <w:hideMark/>
          </w:tcPr>
          <w:p w14:paraId="6A94BDE5" w14:textId="77777777" w:rsidR="00746AF2" w:rsidRPr="00F15F73" w:rsidRDefault="00746AF2" w:rsidP="00746AF2">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11.91</w:t>
            </w:r>
          </w:p>
        </w:tc>
        <w:tc>
          <w:tcPr>
            <w:tcW w:w="2179" w:type="dxa"/>
            <w:tcBorders>
              <w:top w:val="nil"/>
              <w:left w:val="nil"/>
              <w:bottom w:val="single" w:sz="4" w:space="0" w:color="auto"/>
              <w:right w:val="single" w:sz="8" w:space="0" w:color="auto"/>
            </w:tcBorders>
            <w:noWrap/>
            <w:vAlign w:val="bottom"/>
            <w:hideMark/>
          </w:tcPr>
          <w:p w14:paraId="6745FD50" w14:textId="77777777" w:rsidR="00746AF2" w:rsidRPr="00F15F73" w:rsidRDefault="00746AF2" w:rsidP="00746AF2">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1.11</w:t>
            </w:r>
          </w:p>
        </w:tc>
      </w:tr>
      <w:tr w:rsidR="00746AF2" w:rsidRPr="00F15F73" w14:paraId="2E5A68F1" w14:textId="77777777" w:rsidTr="00746AF2">
        <w:trPr>
          <w:trHeight w:val="290"/>
          <w:jc w:val="center"/>
        </w:trPr>
        <w:tc>
          <w:tcPr>
            <w:tcW w:w="2410" w:type="dxa"/>
            <w:tcBorders>
              <w:top w:val="nil"/>
              <w:left w:val="single" w:sz="8" w:space="0" w:color="auto"/>
              <w:bottom w:val="single" w:sz="4" w:space="0" w:color="auto"/>
              <w:right w:val="single" w:sz="4" w:space="0" w:color="auto"/>
            </w:tcBorders>
            <w:noWrap/>
            <w:vAlign w:val="bottom"/>
            <w:hideMark/>
          </w:tcPr>
          <w:p w14:paraId="2CB7D8E9" w14:textId="77777777" w:rsidR="00746AF2" w:rsidRPr="00F15F73" w:rsidRDefault="00746AF2" w:rsidP="00746AF2">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Stage I</w:t>
            </w:r>
          </w:p>
        </w:tc>
        <w:tc>
          <w:tcPr>
            <w:tcW w:w="1843" w:type="dxa"/>
            <w:tcBorders>
              <w:top w:val="nil"/>
              <w:left w:val="nil"/>
              <w:bottom w:val="single" w:sz="4" w:space="0" w:color="auto"/>
              <w:right w:val="single" w:sz="4" w:space="0" w:color="auto"/>
            </w:tcBorders>
            <w:noWrap/>
            <w:vAlign w:val="bottom"/>
            <w:hideMark/>
          </w:tcPr>
          <w:p w14:paraId="24093F7C" w14:textId="77777777" w:rsidR="00746AF2" w:rsidRPr="00F15F73" w:rsidRDefault="00746AF2" w:rsidP="00746AF2">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0.00</w:t>
            </w:r>
          </w:p>
        </w:tc>
        <w:tc>
          <w:tcPr>
            <w:tcW w:w="1984" w:type="dxa"/>
            <w:tcBorders>
              <w:top w:val="nil"/>
              <w:left w:val="nil"/>
              <w:bottom w:val="single" w:sz="4" w:space="0" w:color="auto"/>
              <w:right w:val="single" w:sz="4" w:space="0" w:color="auto"/>
            </w:tcBorders>
            <w:noWrap/>
            <w:vAlign w:val="bottom"/>
            <w:hideMark/>
          </w:tcPr>
          <w:p w14:paraId="11D5448D" w14:textId="77777777" w:rsidR="00746AF2" w:rsidRPr="00F15F73" w:rsidRDefault="00746AF2" w:rsidP="00746AF2">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0.00</w:t>
            </w:r>
          </w:p>
        </w:tc>
        <w:tc>
          <w:tcPr>
            <w:tcW w:w="2127" w:type="dxa"/>
            <w:tcBorders>
              <w:top w:val="nil"/>
              <w:left w:val="nil"/>
              <w:bottom w:val="single" w:sz="4" w:space="0" w:color="auto"/>
              <w:right w:val="single" w:sz="4" w:space="0" w:color="auto"/>
            </w:tcBorders>
            <w:noWrap/>
            <w:vAlign w:val="bottom"/>
            <w:hideMark/>
          </w:tcPr>
          <w:p w14:paraId="3DB39A28" w14:textId="77777777" w:rsidR="00746AF2" w:rsidRPr="00F15F73" w:rsidRDefault="00746AF2" w:rsidP="00746AF2">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0.00</w:t>
            </w:r>
          </w:p>
        </w:tc>
        <w:tc>
          <w:tcPr>
            <w:tcW w:w="2179" w:type="dxa"/>
            <w:tcBorders>
              <w:top w:val="nil"/>
              <w:left w:val="nil"/>
              <w:bottom w:val="single" w:sz="4" w:space="0" w:color="auto"/>
              <w:right w:val="single" w:sz="8" w:space="0" w:color="auto"/>
            </w:tcBorders>
            <w:noWrap/>
            <w:vAlign w:val="bottom"/>
            <w:hideMark/>
          </w:tcPr>
          <w:p w14:paraId="2E2DCE91" w14:textId="77777777" w:rsidR="00746AF2" w:rsidRPr="00F15F73" w:rsidRDefault="00746AF2" w:rsidP="00746AF2">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0.00</w:t>
            </w:r>
          </w:p>
        </w:tc>
      </w:tr>
      <w:tr w:rsidR="00746AF2" w:rsidRPr="00F15F73" w14:paraId="055955CA" w14:textId="77777777" w:rsidTr="00746AF2">
        <w:trPr>
          <w:trHeight w:val="290"/>
          <w:jc w:val="center"/>
        </w:trPr>
        <w:tc>
          <w:tcPr>
            <w:tcW w:w="2410" w:type="dxa"/>
            <w:tcBorders>
              <w:top w:val="nil"/>
              <w:left w:val="single" w:sz="8" w:space="0" w:color="auto"/>
              <w:bottom w:val="single" w:sz="4" w:space="0" w:color="auto"/>
              <w:right w:val="single" w:sz="4" w:space="0" w:color="auto"/>
            </w:tcBorders>
            <w:noWrap/>
            <w:vAlign w:val="bottom"/>
            <w:hideMark/>
          </w:tcPr>
          <w:p w14:paraId="5D78BE57" w14:textId="77777777" w:rsidR="00746AF2" w:rsidRPr="00F15F73" w:rsidRDefault="00746AF2" w:rsidP="00746AF2">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Stage II</w:t>
            </w:r>
          </w:p>
        </w:tc>
        <w:tc>
          <w:tcPr>
            <w:tcW w:w="1843" w:type="dxa"/>
            <w:tcBorders>
              <w:top w:val="nil"/>
              <w:left w:val="nil"/>
              <w:bottom w:val="single" w:sz="4" w:space="0" w:color="auto"/>
              <w:right w:val="single" w:sz="4" w:space="0" w:color="auto"/>
            </w:tcBorders>
            <w:noWrap/>
            <w:vAlign w:val="bottom"/>
            <w:hideMark/>
          </w:tcPr>
          <w:p w14:paraId="7C2AF2CF" w14:textId="77777777" w:rsidR="00746AF2" w:rsidRPr="00F15F73" w:rsidRDefault="00746AF2" w:rsidP="00746AF2">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0.00</w:t>
            </w:r>
          </w:p>
        </w:tc>
        <w:tc>
          <w:tcPr>
            <w:tcW w:w="1984" w:type="dxa"/>
            <w:tcBorders>
              <w:top w:val="nil"/>
              <w:left w:val="nil"/>
              <w:bottom w:val="single" w:sz="4" w:space="0" w:color="auto"/>
              <w:right w:val="single" w:sz="4" w:space="0" w:color="auto"/>
            </w:tcBorders>
            <w:noWrap/>
            <w:vAlign w:val="bottom"/>
            <w:hideMark/>
          </w:tcPr>
          <w:p w14:paraId="16B1DBEC" w14:textId="77777777" w:rsidR="00746AF2" w:rsidRPr="00F15F73" w:rsidRDefault="00746AF2" w:rsidP="00746AF2">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0.00</w:t>
            </w:r>
          </w:p>
        </w:tc>
        <w:tc>
          <w:tcPr>
            <w:tcW w:w="2127" w:type="dxa"/>
            <w:tcBorders>
              <w:top w:val="nil"/>
              <w:left w:val="nil"/>
              <w:bottom w:val="single" w:sz="4" w:space="0" w:color="auto"/>
              <w:right w:val="single" w:sz="4" w:space="0" w:color="auto"/>
            </w:tcBorders>
            <w:noWrap/>
            <w:vAlign w:val="bottom"/>
            <w:hideMark/>
          </w:tcPr>
          <w:p w14:paraId="404EB5CA" w14:textId="77777777" w:rsidR="00746AF2" w:rsidRPr="00F15F73" w:rsidRDefault="00746AF2" w:rsidP="00746AF2">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0.00</w:t>
            </w:r>
          </w:p>
        </w:tc>
        <w:tc>
          <w:tcPr>
            <w:tcW w:w="2179" w:type="dxa"/>
            <w:tcBorders>
              <w:top w:val="nil"/>
              <w:left w:val="nil"/>
              <w:bottom w:val="single" w:sz="4" w:space="0" w:color="auto"/>
              <w:right w:val="single" w:sz="8" w:space="0" w:color="auto"/>
            </w:tcBorders>
            <w:noWrap/>
            <w:vAlign w:val="bottom"/>
            <w:hideMark/>
          </w:tcPr>
          <w:p w14:paraId="26A0E40C" w14:textId="77777777" w:rsidR="00746AF2" w:rsidRPr="00F15F73" w:rsidRDefault="00746AF2" w:rsidP="00746AF2">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0.00</w:t>
            </w:r>
          </w:p>
        </w:tc>
      </w:tr>
      <w:tr w:rsidR="00746AF2" w:rsidRPr="00F15F73" w14:paraId="5BF39C29" w14:textId="77777777" w:rsidTr="00746AF2">
        <w:trPr>
          <w:trHeight w:val="290"/>
          <w:jc w:val="center"/>
        </w:trPr>
        <w:tc>
          <w:tcPr>
            <w:tcW w:w="2410" w:type="dxa"/>
            <w:tcBorders>
              <w:top w:val="nil"/>
              <w:left w:val="single" w:sz="8" w:space="0" w:color="auto"/>
              <w:bottom w:val="single" w:sz="4" w:space="0" w:color="auto"/>
              <w:right w:val="single" w:sz="4" w:space="0" w:color="auto"/>
            </w:tcBorders>
            <w:noWrap/>
            <w:vAlign w:val="bottom"/>
            <w:hideMark/>
          </w:tcPr>
          <w:p w14:paraId="4F3CC70D" w14:textId="77777777" w:rsidR="00746AF2" w:rsidRPr="00F15F73" w:rsidRDefault="00746AF2" w:rsidP="00746AF2">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Stage III</w:t>
            </w:r>
          </w:p>
        </w:tc>
        <w:tc>
          <w:tcPr>
            <w:tcW w:w="1843" w:type="dxa"/>
            <w:tcBorders>
              <w:top w:val="nil"/>
              <w:left w:val="nil"/>
              <w:bottom w:val="single" w:sz="4" w:space="0" w:color="auto"/>
              <w:right w:val="single" w:sz="4" w:space="0" w:color="auto"/>
            </w:tcBorders>
            <w:noWrap/>
            <w:vAlign w:val="bottom"/>
            <w:hideMark/>
          </w:tcPr>
          <w:p w14:paraId="69AD1F0D" w14:textId="77777777" w:rsidR="00746AF2" w:rsidRPr="00F15F73" w:rsidRDefault="00746AF2" w:rsidP="00746AF2">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0.00</w:t>
            </w:r>
          </w:p>
        </w:tc>
        <w:tc>
          <w:tcPr>
            <w:tcW w:w="1984" w:type="dxa"/>
            <w:tcBorders>
              <w:top w:val="nil"/>
              <w:left w:val="nil"/>
              <w:bottom w:val="single" w:sz="4" w:space="0" w:color="auto"/>
              <w:right w:val="single" w:sz="4" w:space="0" w:color="auto"/>
            </w:tcBorders>
            <w:noWrap/>
            <w:vAlign w:val="bottom"/>
            <w:hideMark/>
          </w:tcPr>
          <w:p w14:paraId="318D340E" w14:textId="77777777" w:rsidR="00746AF2" w:rsidRPr="00F15F73" w:rsidRDefault="00746AF2" w:rsidP="00746AF2">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0.00</w:t>
            </w:r>
          </w:p>
        </w:tc>
        <w:tc>
          <w:tcPr>
            <w:tcW w:w="2127" w:type="dxa"/>
            <w:tcBorders>
              <w:top w:val="nil"/>
              <w:left w:val="nil"/>
              <w:bottom w:val="single" w:sz="4" w:space="0" w:color="auto"/>
              <w:right w:val="single" w:sz="4" w:space="0" w:color="auto"/>
            </w:tcBorders>
            <w:noWrap/>
            <w:vAlign w:val="bottom"/>
            <w:hideMark/>
          </w:tcPr>
          <w:p w14:paraId="1112BA01" w14:textId="77777777" w:rsidR="00746AF2" w:rsidRPr="00F15F73" w:rsidRDefault="00746AF2" w:rsidP="00746AF2">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0.00</w:t>
            </w:r>
          </w:p>
        </w:tc>
        <w:tc>
          <w:tcPr>
            <w:tcW w:w="2179" w:type="dxa"/>
            <w:tcBorders>
              <w:top w:val="nil"/>
              <w:left w:val="nil"/>
              <w:bottom w:val="single" w:sz="4" w:space="0" w:color="auto"/>
              <w:right w:val="single" w:sz="8" w:space="0" w:color="auto"/>
            </w:tcBorders>
            <w:noWrap/>
            <w:vAlign w:val="bottom"/>
            <w:hideMark/>
          </w:tcPr>
          <w:p w14:paraId="167685B1" w14:textId="77777777" w:rsidR="00746AF2" w:rsidRPr="00F15F73" w:rsidRDefault="00746AF2" w:rsidP="00746AF2">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0.00</w:t>
            </w:r>
          </w:p>
        </w:tc>
      </w:tr>
      <w:tr w:rsidR="00746AF2" w:rsidRPr="00F15F73" w14:paraId="3F8E6983" w14:textId="77777777" w:rsidTr="00746AF2">
        <w:trPr>
          <w:trHeight w:val="290"/>
          <w:jc w:val="center"/>
        </w:trPr>
        <w:tc>
          <w:tcPr>
            <w:tcW w:w="2410" w:type="dxa"/>
            <w:tcBorders>
              <w:top w:val="nil"/>
              <w:left w:val="single" w:sz="8" w:space="0" w:color="auto"/>
              <w:bottom w:val="single" w:sz="4" w:space="0" w:color="auto"/>
              <w:right w:val="single" w:sz="4" w:space="0" w:color="auto"/>
            </w:tcBorders>
            <w:noWrap/>
            <w:vAlign w:val="bottom"/>
            <w:hideMark/>
          </w:tcPr>
          <w:p w14:paraId="2BBAA7F6" w14:textId="77777777" w:rsidR="00746AF2" w:rsidRPr="00F15F73" w:rsidRDefault="00746AF2" w:rsidP="00746AF2">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Stage IV</w:t>
            </w:r>
          </w:p>
        </w:tc>
        <w:tc>
          <w:tcPr>
            <w:tcW w:w="1843" w:type="dxa"/>
            <w:tcBorders>
              <w:top w:val="nil"/>
              <w:left w:val="nil"/>
              <w:bottom w:val="single" w:sz="4" w:space="0" w:color="auto"/>
              <w:right w:val="single" w:sz="4" w:space="0" w:color="auto"/>
            </w:tcBorders>
            <w:noWrap/>
            <w:vAlign w:val="bottom"/>
            <w:hideMark/>
          </w:tcPr>
          <w:p w14:paraId="32CA64C1" w14:textId="77777777" w:rsidR="00746AF2" w:rsidRPr="00F15F73" w:rsidRDefault="00746AF2" w:rsidP="00746AF2">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0.00</w:t>
            </w:r>
          </w:p>
        </w:tc>
        <w:tc>
          <w:tcPr>
            <w:tcW w:w="1984" w:type="dxa"/>
            <w:tcBorders>
              <w:top w:val="nil"/>
              <w:left w:val="nil"/>
              <w:bottom w:val="single" w:sz="4" w:space="0" w:color="auto"/>
              <w:right w:val="single" w:sz="4" w:space="0" w:color="auto"/>
            </w:tcBorders>
            <w:noWrap/>
            <w:vAlign w:val="bottom"/>
            <w:hideMark/>
          </w:tcPr>
          <w:p w14:paraId="19881888" w14:textId="77777777" w:rsidR="00746AF2" w:rsidRPr="00F15F73" w:rsidRDefault="00746AF2" w:rsidP="00746AF2">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0.00</w:t>
            </w:r>
          </w:p>
        </w:tc>
        <w:tc>
          <w:tcPr>
            <w:tcW w:w="2127" w:type="dxa"/>
            <w:tcBorders>
              <w:top w:val="nil"/>
              <w:left w:val="nil"/>
              <w:bottom w:val="single" w:sz="4" w:space="0" w:color="auto"/>
              <w:right w:val="single" w:sz="4" w:space="0" w:color="auto"/>
            </w:tcBorders>
            <w:noWrap/>
            <w:vAlign w:val="bottom"/>
            <w:hideMark/>
          </w:tcPr>
          <w:p w14:paraId="1521D9C6" w14:textId="77777777" w:rsidR="00746AF2" w:rsidRPr="00F15F73" w:rsidRDefault="00746AF2" w:rsidP="00746AF2">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0.00</w:t>
            </w:r>
          </w:p>
        </w:tc>
        <w:tc>
          <w:tcPr>
            <w:tcW w:w="2179" w:type="dxa"/>
            <w:tcBorders>
              <w:top w:val="nil"/>
              <w:left w:val="nil"/>
              <w:bottom w:val="single" w:sz="4" w:space="0" w:color="auto"/>
              <w:right w:val="single" w:sz="8" w:space="0" w:color="auto"/>
            </w:tcBorders>
            <w:noWrap/>
            <w:vAlign w:val="bottom"/>
            <w:hideMark/>
          </w:tcPr>
          <w:p w14:paraId="4EAC3587" w14:textId="77777777" w:rsidR="00746AF2" w:rsidRPr="00F15F73" w:rsidRDefault="00746AF2" w:rsidP="00746AF2">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0.00</w:t>
            </w:r>
          </w:p>
        </w:tc>
      </w:tr>
      <w:tr w:rsidR="00746AF2" w:rsidRPr="00F15F73" w14:paraId="3427B3C9" w14:textId="77777777" w:rsidTr="00746AF2">
        <w:trPr>
          <w:trHeight w:val="290"/>
          <w:jc w:val="center"/>
        </w:trPr>
        <w:tc>
          <w:tcPr>
            <w:tcW w:w="2410" w:type="dxa"/>
            <w:tcBorders>
              <w:top w:val="nil"/>
              <w:left w:val="single" w:sz="8" w:space="0" w:color="auto"/>
              <w:bottom w:val="single" w:sz="4" w:space="0" w:color="auto"/>
              <w:right w:val="single" w:sz="4" w:space="0" w:color="auto"/>
            </w:tcBorders>
            <w:noWrap/>
            <w:vAlign w:val="bottom"/>
            <w:hideMark/>
          </w:tcPr>
          <w:p w14:paraId="5572AEE4" w14:textId="77777777" w:rsidR="00746AF2" w:rsidRPr="00F15F73" w:rsidRDefault="00746AF2" w:rsidP="00746AF2">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NUHEP</w:t>
            </w:r>
          </w:p>
        </w:tc>
        <w:tc>
          <w:tcPr>
            <w:tcW w:w="1843" w:type="dxa"/>
            <w:tcBorders>
              <w:top w:val="nil"/>
              <w:left w:val="nil"/>
              <w:bottom w:val="single" w:sz="4" w:space="0" w:color="auto"/>
              <w:right w:val="single" w:sz="4" w:space="0" w:color="auto"/>
            </w:tcBorders>
            <w:noWrap/>
            <w:vAlign w:val="bottom"/>
            <w:hideMark/>
          </w:tcPr>
          <w:p w14:paraId="2BAC34AD" w14:textId="77777777" w:rsidR="00746AF2" w:rsidRPr="00F15F73" w:rsidRDefault="00746AF2" w:rsidP="00746AF2">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0.00</w:t>
            </w:r>
          </w:p>
        </w:tc>
        <w:tc>
          <w:tcPr>
            <w:tcW w:w="1984" w:type="dxa"/>
            <w:tcBorders>
              <w:top w:val="nil"/>
              <w:left w:val="nil"/>
              <w:bottom w:val="single" w:sz="4" w:space="0" w:color="auto"/>
              <w:right w:val="single" w:sz="4" w:space="0" w:color="auto"/>
            </w:tcBorders>
            <w:noWrap/>
            <w:vAlign w:val="bottom"/>
            <w:hideMark/>
          </w:tcPr>
          <w:p w14:paraId="086D8E25" w14:textId="77777777" w:rsidR="00746AF2" w:rsidRPr="00F15F73" w:rsidRDefault="00746AF2" w:rsidP="00746AF2">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0.00</w:t>
            </w:r>
          </w:p>
        </w:tc>
        <w:tc>
          <w:tcPr>
            <w:tcW w:w="2127" w:type="dxa"/>
            <w:tcBorders>
              <w:top w:val="nil"/>
              <w:left w:val="nil"/>
              <w:bottom w:val="single" w:sz="4" w:space="0" w:color="auto"/>
              <w:right w:val="single" w:sz="4" w:space="0" w:color="auto"/>
            </w:tcBorders>
            <w:noWrap/>
            <w:vAlign w:val="bottom"/>
            <w:hideMark/>
          </w:tcPr>
          <w:p w14:paraId="6DF2C4E1" w14:textId="77777777" w:rsidR="00746AF2" w:rsidRPr="00F15F73" w:rsidRDefault="00746AF2" w:rsidP="00746AF2">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0.00</w:t>
            </w:r>
          </w:p>
        </w:tc>
        <w:tc>
          <w:tcPr>
            <w:tcW w:w="2179" w:type="dxa"/>
            <w:tcBorders>
              <w:top w:val="nil"/>
              <w:left w:val="nil"/>
              <w:bottom w:val="single" w:sz="4" w:space="0" w:color="auto"/>
              <w:right w:val="single" w:sz="8" w:space="0" w:color="auto"/>
            </w:tcBorders>
            <w:noWrap/>
            <w:vAlign w:val="bottom"/>
            <w:hideMark/>
          </w:tcPr>
          <w:p w14:paraId="1577E8B9" w14:textId="77777777" w:rsidR="00746AF2" w:rsidRPr="00F15F73" w:rsidRDefault="00746AF2" w:rsidP="00746AF2">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0.00</w:t>
            </w:r>
          </w:p>
        </w:tc>
      </w:tr>
      <w:tr w:rsidR="00746AF2" w:rsidRPr="00F15F73" w14:paraId="17C02BB0" w14:textId="77777777" w:rsidTr="00746AF2">
        <w:trPr>
          <w:trHeight w:val="290"/>
          <w:jc w:val="center"/>
        </w:trPr>
        <w:tc>
          <w:tcPr>
            <w:tcW w:w="2410" w:type="dxa"/>
            <w:tcBorders>
              <w:top w:val="nil"/>
              <w:left w:val="single" w:sz="8" w:space="0" w:color="auto"/>
              <w:bottom w:val="single" w:sz="4" w:space="0" w:color="auto"/>
              <w:right w:val="single" w:sz="4" w:space="0" w:color="auto"/>
            </w:tcBorders>
            <w:shd w:val="clear" w:color="000000" w:fill="A4DEF4"/>
            <w:noWrap/>
            <w:vAlign w:val="bottom"/>
            <w:hideMark/>
          </w:tcPr>
          <w:p w14:paraId="7228F0CC" w14:textId="77777777" w:rsidR="00746AF2" w:rsidRPr="00F15F73" w:rsidRDefault="00746AF2" w:rsidP="00746AF2">
            <w:pPr>
              <w:spacing w:before="0" w:after="0"/>
              <w:jc w:val="left"/>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Sub-Total  (A)</w:t>
            </w:r>
          </w:p>
        </w:tc>
        <w:tc>
          <w:tcPr>
            <w:tcW w:w="1843" w:type="dxa"/>
            <w:tcBorders>
              <w:top w:val="nil"/>
              <w:left w:val="nil"/>
              <w:bottom w:val="single" w:sz="4" w:space="0" w:color="auto"/>
              <w:right w:val="single" w:sz="4" w:space="0" w:color="auto"/>
            </w:tcBorders>
            <w:shd w:val="clear" w:color="000000" w:fill="A4DEF4"/>
            <w:noWrap/>
            <w:vAlign w:val="bottom"/>
            <w:hideMark/>
          </w:tcPr>
          <w:p w14:paraId="27AAA697" w14:textId="77777777" w:rsidR="00746AF2" w:rsidRPr="00F15F73" w:rsidRDefault="00746AF2" w:rsidP="00746AF2">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68.17</w:t>
            </w:r>
          </w:p>
        </w:tc>
        <w:tc>
          <w:tcPr>
            <w:tcW w:w="1984" w:type="dxa"/>
            <w:tcBorders>
              <w:top w:val="nil"/>
              <w:left w:val="nil"/>
              <w:bottom w:val="single" w:sz="4" w:space="0" w:color="auto"/>
              <w:right w:val="single" w:sz="4" w:space="0" w:color="auto"/>
            </w:tcBorders>
            <w:shd w:val="clear" w:color="000000" w:fill="A4DEF4"/>
            <w:noWrap/>
            <w:vAlign w:val="bottom"/>
            <w:hideMark/>
          </w:tcPr>
          <w:p w14:paraId="58C5B8A9" w14:textId="77777777" w:rsidR="00746AF2" w:rsidRPr="00F15F73" w:rsidRDefault="00746AF2" w:rsidP="00746AF2">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55.14</w:t>
            </w:r>
          </w:p>
        </w:tc>
        <w:tc>
          <w:tcPr>
            <w:tcW w:w="2127" w:type="dxa"/>
            <w:tcBorders>
              <w:top w:val="nil"/>
              <w:left w:val="nil"/>
              <w:bottom w:val="single" w:sz="4" w:space="0" w:color="auto"/>
              <w:right w:val="single" w:sz="4" w:space="0" w:color="auto"/>
            </w:tcBorders>
            <w:shd w:val="clear" w:color="000000" w:fill="A4DEF4"/>
            <w:noWrap/>
            <w:vAlign w:val="bottom"/>
            <w:hideMark/>
          </w:tcPr>
          <w:p w14:paraId="344A0203" w14:textId="77777777" w:rsidR="00746AF2" w:rsidRPr="00F15F73" w:rsidRDefault="00746AF2" w:rsidP="00746AF2">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11.91</w:t>
            </w:r>
          </w:p>
        </w:tc>
        <w:tc>
          <w:tcPr>
            <w:tcW w:w="2179" w:type="dxa"/>
            <w:tcBorders>
              <w:top w:val="nil"/>
              <w:left w:val="nil"/>
              <w:bottom w:val="single" w:sz="4" w:space="0" w:color="auto"/>
              <w:right w:val="single" w:sz="8" w:space="0" w:color="auto"/>
            </w:tcBorders>
            <w:shd w:val="clear" w:color="000000" w:fill="A4DEF4"/>
            <w:noWrap/>
            <w:vAlign w:val="bottom"/>
            <w:hideMark/>
          </w:tcPr>
          <w:p w14:paraId="163C0608" w14:textId="77777777" w:rsidR="00746AF2" w:rsidRPr="00F15F73" w:rsidRDefault="00746AF2" w:rsidP="00746AF2">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1.11</w:t>
            </w:r>
          </w:p>
        </w:tc>
      </w:tr>
      <w:tr w:rsidR="00746AF2" w:rsidRPr="00F15F73" w14:paraId="61598BD0" w14:textId="77777777" w:rsidTr="00746AF2">
        <w:trPr>
          <w:trHeight w:val="290"/>
          <w:jc w:val="center"/>
        </w:trPr>
        <w:tc>
          <w:tcPr>
            <w:tcW w:w="10543" w:type="dxa"/>
            <w:gridSpan w:val="5"/>
            <w:tcBorders>
              <w:top w:val="single" w:sz="4" w:space="0" w:color="auto"/>
              <w:left w:val="single" w:sz="8" w:space="0" w:color="auto"/>
              <w:bottom w:val="single" w:sz="4" w:space="0" w:color="auto"/>
              <w:right w:val="single" w:sz="8" w:space="0" w:color="000000"/>
            </w:tcBorders>
            <w:shd w:val="clear" w:color="000000" w:fill="B3E3D5"/>
            <w:noWrap/>
            <w:vAlign w:val="bottom"/>
            <w:hideMark/>
          </w:tcPr>
          <w:p w14:paraId="4258BD0E" w14:textId="77777777" w:rsidR="00746AF2" w:rsidRPr="00F15F73" w:rsidRDefault="00746AF2" w:rsidP="00746AF2">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 xml:space="preserve">B. Direct Capitalization </w:t>
            </w:r>
            <w:r w:rsidR="00D03B94" w:rsidRPr="00F15F73">
              <w:rPr>
                <w:rFonts w:ascii="Candara" w:hAnsi="Candara" w:cs="Calibri"/>
                <w:b/>
                <w:bCs/>
                <w:color w:val="000000"/>
                <w:sz w:val="24"/>
                <w:szCs w:val="24"/>
                <w:lang w:val="en-IN" w:eastAsia="en-IN"/>
              </w:rPr>
              <w:t>–</w:t>
            </w:r>
            <w:r w:rsidRPr="00F15F73">
              <w:rPr>
                <w:rFonts w:ascii="Candara" w:hAnsi="Candara" w:cs="Calibri"/>
                <w:b/>
                <w:bCs/>
                <w:color w:val="000000"/>
                <w:sz w:val="24"/>
                <w:szCs w:val="24"/>
                <w:lang w:val="en-IN" w:eastAsia="en-IN"/>
              </w:rPr>
              <w:t xml:space="preserve"> Restated</w:t>
            </w:r>
          </w:p>
        </w:tc>
      </w:tr>
      <w:tr w:rsidR="00746AF2" w:rsidRPr="00F15F73" w14:paraId="7BF7712E" w14:textId="77777777" w:rsidTr="00746AF2">
        <w:trPr>
          <w:trHeight w:val="290"/>
          <w:jc w:val="center"/>
        </w:trPr>
        <w:tc>
          <w:tcPr>
            <w:tcW w:w="2410" w:type="dxa"/>
            <w:tcBorders>
              <w:top w:val="nil"/>
              <w:left w:val="single" w:sz="8" w:space="0" w:color="auto"/>
              <w:bottom w:val="single" w:sz="4" w:space="0" w:color="auto"/>
              <w:right w:val="single" w:sz="4" w:space="0" w:color="auto"/>
            </w:tcBorders>
            <w:noWrap/>
            <w:vAlign w:val="bottom"/>
            <w:hideMark/>
          </w:tcPr>
          <w:p w14:paraId="4355A093" w14:textId="77777777" w:rsidR="00746AF2" w:rsidRPr="00F15F73" w:rsidRDefault="00746AF2" w:rsidP="00746AF2">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Lakroh</w:t>
            </w:r>
          </w:p>
        </w:tc>
        <w:tc>
          <w:tcPr>
            <w:tcW w:w="1843" w:type="dxa"/>
            <w:tcBorders>
              <w:top w:val="nil"/>
              <w:left w:val="nil"/>
              <w:bottom w:val="single" w:sz="4" w:space="0" w:color="auto"/>
              <w:right w:val="single" w:sz="4" w:space="0" w:color="auto"/>
            </w:tcBorders>
            <w:noWrap/>
            <w:vAlign w:val="bottom"/>
            <w:hideMark/>
          </w:tcPr>
          <w:p w14:paraId="46FE0477" w14:textId="77777777" w:rsidR="00746AF2" w:rsidRPr="00F15F73" w:rsidRDefault="00746AF2" w:rsidP="00746AF2">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0.23</w:t>
            </w:r>
          </w:p>
        </w:tc>
        <w:tc>
          <w:tcPr>
            <w:tcW w:w="1984" w:type="dxa"/>
            <w:tcBorders>
              <w:top w:val="nil"/>
              <w:left w:val="nil"/>
              <w:bottom w:val="single" w:sz="4" w:space="0" w:color="auto"/>
              <w:right w:val="single" w:sz="4" w:space="0" w:color="auto"/>
            </w:tcBorders>
            <w:noWrap/>
            <w:vAlign w:val="bottom"/>
            <w:hideMark/>
          </w:tcPr>
          <w:p w14:paraId="19FE13A3" w14:textId="77777777" w:rsidR="00746AF2" w:rsidRPr="00F15F73" w:rsidRDefault="00746AF2" w:rsidP="00746AF2">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0.23</w:t>
            </w:r>
          </w:p>
        </w:tc>
        <w:tc>
          <w:tcPr>
            <w:tcW w:w="2127" w:type="dxa"/>
            <w:tcBorders>
              <w:top w:val="nil"/>
              <w:left w:val="nil"/>
              <w:bottom w:val="single" w:sz="4" w:space="0" w:color="auto"/>
              <w:right w:val="single" w:sz="4" w:space="0" w:color="auto"/>
            </w:tcBorders>
            <w:noWrap/>
            <w:vAlign w:val="bottom"/>
            <w:hideMark/>
          </w:tcPr>
          <w:p w14:paraId="434415DA" w14:textId="77777777" w:rsidR="00746AF2" w:rsidRPr="00F15F73" w:rsidRDefault="00746AF2" w:rsidP="00746AF2">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 </w:t>
            </w:r>
          </w:p>
        </w:tc>
        <w:tc>
          <w:tcPr>
            <w:tcW w:w="2179" w:type="dxa"/>
            <w:tcBorders>
              <w:top w:val="nil"/>
              <w:left w:val="nil"/>
              <w:bottom w:val="single" w:sz="4" w:space="0" w:color="auto"/>
              <w:right w:val="single" w:sz="8" w:space="0" w:color="auto"/>
            </w:tcBorders>
            <w:noWrap/>
            <w:vAlign w:val="bottom"/>
            <w:hideMark/>
          </w:tcPr>
          <w:p w14:paraId="26072A88" w14:textId="77777777" w:rsidR="00746AF2" w:rsidRPr="00F15F73" w:rsidRDefault="00746AF2" w:rsidP="00746AF2">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 </w:t>
            </w:r>
          </w:p>
        </w:tc>
      </w:tr>
      <w:tr w:rsidR="00746AF2" w:rsidRPr="00F15F73" w14:paraId="411071E6" w14:textId="77777777" w:rsidTr="00746AF2">
        <w:trPr>
          <w:trHeight w:val="300"/>
          <w:jc w:val="center"/>
        </w:trPr>
        <w:tc>
          <w:tcPr>
            <w:tcW w:w="2410" w:type="dxa"/>
            <w:tcBorders>
              <w:top w:val="nil"/>
              <w:left w:val="single" w:sz="8" w:space="0" w:color="auto"/>
              <w:bottom w:val="single" w:sz="8" w:space="0" w:color="auto"/>
              <w:right w:val="single" w:sz="4" w:space="0" w:color="auto"/>
            </w:tcBorders>
            <w:shd w:val="clear" w:color="000000" w:fill="A4DEF4"/>
            <w:noWrap/>
            <w:vAlign w:val="bottom"/>
            <w:hideMark/>
          </w:tcPr>
          <w:p w14:paraId="5EBDE061" w14:textId="77777777" w:rsidR="00746AF2" w:rsidRPr="00F15F73" w:rsidRDefault="00746AF2" w:rsidP="00746AF2">
            <w:pPr>
              <w:spacing w:before="0" w:after="0"/>
              <w:jc w:val="left"/>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Grand Total</w:t>
            </w:r>
          </w:p>
        </w:tc>
        <w:tc>
          <w:tcPr>
            <w:tcW w:w="1843" w:type="dxa"/>
            <w:tcBorders>
              <w:top w:val="nil"/>
              <w:left w:val="nil"/>
              <w:bottom w:val="single" w:sz="8" w:space="0" w:color="auto"/>
              <w:right w:val="single" w:sz="4" w:space="0" w:color="auto"/>
            </w:tcBorders>
            <w:shd w:val="clear" w:color="000000" w:fill="A4DEF4"/>
            <w:noWrap/>
            <w:vAlign w:val="bottom"/>
            <w:hideMark/>
          </w:tcPr>
          <w:p w14:paraId="3555CE05" w14:textId="77777777" w:rsidR="00746AF2" w:rsidRPr="00F15F73" w:rsidRDefault="00746AF2" w:rsidP="00746AF2">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68.39</w:t>
            </w:r>
          </w:p>
        </w:tc>
        <w:tc>
          <w:tcPr>
            <w:tcW w:w="1984" w:type="dxa"/>
            <w:tcBorders>
              <w:top w:val="nil"/>
              <w:left w:val="nil"/>
              <w:bottom w:val="single" w:sz="8" w:space="0" w:color="auto"/>
              <w:right w:val="single" w:sz="4" w:space="0" w:color="auto"/>
            </w:tcBorders>
            <w:shd w:val="clear" w:color="000000" w:fill="A4DEF4"/>
            <w:noWrap/>
            <w:vAlign w:val="bottom"/>
            <w:hideMark/>
          </w:tcPr>
          <w:p w14:paraId="37CD550F" w14:textId="77777777" w:rsidR="00746AF2" w:rsidRPr="00F15F73" w:rsidRDefault="00746AF2" w:rsidP="00746AF2">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55.37</w:t>
            </w:r>
          </w:p>
        </w:tc>
        <w:tc>
          <w:tcPr>
            <w:tcW w:w="2127" w:type="dxa"/>
            <w:tcBorders>
              <w:top w:val="nil"/>
              <w:left w:val="nil"/>
              <w:bottom w:val="single" w:sz="8" w:space="0" w:color="auto"/>
              <w:right w:val="single" w:sz="4" w:space="0" w:color="auto"/>
            </w:tcBorders>
            <w:shd w:val="clear" w:color="000000" w:fill="A4DEF4"/>
            <w:noWrap/>
            <w:vAlign w:val="bottom"/>
            <w:hideMark/>
          </w:tcPr>
          <w:p w14:paraId="5B44DF9D" w14:textId="77777777" w:rsidR="00746AF2" w:rsidRPr="00F15F73" w:rsidRDefault="00746AF2" w:rsidP="00746AF2">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11.91</w:t>
            </w:r>
          </w:p>
        </w:tc>
        <w:tc>
          <w:tcPr>
            <w:tcW w:w="2179" w:type="dxa"/>
            <w:tcBorders>
              <w:top w:val="nil"/>
              <w:left w:val="nil"/>
              <w:bottom w:val="single" w:sz="8" w:space="0" w:color="auto"/>
              <w:right w:val="single" w:sz="8" w:space="0" w:color="auto"/>
            </w:tcBorders>
            <w:shd w:val="clear" w:color="000000" w:fill="A4DEF4"/>
            <w:noWrap/>
            <w:vAlign w:val="bottom"/>
            <w:hideMark/>
          </w:tcPr>
          <w:p w14:paraId="7C436897" w14:textId="77777777" w:rsidR="00746AF2" w:rsidRPr="00F15F73" w:rsidRDefault="00746AF2" w:rsidP="00746AF2">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1.11</w:t>
            </w:r>
          </w:p>
        </w:tc>
      </w:tr>
    </w:tbl>
    <w:p w14:paraId="2EEE66F0" w14:textId="77777777" w:rsidR="005767E6" w:rsidRPr="00F15F73" w:rsidRDefault="005767E6" w:rsidP="0009734E">
      <w:pPr>
        <w:spacing w:line="360" w:lineRule="auto"/>
        <w:rPr>
          <w:rFonts w:ascii="Candara" w:hAnsi="Candara"/>
          <w:sz w:val="24"/>
          <w:szCs w:val="24"/>
        </w:rPr>
      </w:pPr>
      <w:r w:rsidRPr="00F15F73">
        <w:rPr>
          <w:rFonts w:ascii="Candara" w:hAnsi="Candara"/>
          <w:sz w:val="24"/>
          <w:szCs w:val="24"/>
        </w:rPr>
        <w:t xml:space="preserve">The breakup of the capitalization during the Current Financial Year is as under: </w:t>
      </w:r>
    </w:p>
    <w:p w14:paraId="0AEFCBA0" w14:textId="77777777" w:rsidR="00847BC2" w:rsidRPr="00F15F73" w:rsidRDefault="00847BC2" w:rsidP="00847BC2">
      <w:pPr>
        <w:pStyle w:val="Caption"/>
        <w:jc w:val="center"/>
        <w:rPr>
          <w:rFonts w:ascii="Candara" w:hAnsi="Candara"/>
          <w:sz w:val="24"/>
          <w:szCs w:val="24"/>
        </w:rPr>
      </w:pPr>
      <w:bookmarkStart w:id="93" w:name="_Toc215143842"/>
      <w:r w:rsidRPr="00F15F73">
        <w:rPr>
          <w:rFonts w:ascii="Candara" w:hAnsi="Candara"/>
          <w:sz w:val="24"/>
          <w:szCs w:val="24"/>
        </w:rPr>
        <w:lastRenderedPageBreak/>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6</w:t>
      </w:r>
      <w:r w:rsidRPr="00F15F73">
        <w:rPr>
          <w:rFonts w:ascii="Candara" w:hAnsi="Candara"/>
          <w:sz w:val="24"/>
          <w:szCs w:val="24"/>
        </w:rPr>
        <w:fldChar w:fldCharType="end"/>
      </w:r>
      <w:r w:rsidRPr="00F15F73">
        <w:rPr>
          <w:rFonts w:ascii="Candara" w:hAnsi="Candara"/>
          <w:sz w:val="24"/>
          <w:szCs w:val="24"/>
        </w:rPr>
        <w:t xml:space="preserve"> Capitalization During the Current Year</w:t>
      </w:r>
      <w:r w:rsidR="00A70ACF" w:rsidRPr="00F15F73">
        <w:rPr>
          <w:rFonts w:ascii="Candara" w:hAnsi="Candara"/>
          <w:sz w:val="24"/>
          <w:szCs w:val="24"/>
        </w:rPr>
        <w:t xml:space="preserve"> (Rs. Cr.)</w:t>
      </w:r>
      <w:bookmarkEnd w:id="93"/>
    </w:p>
    <w:tbl>
      <w:tblPr>
        <w:tblW w:w="5951" w:type="pct"/>
        <w:tblInd w:w="-8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0"/>
        <w:gridCol w:w="3438"/>
        <w:gridCol w:w="1619"/>
        <w:gridCol w:w="870"/>
        <w:gridCol w:w="795"/>
        <w:gridCol w:w="818"/>
        <w:gridCol w:w="1732"/>
      </w:tblGrid>
      <w:tr w:rsidR="00B03C3F" w:rsidRPr="00F15F73" w14:paraId="7D6081D0" w14:textId="77777777" w:rsidTr="00847BC2">
        <w:trPr>
          <w:trHeight w:val="870"/>
          <w:tblHeader/>
        </w:trPr>
        <w:tc>
          <w:tcPr>
            <w:tcW w:w="983" w:type="pct"/>
            <w:shd w:val="clear" w:color="000000" w:fill="B3E3D5"/>
            <w:vAlign w:val="bottom"/>
            <w:hideMark/>
          </w:tcPr>
          <w:p w14:paraId="2C6362B6" w14:textId="77777777" w:rsidR="00B03C3F" w:rsidRPr="00F15F73" w:rsidRDefault="00B03C3F" w:rsidP="00B03C3F">
            <w:pPr>
              <w:spacing w:before="0" w:after="0"/>
              <w:jc w:val="left"/>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Name of the Scheme/Works</w:t>
            </w:r>
          </w:p>
        </w:tc>
        <w:tc>
          <w:tcPr>
            <w:tcW w:w="1415" w:type="pct"/>
            <w:shd w:val="clear" w:color="000000" w:fill="B3E3D5"/>
            <w:noWrap/>
            <w:vAlign w:val="bottom"/>
            <w:hideMark/>
          </w:tcPr>
          <w:p w14:paraId="7BCEB2AF" w14:textId="77777777" w:rsidR="00B03C3F" w:rsidRPr="00F15F73" w:rsidRDefault="00B03C3F" w:rsidP="00B03C3F">
            <w:pPr>
              <w:spacing w:before="0" w:after="0"/>
              <w:jc w:val="left"/>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Project</w:t>
            </w:r>
          </w:p>
        </w:tc>
        <w:tc>
          <w:tcPr>
            <w:tcW w:w="671" w:type="pct"/>
            <w:shd w:val="clear" w:color="000000" w:fill="B3E3D5"/>
            <w:vAlign w:val="bottom"/>
            <w:hideMark/>
          </w:tcPr>
          <w:p w14:paraId="43A9EA38" w14:textId="77777777" w:rsidR="00B03C3F" w:rsidRPr="00F15F73" w:rsidRDefault="00B03C3F" w:rsidP="00B03C3F">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Capitalisation during the year</w:t>
            </w:r>
          </w:p>
        </w:tc>
        <w:tc>
          <w:tcPr>
            <w:tcW w:w="1041" w:type="pct"/>
            <w:gridSpan w:val="3"/>
            <w:shd w:val="clear" w:color="000000" w:fill="B3E3D5"/>
            <w:vAlign w:val="bottom"/>
            <w:hideMark/>
          </w:tcPr>
          <w:p w14:paraId="688B4FEA" w14:textId="77777777" w:rsidR="00B03C3F" w:rsidRPr="00F15F73" w:rsidRDefault="00B03C3F" w:rsidP="00B03C3F">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Funding of capitalisation</w:t>
            </w:r>
          </w:p>
        </w:tc>
        <w:tc>
          <w:tcPr>
            <w:tcW w:w="890" w:type="pct"/>
            <w:shd w:val="clear" w:color="000000" w:fill="B3E3D5"/>
            <w:noWrap/>
            <w:vAlign w:val="bottom"/>
            <w:hideMark/>
          </w:tcPr>
          <w:p w14:paraId="4385C196" w14:textId="77777777" w:rsidR="00B03C3F" w:rsidRPr="00F15F73" w:rsidRDefault="00B03C3F" w:rsidP="00B03C3F">
            <w:pPr>
              <w:spacing w:before="0" w:after="0"/>
              <w:jc w:val="left"/>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Remarks</w:t>
            </w:r>
          </w:p>
        </w:tc>
      </w:tr>
      <w:tr w:rsidR="00B03C3F" w:rsidRPr="00F15F73" w14:paraId="0DE4D8FE" w14:textId="77777777" w:rsidTr="00847BC2">
        <w:trPr>
          <w:trHeight w:val="290"/>
          <w:tblHeader/>
        </w:trPr>
        <w:tc>
          <w:tcPr>
            <w:tcW w:w="983" w:type="pct"/>
            <w:shd w:val="clear" w:color="000000" w:fill="B3E3D5"/>
            <w:noWrap/>
            <w:vAlign w:val="bottom"/>
            <w:hideMark/>
          </w:tcPr>
          <w:p w14:paraId="7A60FF19" w14:textId="77777777" w:rsidR="00B03C3F" w:rsidRPr="00F15F73" w:rsidRDefault="00B03C3F" w:rsidP="00B03C3F">
            <w:pPr>
              <w:spacing w:before="0" w:after="0"/>
              <w:jc w:val="left"/>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 </w:t>
            </w:r>
          </w:p>
        </w:tc>
        <w:tc>
          <w:tcPr>
            <w:tcW w:w="1415" w:type="pct"/>
            <w:shd w:val="clear" w:color="000000" w:fill="B3E3D5"/>
            <w:noWrap/>
            <w:vAlign w:val="bottom"/>
            <w:hideMark/>
          </w:tcPr>
          <w:p w14:paraId="762749B4" w14:textId="77777777" w:rsidR="00B03C3F" w:rsidRPr="00F15F73" w:rsidRDefault="00B03C3F" w:rsidP="00B03C3F">
            <w:pPr>
              <w:spacing w:before="0" w:after="0"/>
              <w:jc w:val="left"/>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 </w:t>
            </w:r>
          </w:p>
        </w:tc>
        <w:tc>
          <w:tcPr>
            <w:tcW w:w="671" w:type="pct"/>
            <w:shd w:val="clear" w:color="000000" w:fill="B3E3D5"/>
            <w:noWrap/>
            <w:vAlign w:val="bottom"/>
            <w:hideMark/>
          </w:tcPr>
          <w:p w14:paraId="5C4386AF" w14:textId="77777777" w:rsidR="00B03C3F" w:rsidRPr="00F15F73" w:rsidRDefault="00B03C3F" w:rsidP="00B03C3F">
            <w:pPr>
              <w:spacing w:before="0" w:after="0"/>
              <w:jc w:val="left"/>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 </w:t>
            </w:r>
          </w:p>
        </w:tc>
        <w:tc>
          <w:tcPr>
            <w:tcW w:w="364" w:type="pct"/>
            <w:shd w:val="clear" w:color="000000" w:fill="B3E3D5"/>
            <w:noWrap/>
            <w:vAlign w:val="bottom"/>
            <w:hideMark/>
          </w:tcPr>
          <w:p w14:paraId="2592D100" w14:textId="77777777" w:rsidR="00B03C3F" w:rsidRPr="00F15F73" w:rsidRDefault="00B03C3F" w:rsidP="00847BC2">
            <w:pPr>
              <w:spacing w:before="0" w:after="0"/>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Equity</w:t>
            </w:r>
          </w:p>
        </w:tc>
        <w:tc>
          <w:tcPr>
            <w:tcW w:w="334" w:type="pct"/>
            <w:shd w:val="clear" w:color="000000" w:fill="B3E3D5"/>
            <w:noWrap/>
            <w:vAlign w:val="bottom"/>
            <w:hideMark/>
          </w:tcPr>
          <w:p w14:paraId="0C68B649" w14:textId="77777777" w:rsidR="00B03C3F" w:rsidRPr="00F15F73" w:rsidRDefault="00B03C3F" w:rsidP="00847BC2">
            <w:pPr>
              <w:spacing w:before="0" w:after="0"/>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Grant</w:t>
            </w:r>
          </w:p>
        </w:tc>
        <w:tc>
          <w:tcPr>
            <w:tcW w:w="343" w:type="pct"/>
            <w:shd w:val="clear" w:color="000000" w:fill="B3E3D5"/>
            <w:noWrap/>
            <w:vAlign w:val="bottom"/>
            <w:hideMark/>
          </w:tcPr>
          <w:p w14:paraId="2825B45C" w14:textId="77777777" w:rsidR="00B03C3F" w:rsidRPr="00F15F73" w:rsidRDefault="00B03C3F" w:rsidP="00847BC2">
            <w:pPr>
              <w:spacing w:before="0" w:after="0"/>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Loans</w:t>
            </w:r>
          </w:p>
        </w:tc>
        <w:tc>
          <w:tcPr>
            <w:tcW w:w="890" w:type="pct"/>
            <w:shd w:val="clear" w:color="000000" w:fill="B3E3D5"/>
            <w:noWrap/>
            <w:vAlign w:val="bottom"/>
            <w:hideMark/>
          </w:tcPr>
          <w:p w14:paraId="4984FCD8" w14:textId="77777777" w:rsidR="00B03C3F" w:rsidRPr="00F15F73" w:rsidRDefault="00B03C3F" w:rsidP="00B03C3F">
            <w:pPr>
              <w:spacing w:before="0" w:after="0"/>
              <w:jc w:val="left"/>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 </w:t>
            </w:r>
          </w:p>
        </w:tc>
      </w:tr>
      <w:tr w:rsidR="00847BC2" w:rsidRPr="00F15F73" w14:paraId="093C2BBA" w14:textId="77777777" w:rsidTr="00847BC2">
        <w:trPr>
          <w:trHeight w:val="290"/>
        </w:trPr>
        <w:tc>
          <w:tcPr>
            <w:tcW w:w="5000" w:type="pct"/>
            <w:gridSpan w:val="7"/>
            <w:shd w:val="clear" w:color="000000" w:fill="B3E3D5"/>
            <w:noWrap/>
            <w:vAlign w:val="bottom"/>
          </w:tcPr>
          <w:p w14:paraId="1F6538AE" w14:textId="77777777" w:rsidR="00847BC2" w:rsidRPr="00F15F73" w:rsidRDefault="00847BC2" w:rsidP="00847BC2">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A. Capitalization from CWIP to Fixed Assets</w:t>
            </w:r>
          </w:p>
        </w:tc>
      </w:tr>
      <w:tr w:rsidR="00B03C3F" w:rsidRPr="00F15F73" w14:paraId="0112C1F0" w14:textId="77777777" w:rsidTr="00847BC2">
        <w:trPr>
          <w:trHeight w:val="1160"/>
        </w:trPr>
        <w:tc>
          <w:tcPr>
            <w:tcW w:w="983" w:type="pct"/>
            <w:noWrap/>
            <w:vAlign w:val="bottom"/>
            <w:hideMark/>
          </w:tcPr>
          <w:p w14:paraId="6466411B" w14:textId="77777777" w:rsidR="00B03C3F" w:rsidRPr="00F15F73" w:rsidRDefault="00B03C3F" w:rsidP="00B03C3F">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DRIP</w:t>
            </w:r>
          </w:p>
        </w:tc>
        <w:tc>
          <w:tcPr>
            <w:tcW w:w="1415" w:type="pct"/>
            <w:noWrap/>
            <w:vAlign w:val="bottom"/>
            <w:hideMark/>
          </w:tcPr>
          <w:p w14:paraId="41DC8E09" w14:textId="77777777" w:rsidR="00B03C3F" w:rsidRPr="00F15F73" w:rsidRDefault="00B03C3F" w:rsidP="00B03C3F">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Old Stations</w:t>
            </w:r>
          </w:p>
        </w:tc>
        <w:tc>
          <w:tcPr>
            <w:tcW w:w="671" w:type="pct"/>
            <w:noWrap/>
            <w:vAlign w:val="bottom"/>
            <w:hideMark/>
          </w:tcPr>
          <w:p w14:paraId="4541D852" w14:textId="77777777" w:rsidR="00B03C3F" w:rsidRPr="00F15F73" w:rsidRDefault="00B03C3F" w:rsidP="00B03C3F">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0.56</w:t>
            </w:r>
          </w:p>
        </w:tc>
        <w:tc>
          <w:tcPr>
            <w:tcW w:w="364" w:type="pct"/>
            <w:noWrap/>
            <w:vAlign w:val="bottom"/>
            <w:hideMark/>
          </w:tcPr>
          <w:p w14:paraId="0A148E98" w14:textId="77777777" w:rsidR="00B03C3F" w:rsidRPr="00F15F73" w:rsidRDefault="00B03C3F" w:rsidP="00B03C3F">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0.56</w:t>
            </w:r>
          </w:p>
        </w:tc>
        <w:tc>
          <w:tcPr>
            <w:tcW w:w="334" w:type="pct"/>
            <w:noWrap/>
            <w:vAlign w:val="bottom"/>
            <w:hideMark/>
          </w:tcPr>
          <w:p w14:paraId="51AF17A9" w14:textId="77777777" w:rsidR="00B03C3F" w:rsidRPr="00F15F73" w:rsidRDefault="00B03C3F" w:rsidP="00B03C3F">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0.00</w:t>
            </w:r>
          </w:p>
        </w:tc>
        <w:tc>
          <w:tcPr>
            <w:tcW w:w="343" w:type="pct"/>
            <w:noWrap/>
            <w:vAlign w:val="bottom"/>
            <w:hideMark/>
          </w:tcPr>
          <w:p w14:paraId="452BA24F" w14:textId="77777777" w:rsidR="00B03C3F" w:rsidRPr="00F15F73" w:rsidRDefault="00B03C3F" w:rsidP="00B03C3F">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0.00</w:t>
            </w:r>
          </w:p>
        </w:tc>
        <w:tc>
          <w:tcPr>
            <w:tcW w:w="890" w:type="pct"/>
            <w:vAlign w:val="bottom"/>
            <w:hideMark/>
          </w:tcPr>
          <w:p w14:paraId="35FE8A77" w14:textId="77777777" w:rsidR="00B03C3F" w:rsidRPr="00F15F73" w:rsidRDefault="00B03C3F" w:rsidP="00847BC2">
            <w:pPr>
              <w:spacing w:before="0" w:after="0"/>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Purchase of Vehicles for Old Stations for DRIP related Works</w:t>
            </w:r>
          </w:p>
        </w:tc>
      </w:tr>
      <w:tr w:rsidR="00B03C3F" w:rsidRPr="00F15F73" w14:paraId="645A1A44" w14:textId="77777777" w:rsidTr="00847BC2">
        <w:trPr>
          <w:trHeight w:val="290"/>
        </w:trPr>
        <w:tc>
          <w:tcPr>
            <w:tcW w:w="983" w:type="pct"/>
            <w:shd w:val="clear" w:color="000000" w:fill="A4DEF4"/>
            <w:noWrap/>
            <w:vAlign w:val="bottom"/>
            <w:hideMark/>
          </w:tcPr>
          <w:p w14:paraId="47A6CB56" w14:textId="77777777" w:rsidR="00B03C3F" w:rsidRPr="00F15F73" w:rsidRDefault="00B03C3F" w:rsidP="00B03C3F">
            <w:pPr>
              <w:spacing w:before="0" w:after="0"/>
              <w:jc w:val="left"/>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Sub-Total (A)</w:t>
            </w:r>
          </w:p>
        </w:tc>
        <w:tc>
          <w:tcPr>
            <w:tcW w:w="1415" w:type="pct"/>
            <w:shd w:val="clear" w:color="000000" w:fill="A4DEF4"/>
            <w:noWrap/>
            <w:vAlign w:val="bottom"/>
            <w:hideMark/>
          </w:tcPr>
          <w:p w14:paraId="64D37018" w14:textId="77777777" w:rsidR="00B03C3F" w:rsidRPr="00F15F73" w:rsidRDefault="00B03C3F" w:rsidP="00B03C3F">
            <w:pPr>
              <w:spacing w:before="0" w:after="0"/>
              <w:jc w:val="left"/>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 </w:t>
            </w:r>
          </w:p>
        </w:tc>
        <w:tc>
          <w:tcPr>
            <w:tcW w:w="671" w:type="pct"/>
            <w:shd w:val="clear" w:color="000000" w:fill="A4DEF4"/>
            <w:noWrap/>
            <w:vAlign w:val="bottom"/>
            <w:hideMark/>
          </w:tcPr>
          <w:p w14:paraId="1E802376" w14:textId="77777777" w:rsidR="00B03C3F" w:rsidRPr="00F15F73" w:rsidRDefault="00B03C3F" w:rsidP="00B03C3F">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0.56</w:t>
            </w:r>
          </w:p>
        </w:tc>
        <w:tc>
          <w:tcPr>
            <w:tcW w:w="364" w:type="pct"/>
            <w:shd w:val="clear" w:color="000000" w:fill="A4DEF4"/>
            <w:noWrap/>
            <w:vAlign w:val="bottom"/>
            <w:hideMark/>
          </w:tcPr>
          <w:p w14:paraId="34DD1812" w14:textId="77777777" w:rsidR="00B03C3F" w:rsidRPr="00F15F73" w:rsidRDefault="00B03C3F" w:rsidP="00B03C3F">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0.56</w:t>
            </w:r>
          </w:p>
        </w:tc>
        <w:tc>
          <w:tcPr>
            <w:tcW w:w="334" w:type="pct"/>
            <w:shd w:val="clear" w:color="000000" w:fill="A4DEF4"/>
            <w:noWrap/>
            <w:vAlign w:val="bottom"/>
            <w:hideMark/>
          </w:tcPr>
          <w:p w14:paraId="20F138D7" w14:textId="77777777" w:rsidR="00B03C3F" w:rsidRPr="00F15F73" w:rsidRDefault="00B03C3F" w:rsidP="00B03C3F">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0.00</w:t>
            </w:r>
          </w:p>
        </w:tc>
        <w:tc>
          <w:tcPr>
            <w:tcW w:w="343" w:type="pct"/>
            <w:shd w:val="clear" w:color="000000" w:fill="A4DEF4"/>
            <w:noWrap/>
            <w:vAlign w:val="bottom"/>
            <w:hideMark/>
          </w:tcPr>
          <w:p w14:paraId="611E62D3" w14:textId="77777777" w:rsidR="00B03C3F" w:rsidRPr="00F15F73" w:rsidRDefault="00B03C3F" w:rsidP="00B03C3F">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0.00</w:t>
            </w:r>
          </w:p>
        </w:tc>
        <w:tc>
          <w:tcPr>
            <w:tcW w:w="890" w:type="pct"/>
            <w:shd w:val="clear" w:color="000000" w:fill="A4DEF4"/>
            <w:noWrap/>
            <w:vAlign w:val="bottom"/>
            <w:hideMark/>
          </w:tcPr>
          <w:p w14:paraId="65C226DF" w14:textId="77777777" w:rsidR="00B03C3F" w:rsidRPr="00F15F73" w:rsidRDefault="00B03C3F" w:rsidP="00B03C3F">
            <w:pPr>
              <w:spacing w:before="0" w:after="0"/>
              <w:jc w:val="left"/>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 </w:t>
            </w:r>
          </w:p>
        </w:tc>
      </w:tr>
      <w:tr w:rsidR="00B03C3F" w:rsidRPr="00F15F73" w14:paraId="18593F37" w14:textId="77777777" w:rsidTr="00847BC2">
        <w:trPr>
          <w:trHeight w:val="290"/>
        </w:trPr>
        <w:tc>
          <w:tcPr>
            <w:tcW w:w="5000" w:type="pct"/>
            <w:gridSpan w:val="7"/>
            <w:shd w:val="clear" w:color="auto" w:fill="B2E4D5" w:themeFill="accent4" w:themeFillTint="66"/>
            <w:noWrap/>
            <w:vAlign w:val="bottom"/>
            <w:hideMark/>
          </w:tcPr>
          <w:p w14:paraId="6FAE9A10" w14:textId="77777777" w:rsidR="00B03C3F" w:rsidRPr="00F15F73" w:rsidRDefault="00B03C3F" w:rsidP="00B03C3F">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B. Direct Capitalization</w:t>
            </w:r>
          </w:p>
        </w:tc>
      </w:tr>
      <w:tr w:rsidR="00B03C3F" w:rsidRPr="00F15F73" w14:paraId="35C55FDC" w14:textId="77777777" w:rsidTr="00847BC2">
        <w:trPr>
          <w:trHeight w:val="290"/>
        </w:trPr>
        <w:tc>
          <w:tcPr>
            <w:tcW w:w="983" w:type="pct"/>
            <w:noWrap/>
            <w:vAlign w:val="bottom"/>
            <w:hideMark/>
          </w:tcPr>
          <w:p w14:paraId="32DAEDEF" w14:textId="77777777" w:rsidR="00B03C3F" w:rsidRPr="00F15F73" w:rsidRDefault="00B03C3F" w:rsidP="00B03C3F">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NA</w:t>
            </w:r>
          </w:p>
        </w:tc>
        <w:tc>
          <w:tcPr>
            <w:tcW w:w="1415" w:type="pct"/>
            <w:noWrap/>
            <w:vAlign w:val="bottom"/>
            <w:hideMark/>
          </w:tcPr>
          <w:p w14:paraId="13E6B235" w14:textId="77777777" w:rsidR="00B03C3F" w:rsidRPr="00F15F73" w:rsidRDefault="00B03C3F" w:rsidP="00B03C3F">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HQ-Office Equipment</w:t>
            </w:r>
          </w:p>
        </w:tc>
        <w:tc>
          <w:tcPr>
            <w:tcW w:w="671" w:type="pct"/>
            <w:noWrap/>
            <w:vAlign w:val="bottom"/>
            <w:hideMark/>
          </w:tcPr>
          <w:p w14:paraId="144F6091" w14:textId="77777777" w:rsidR="00B03C3F" w:rsidRPr="00F15F73" w:rsidRDefault="00B03C3F" w:rsidP="00B03C3F">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0.03</w:t>
            </w:r>
          </w:p>
        </w:tc>
        <w:tc>
          <w:tcPr>
            <w:tcW w:w="364" w:type="pct"/>
            <w:noWrap/>
            <w:vAlign w:val="bottom"/>
            <w:hideMark/>
          </w:tcPr>
          <w:p w14:paraId="44384ED3" w14:textId="77777777" w:rsidR="00B03C3F" w:rsidRPr="00F15F73" w:rsidRDefault="00B03C3F" w:rsidP="00B03C3F">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0.03</w:t>
            </w:r>
          </w:p>
        </w:tc>
        <w:tc>
          <w:tcPr>
            <w:tcW w:w="334" w:type="pct"/>
            <w:noWrap/>
            <w:vAlign w:val="bottom"/>
            <w:hideMark/>
          </w:tcPr>
          <w:p w14:paraId="3F34DEAD" w14:textId="77777777" w:rsidR="00B03C3F" w:rsidRPr="00F15F73" w:rsidRDefault="00B03C3F" w:rsidP="00B03C3F">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0.00</w:t>
            </w:r>
          </w:p>
        </w:tc>
        <w:tc>
          <w:tcPr>
            <w:tcW w:w="343" w:type="pct"/>
            <w:noWrap/>
            <w:vAlign w:val="bottom"/>
            <w:hideMark/>
          </w:tcPr>
          <w:p w14:paraId="6A4F6D82" w14:textId="77777777" w:rsidR="00B03C3F" w:rsidRPr="00F15F73" w:rsidRDefault="00B03C3F" w:rsidP="00B03C3F">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0.00</w:t>
            </w:r>
          </w:p>
        </w:tc>
        <w:tc>
          <w:tcPr>
            <w:tcW w:w="890" w:type="pct"/>
            <w:noWrap/>
            <w:vAlign w:val="bottom"/>
            <w:hideMark/>
          </w:tcPr>
          <w:p w14:paraId="04290C31" w14:textId="77777777" w:rsidR="00B03C3F" w:rsidRPr="00F15F73" w:rsidRDefault="00B03C3F" w:rsidP="00B03C3F">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 </w:t>
            </w:r>
          </w:p>
        </w:tc>
      </w:tr>
      <w:tr w:rsidR="00B03C3F" w:rsidRPr="00F15F73" w14:paraId="73E347FA" w14:textId="77777777" w:rsidTr="00847BC2">
        <w:trPr>
          <w:trHeight w:val="290"/>
        </w:trPr>
        <w:tc>
          <w:tcPr>
            <w:tcW w:w="983" w:type="pct"/>
            <w:noWrap/>
            <w:vAlign w:val="bottom"/>
            <w:hideMark/>
          </w:tcPr>
          <w:p w14:paraId="6FFB4D44" w14:textId="77777777" w:rsidR="00B03C3F" w:rsidRPr="00F15F73" w:rsidRDefault="00B03C3F" w:rsidP="00B03C3F">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NA</w:t>
            </w:r>
          </w:p>
        </w:tc>
        <w:tc>
          <w:tcPr>
            <w:tcW w:w="1415" w:type="pct"/>
            <w:noWrap/>
            <w:vAlign w:val="bottom"/>
            <w:hideMark/>
          </w:tcPr>
          <w:p w14:paraId="16D01B72" w14:textId="77777777" w:rsidR="00B03C3F" w:rsidRPr="00F15F73" w:rsidRDefault="00B03C3F" w:rsidP="00B03C3F">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HQ- Fixture and Furniture</w:t>
            </w:r>
          </w:p>
        </w:tc>
        <w:tc>
          <w:tcPr>
            <w:tcW w:w="671" w:type="pct"/>
            <w:noWrap/>
            <w:vAlign w:val="bottom"/>
            <w:hideMark/>
          </w:tcPr>
          <w:p w14:paraId="48B9B410" w14:textId="77777777" w:rsidR="00B03C3F" w:rsidRPr="00F15F73" w:rsidRDefault="00B03C3F" w:rsidP="00B03C3F">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0.06</w:t>
            </w:r>
          </w:p>
        </w:tc>
        <w:tc>
          <w:tcPr>
            <w:tcW w:w="364" w:type="pct"/>
            <w:noWrap/>
            <w:vAlign w:val="bottom"/>
            <w:hideMark/>
          </w:tcPr>
          <w:p w14:paraId="173DA6E0" w14:textId="77777777" w:rsidR="00B03C3F" w:rsidRPr="00F15F73" w:rsidRDefault="00B03C3F" w:rsidP="00B03C3F">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0.06</w:t>
            </w:r>
          </w:p>
        </w:tc>
        <w:tc>
          <w:tcPr>
            <w:tcW w:w="334" w:type="pct"/>
            <w:noWrap/>
            <w:vAlign w:val="bottom"/>
            <w:hideMark/>
          </w:tcPr>
          <w:p w14:paraId="3337A9C8" w14:textId="77777777" w:rsidR="00B03C3F" w:rsidRPr="00F15F73" w:rsidRDefault="00B03C3F" w:rsidP="00B03C3F">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0.00</w:t>
            </w:r>
          </w:p>
        </w:tc>
        <w:tc>
          <w:tcPr>
            <w:tcW w:w="343" w:type="pct"/>
            <w:noWrap/>
            <w:vAlign w:val="bottom"/>
            <w:hideMark/>
          </w:tcPr>
          <w:p w14:paraId="79791F4A" w14:textId="77777777" w:rsidR="00B03C3F" w:rsidRPr="00F15F73" w:rsidRDefault="00B03C3F" w:rsidP="00B03C3F">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0.00</w:t>
            </w:r>
          </w:p>
        </w:tc>
        <w:tc>
          <w:tcPr>
            <w:tcW w:w="890" w:type="pct"/>
            <w:noWrap/>
            <w:vAlign w:val="bottom"/>
            <w:hideMark/>
          </w:tcPr>
          <w:p w14:paraId="36B25E95" w14:textId="77777777" w:rsidR="00B03C3F" w:rsidRPr="00F15F73" w:rsidRDefault="00B03C3F" w:rsidP="00B03C3F">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 </w:t>
            </w:r>
          </w:p>
        </w:tc>
      </w:tr>
      <w:tr w:rsidR="00B03C3F" w:rsidRPr="00F15F73" w14:paraId="632C975C" w14:textId="77777777" w:rsidTr="00847BC2">
        <w:trPr>
          <w:trHeight w:val="290"/>
        </w:trPr>
        <w:tc>
          <w:tcPr>
            <w:tcW w:w="983" w:type="pct"/>
            <w:noWrap/>
            <w:vAlign w:val="bottom"/>
            <w:hideMark/>
          </w:tcPr>
          <w:p w14:paraId="714D3774" w14:textId="77777777" w:rsidR="00B03C3F" w:rsidRPr="00F15F73" w:rsidRDefault="00B03C3F" w:rsidP="00B03C3F">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DRIP</w:t>
            </w:r>
          </w:p>
        </w:tc>
        <w:tc>
          <w:tcPr>
            <w:tcW w:w="1415" w:type="pct"/>
            <w:noWrap/>
            <w:vAlign w:val="bottom"/>
            <w:hideMark/>
          </w:tcPr>
          <w:p w14:paraId="3A55643D" w14:textId="77777777" w:rsidR="00B03C3F" w:rsidRPr="00F15F73" w:rsidRDefault="00B03C3F" w:rsidP="00B03C3F">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Old Stations- Office Equipments</w:t>
            </w:r>
          </w:p>
        </w:tc>
        <w:tc>
          <w:tcPr>
            <w:tcW w:w="671" w:type="pct"/>
            <w:noWrap/>
            <w:vAlign w:val="bottom"/>
            <w:hideMark/>
          </w:tcPr>
          <w:p w14:paraId="78F33ED0" w14:textId="77777777" w:rsidR="00B03C3F" w:rsidRPr="00F15F73" w:rsidRDefault="00B03C3F" w:rsidP="00B03C3F">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0.68</w:t>
            </w:r>
          </w:p>
        </w:tc>
        <w:tc>
          <w:tcPr>
            <w:tcW w:w="364" w:type="pct"/>
            <w:noWrap/>
            <w:vAlign w:val="bottom"/>
            <w:hideMark/>
          </w:tcPr>
          <w:p w14:paraId="26BDBCC8" w14:textId="77777777" w:rsidR="00B03C3F" w:rsidRPr="00F15F73" w:rsidRDefault="00B03C3F" w:rsidP="00B03C3F">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0.68</w:t>
            </w:r>
          </w:p>
        </w:tc>
        <w:tc>
          <w:tcPr>
            <w:tcW w:w="334" w:type="pct"/>
            <w:noWrap/>
            <w:vAlign w:val="bottom"/>
            <w:hideMark/>
          </w:tcPr>
          <w:p w14:paraId="58000B03" w14:textId="77777777" w:rsidR="00B03C3F" w:rsidRPr="00F15F73" w:rsidRDefault="00B03C3F" w:rsidP="00B03C3F">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0.00</w:t>
            </w:r>
          </w:p>
        </w:tc>
        <w:tc>
          <w:tcPr>
            <w:tcW w:w="343" w:type="pct"/>
            <w:noWrap/>
            <w:vAlign w:val="bottom"/>
            <w:hideMark/>
          </w:tcPr>
          <w:p w14:paraId="14B36170" w14:textId="77777777" w:rsidR="00B03C3F" w:rsidRPr="00F15F73" w:rsidRDefault="00B03C3F" w:rsidP="00B03C3F">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0.00</w:t>
            </w:r>
          </w:p>
        </w:tc>
        <w:tc>
          <w:tcPr>
            <w:tcW w:w="890" w:type="pct"/>
            <w:noWrap/>
            <w:vAlign w:val="bottom"/>
            <w:hideMark/>
          </w:tcPr>
          <w:p w14:paraId="40ADB604" w14:textId="77777777" w:rsidR="00B03C3F" w:rsidRPr="00F15F73" w:rsidRDefault="00B03C3F" w:rsidP="00B03C3F">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 </w:t>
            </w:r>
          </w:p>
        </w:tc>
      </w:tr>
      <w:tr w:rsidR="00B03C3F" w:rsidRPr="00F15F73" w14:paraId="23678C1C" w14:textId="77777777" w:rsidTr="00847BC2">
        <w:trPr>
          <w:trHeight w:val="290"/>
        </w:trPr>
        <w:tc>
          <w:tcPr>
            <w:tcW w:w="983" w:type="pct"/>
            <w:noWrap/>
            <w:vAlign w:val="bottom"/>
            <w:hideMark/>
          </w:tcPr>
          <w:p w14:paraId="40B79171" w14:textId="77777777" w:rsidR="00B03C3F" w:rsidRPr="00F15F73" w:rsidRDefault="00B03C3F" w:rsidP="00B03C3F">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NA</w:t>
            </w:r>
          </w:p>
        </w:tc>
        <w:tc>
          <w:tcPr>
            <w:tcW w:w="1415" w:type="pct"/>
            <w:noWrap/>
            <w:vAlign w:val="bottom"/>
            <w:hideMark/>
          </w:tcPr>
          <w:p w14:paraId="5D5380E7" w14:textId="77777777" w:rsidR="00B03C3F" w:rsidRPr="00F15F73" w:rsidRDefault="00B03C3F" w:rsidP="00B03C3F">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MLHEP- Office Equipments</w:t>
            </w:r>
          </w:p>
        </w:tc>
        <w:tc>
          <w:tcPr>
            <w:tcW w:w="671" w:type="pct"/>
            <w:noWrap/>
            <w:vAlign w:val="bottom"/>
            <w:hideMark/>
          </w:tcPr>
          <w:p w14:paraId="67850A7D" w14:textId="77777777" w:rsidR="00B03C3F" w:rsidRPr="00F15F73" w:rsidRDefault="00B03C3F" w:rsidP="00B03C3F">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0.01</w:t>
            </w:r>
          </w:p>
        </w:tc>
        <w:tc>
          <w:tcPr>
            <w:tcW w:w="364" w:type="pct"/>
            <w:noWrap/>
            <w:vAlign w:val="bottom"/>
            <w:hideMark/>
          </w:tcPr>
          <w:p w14:paraId="75F03ED0" w14:textId="77777777" w:rsidR="00B03C3F" w:rsidRPr="00F15F73" w:rsidRDefault="00B03C3F" w:rsidP="00B03C3F">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0.01</w:t>
            </w:r>
          </w:p>
        </w:tc>
        <w:tc>
          <w:tcPr>
            <w:tcW w:w="334" w:type="pct"/>
            <w:noWrap/>
            <w:vAlign w:val="bottom"/>
            <w:hideMark/>
          </w:tcPr>
          <w:p w14:paraId="1CA6B6DD" w14:textId="77777777" w:rsidR="00B03C3F" w:rsidRPr="00F15F73" w:rsidRDefault="00B03C3F" w:rsidP="00B03C3F">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0.00</w:t>
            </w:r>
          </w:p>
        </w:tc>
        <w:tc>
          <w:tcPr>
            <w:tcW w:w="343" w:type="pct"/>
            <w:noWrap/>
            <w:vAlign w:val="bottom"/>
            <w:hideMark/>
          </w:tcPr>
          <w:p w14:paraId="42C1F528" w14:textId="77777777" w:rsidR="00B03C3F" w:rsidRPr="00F15F73" w:rsidRDefault="00B03C3F" w:rsidP="00B03C3F">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0.00</w:t>
            </w:r>
          </w:p>
        </w:tc>
        <w:tc>
          <w:tcPr>
            <w:tcW w:w="890" w:type="pct"/>
            <w:noWrap/>
            <w:vAlign w:val="bottom"/>
            <w:hideMark/>
          </w:tcPr>
          <w:p w14:paraId="25E6D434" w14:textId="77777777" w:rsidR="00B03C3F" w:rsidRPr="00F15F73" w:rsidRDefault="00B03C3F" w:rsidP="00B03C3F">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 </w:t>
            </w:r>
          </w:p>
        </w:tc>
      </w:tr>
      <w:tr w:rsidR="00B03C3F" w:rsidRPr="00F15F73" w14:paraId="1F4A1377" w14:textId="77777777" w:rsidTr="00847BC2">
        <w:trPr>
          <w:trHeight w:val="290"/>
        </w:trPr>
        <w:tc>
          <w:tcPr>
            <w:tcW w:w="983" w:type="pct"/>
            <w:noWrap/>
            <w:vAlign w:val="bottom"/>
            <w:hideMark/>
          </w:tcPr>
          <w:p w14:paraId="5676D102" w14:textId="77777777" w:rsidR="00B03C3F" w:rsidRPr="00F15F73" w:rsidRDefault="00B03C3F" w:rsidP="00B03C3F">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NA</w:t>
            </w:r>
          </w:p>
        </w:tc>
        <w:tc>
          <w:tcPr>
            <w:tcW w:w="1415" w:type="pct"/>
            <w:noWrap/>
            <w:vAlign w:val="bottom"/>
            <w:hideMark/>
          </w:tcPr>
          <w:p w14:paraId="273D1477" w14:textId="77777777" w:rsidR="00B03C3F" w:rsidRPr="00F15F73" w:rsidRDefault="00B03C3F" w:rsidP="00B03C3F">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Lakroh- Office Equipments</w:t>
            </w:r>
          </w:p>
        </w:tc>
        <w:tc>
          <w:tcPr>
            <w:tcW w:w="671" w:type="pct"/>
            <w:noWrap/>
            <w:vAlign w:val="bottom"/>
            <w:hideMark/>
          </w:tcPr>
          <w:p w14:paraId="6D46F1CB" w14:textId="77777777" w:rsidR="00B03C3F" w:rsidRPr="00F15F73" w:rsidRDefault="00B03C3F" w:rsidP="00B03C3F">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0.01</w:t>
            </w:r>
          </w:p>
        </w:tc>
        <w:tc>
          <w:tcPr>
            <w:tcW w:w="364" w:type="pct"/>
            <w:noWrap/>
            <w:vAlign w:val="bottom"/>
            <w:hideMark/>
          </w:tcPr>
          <w:p w14:paraId="55B6ED69" w14:textId="77777777" w:rsidR="00B03C3F" w:rsidRPr="00F15F73" w:rsidRDefault="00B03C3F" w:rsidP="00B03C3F">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0.01</w:t>
            </w:r>
          </w:p>
        </w:tc>
        <w:tc>
          <w:tcPr>
            <w:tcW w:w="334" w:type="pct"/>
            <w:noWrap/>
            <w:vAlign w:val="bottom"/>
            <w:hideMark/>
          </w:tcPr>
          <w:p w14:paraId="65BEA7F0" w14:textId="77777777" w:rsidR="00B03C3F" w:rsidRPr="00F15F73" w:rsidRDefault="00B03C3F" w:rsidP="00B03C3F">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0.00</w:t>
            </w:r>
          </w:p>
        </w:tc>
        <w:tc>
          <w:tcPr>
            <w:tcW w:w="343" w:type="pct"/>
            <w:noWrap/>
            <w:vAlign w:val="bottom"/>
            <w:hideMark/>
          </w:tcPr>
          <w:p w14:paraId="5E3D9760" w14:textId="77777777" w:rsidR="00B03C3F" w:rsidRPr="00F15F73" w:rsidRDefault="00B03C3F" w:rsidP="00B03C3F">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0.00</w:t>
            </w:r>
          </w:p>
        </w:tc>
        <w:tc>
          <w:tcPr>
            <w:tcW w:w="890" w:type="pct"/>
            <w:noWrap/>
            <w:vAlign w:val="bottom"/>
            <w:hideMark/>
          </w:tcPr>
          <w:p w14:paraId="7BE51B02" w14:textId="77777777" w:rsidR="00B03C3F" w:rsidRPr="00F15F73" w:rsidRDefault="00B03C3F" w:rsidP="00B03C3F">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 </w:t>
            </w:r>
          </w:p>
        </w:tc>
      </w:tr>
      <w:tr w:rsidR="00B03C3F" w:rsidRPr="00F15F73" w14:paraId="1ACCBD2F" w14:textId="77777777" w:rsidTr="00847BC2">
        <w:trPr>
          <w:trHeight w:val="290"/>
        </w:trPr>
        <w:tc>
          <w:tcPr>
            <w:tcW w:w="983" w:type="pct"/>
            <w:noWrap/>
            <w:vAlign w:val="bottom"/>
            <w:hideMark/>
          </w:tcPr>
          <w:p w14:paraId="77D979E5" w14:textId="77777777" w:rsidR="00B03C3F" w:rsidRPr="00F15F73" w:rsidRDefault="00B03C3F" w:rsidP="00B03C3F">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NA</w:t>
            </w:r>
          </w:p>
        </w:tc>
        <w:tc>
          <w:tcPr>
            <w:tcW w:w="1415" w:type="pct"/>
            <w:noWrap/>
            <w:vAlign w:val="bottom"/>
            <w:hideMark/>
          </w:tcPr>
          <w:p w14:paraId="6D2632D6" w14:textId="77777777" w:rsidR="00B03C3F" w:rsidRPr="00F15F73" w:rsidRDefault="00B03C3F" w:rsidP="00B03C3F">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NUHEP (P&amp;M)</w:t>
            </w:r>
          </w:p>
        </w:tc>
        <w:tc>
          <w:tcPr>
            <w:tcW w:w="671" w:type="pct"/>
            <w:noWrap/>
            <w:vAlign w:val="bottom"/>
            <w:hideMark/>
          </w:tcPr>
          <w:p w14:paraId="6D792444" w14:textId="77777777" w:rsidR="00B03C3F" w:rsidRPr="00F15F73" w:rsidRDefault="00B03C3F" w:rsidP="00B03C3F">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0.04</w:t>
            </w:r>
          </w:p>
        </w:tc>
        <w:tc>
          <w:tcPr>
            <w:tcW w:w="364" w:type="pct"/>
            <w:noWrap/>
            <w:vAlign w:val="bottom"/>
            <w:hideMark/>
          </w:tcPr>
          <w:p w14:paraId="5B712D87" w14:textId="77777777" w:rsidR="00B03C3F" w:rsidRPr="00F15F73" w:rsidRDefault="00B03C3F" w:rsidP="00B03C3F">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0.04</w:t>
            </w:r>
          </w:p>
        </w:tc>
        <w:tc>
          <w:tcPr>
            <w:tcW w:w="334" w:type="pct"/>
            <w:noWrap/>
            <w:vAlign w:val="bottom"/>
            <w:hideMark/>
          </w:tcPr>
          <w:p w14:paraId="1FEC7261" w14:textId="77777777" w:rsidR="00B03C3F" w:rsidRPr="00F15F73" w:rsidRDefault="00B03C3F" w:rsidP="00B03C3F">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0.00</w:t>
            </w:r>
          </w:p>
        </w:tc>
        <w:tc>
          <w:tcPr>
            <w:tcW w:w="343" w:type="pct"/>
            <w:noWrap/>
            <w:vAlign w:val="bottom"/>
            <w:hideMark/>
          </w:tcPr>
          <w:p w14:paraId="4CECC103" w14:textId="77777777" w:rsidR="00B03C3F" w:rsidRPr="00F15F73" w:rsidRDefault="00B03C3F" w:rsidP="00B03C3F">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0.00</w:t>
            </w:r>
          </w:p>
        </w:tc>
        <w:tc>
          <w:tcPr>
            <w:tcW w:w="890" w:type="pct"/>
            <w:noWrap/>
            <w:vAlign w:val="bottom"/>
            <w:hideMark/>
          </w:tcPr>
          <w:p w14:paraId="31B57EC3" w14:textId="77777777" w:rsidR="00B03C3F" w:rsidRPr="00F15F73" w:rsidRDefault="00B03C3F" w:rsidP="00B03C3F">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 </w:t>
            </w:r>
          </w:p>
        </w:tc>
      </w:tr>
      <w:tr w:rsidR="00B03C3F" w:rsidRPr="00F15F73" w14:paraId="19026A0E" w14:textId="77777777" w:rsidTr="00847BC2">
        <w:trPr>
          <w:trHeight w:val="290"/>
        </w:trPr>
        <w:tc>
          <w:tcPr>
            <w:tcW w:w="983" w:type="pct"/>
            <w:noWrap/>
            <w:vAlign w:val="bottom"/>
            <w:hideMark/>
          </w:tcPr>
          <w:p w14:paraId="3B826C59" w14:textId="77777777" w:rsidR="00B03C3F" w:rsidRPr="00F15F73" w:rsidRDefault="00B03C3F" w:rsidP="00B03C3F">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NA</w:t>
            </w:r>
          </w:p>
        </w:tc>
        <w:tc>
          <w:tcPr>
            <w:tcW w:w="1415" w:type="pct"/>
            <w:noWrap/>
            <w:vAlign w:val="bottom"/>
            <w:hideMark/>
          </w:tcPr>
          <w:p w14:paraId="1583559F" w14:textId="77777777" w:rsidR="00B03C3F" w:rsidRPr="00F15F73" w:rsidRDefault="00B03C3F" w:rsidP="00B03C3F">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Ganol (P&amp;M)</w:t>
            </w:r>
          </w:p>
        </w:tc>
        <w:tc>
          <w:tcPr>
            <w:tcW w:w="671" w:type="pct"/>
            <w:noWrap/>
            <w:vAlign w:val="bottom"/>
            <w:hideMark/>
          </w:tcPr>
          <w:p w14:paraId="6A786C95" w14:textId="77777777" w:rsidR="00B03C3F" w:rsidRPr="00F15F73" w:rsidRDefault="00B03C3F" w:rsidP="00B03C3F">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0.06</w:t>
            </w:r>
          </w:p>
        </w:tc>
        <w:tc>
          <w:tcPr>
            <w:tcW w:w="364" w:type="pct"/>
            <w:noWrap/>
            <w:vAlign w:val="bottom"/>
            <w:hideMark/>
          </w:tcPr>
          <w:p w14:paraId="28EA7655" w14:textId="77777777" w:rsidR="00B03C3F" w:rsidRPr="00F15F73" w:rsidRDefault="00B03C3F" w:rsidP="00B03C3F">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0.06</w:t>
            </w:r>
          </w:p>
        </w:tc>
        <w:tc>
          <w:tcPr>
            <w:tcW w:w="334" w:type="pct"/>
            <w:noWrap/>
            <w:vAlign w:val="bottom"/>
            <w:hideMark/>
          </w:tcPr>
          <w:p w14:paraId="45CA6B6D" w14:textId="77777777" w:rsidR="00B03C3F" w:rsidRPr="00F15F73" w:rsidRDefault="00B03C3F" w:rsidP="00B03C3F">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0.00</w:t>
            </w:r>
          </w:p>
        </w:tc>
        <w:tc>
          <w:tcPr>
            <w:tcW w:w="343" w:type="pct"/>
            <w:noWrap/>
            <w:vAlign w:val="bottom"/>
            <w:hideMark/>
          </w:tcPr>
          <w:p w14:paraId="0188188E" w14:textId="77777777" w:rsidR="00B03C3F" w:rsidRPr="00F15F73" w:rsidRDefault="00B03C3F" w:rsidP="00B03C3F">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0.00</w:t>
            </w:r>
          </w:p>
        </w:tc>
        <w:tc>
          <w:tcPr>
            <w:tcW w:w="890" w:type="pct"/>
            <w:noWrap/>
            <w:vAlign w:val="bottom"/>
            <w:hideMark/>
          </w:tcPr>
          <w:p w14:paraId="5D22BEE6" w14:textId="77777777" w:rsidR="00B03C3F" w:rsidRPr="00F15F73" w:rsidRDefault="00B03C3F" w:rsidP="00B03C3F">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 </w:t>
            </w:r>
          </w:p>
        </w:tc>
      </w:tr>
      <w:tr w:rsidR="00B03C3F" w:rsidRPr="00F15F73" w14:paraId="4E17CFD6" w14:textId="77777777" w:rsidTr="00847BC2">
        <w:trPr>
          <w:trHeight w:val="290"/>
        </w:trPr>
        <w:tc>
          <w:tcPr>
            <w:tcW w:w="983" w:type="pct"/>
            <w:noWrap/>
            <w:vAlign w:val="bottom"/>
            <w:hideMark/>
          </w:tcPr>
          <w:p w14:paraId="0CAB5AA1" w14:textId="77777777" w:rsidR="00B03C3F" w:rsidRPr="00F15F73" w:rsidRDefault="00B03C3F" w:rsidP="00B03C3F">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NA</w:t>
            </w:r>
          </w:p>
        </w:tc>
        <w:tc>
          <w:tcPr>
            <w:tcW w:w="1415" w:type="pct"/>
            <w:noWrap/>
            <w:vAlign w:val="bottom"/>
            <w:hideMark/>
          </w:tcPr>
          <w:p w14:paraId="24C0872A" w14:textId="77777777" w:rsidR="00B03C3F" w:rsidRPr="00F15F73" w:rsidRDefault="00B03C3F" w:rsidP="00B03C3F">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Old Stations- Office Equipments</w:t>
            </w:r>
          </w:p>
        </w:tc>
        <w:tc>
          <w:tcPr>
            <w:tcW w:w="671" w:type="pct"/>
            <w:noWrap/>
            <w:vAlign w:val="bottom"/>
            <w:hideMark/>
          </w:tcPr>
          <w:p w14:paraId="090E2456" w14:textId="77777777" w:rsidR="00B03C3F" w:rsidRPr="00F15F73" w:rsidRDefault="00B03C3F" w:rsidP="00B03C3F">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0.02</w:t>
            </w:r>
          </w:p>
        </w:tc>
        <w:tc>
          <w:tcPr>
            <w:tcW w:w="364" w:type="pct"/>
            <w:noWrap/>
            <w:vAlign w:val="bottom"/>
            <w:hideMark/>
          </w:tcPr>
          <w:p w14:paraId="7E94B50E" w14:textId="77777777" w:rsidR="00B03C3F" w:rsidRPr="00F15F73" w:rsidRDefault="00B03C3F" w:rsidP="00B03C3F">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0.02</w:t>
            </w:r>
          </w:p>
        </w:tc>
        <w:tc>
          <w:tcPr>
            <w:tcW w:w="334" w:type="pct"/>
            <w:noWrap/>
            <w:vAlign w:val="bottom"/>
            <w:hideMark/>
          </w:tcPr>
          <w:p w14:paraId="29F2D4AC" w14:textId="77777777" w:rsidR="00B03C3F" w:rsidRPr="00F15F73" w:rsidRDefault="00B03C3F" w:rsidP="00B03C3F">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0.00</w:t>
            </w:r>
          </w:p>
        </w:tc>
        <w:tc>
          <w:tcPr>
            <w:tcW w:w="343" w:type="pct"/>
            <w:noWrap/>
            <w:vAlign w:val="bottom"/>
            <w:hideMark/>
          </w:tcPr>
          <w:p w14:paraId="63D58441" w14:textId="77777777" w:rsidR="00B03C3F" w:rsidRPr="00F15F73" w:rsidRDefault="00B03C3F" w:rsidP="00B03C3F">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0.00</w:t>
            </w:r>
          </w:p>
        </w:tc>
        <w:tc>
          <w:tcPr>
            <w:tcW w:w="890" w:type="pct"/>
            <w:noWrap/>
            <w:vAlign w:val="bottom"/>
            <w:hideMark/>
          </w:tcPr>
          <w:p w14:paraId="113F8D2E" w14:textId="77777777" w:rsidR="00B03C3F" w:rsidRPr="00F15F73" w:rsidRDefault="00B03C3F" w:rsidP="00B03C3F">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 </w:t>
            </w:r>
          </w:p>
        </w:tc>
      </w:tr>
      <w:tr w:rsidR="00B03C3F" w:rsidRPr="00F15F73" w14:paraId="7033A8C5" w14:textId="77777777" w:rsidTr="00847BC2">
        <w:trPr>
          <w:trHeight w:val="290"/>
        </w:trPr>
        <w:tc>
          <w:tcPr>
            <w:tcW w:w="983" w:type="pct"/>
            <w:shd w:val="clear" w:color="000000" w:fill="A4DEF4"/>
            <w:noWrap/>
            <w:vAlign w:val="bottom"/>
            <w:hideMark/>
          </w:tcPr>
          <w:p w14:paraId="028D3271" w14:textId="77777777" w:rsidR="00B03C3F" w:rsidRPr="00F15F73" w:rsidRDefault="00B03C3F" w:rsidP="00B03C3F">
            <w:pPr>
              <w:spacing w:before="0" w:after="0"/>
              <w:jc w:val="left"/>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Sub-Total (B)</w:t>
            </w:r>
          </w:p>
        </w:tc>
        <w:tc>
          <w:tcPr>
            <w:tcW w:w="1415" w:type="pct"/>
            <w:shd w:val="clear" w:color="000000" w:fill="A4DEF4"/>
            <w:noWrap/>
            <w:vAlign w:val="bottom"/>
            <w:hideMark/>
          </w:tcPr>
          <w:p w14:paraId="7DD4C987" w14:textId="77777777" w:rsidR="00B03C3F" w:rsidRPr="00F15F73" w:rsidRDefault="00B03C3F" w:rsidP="00B03C3F">
            <w:pPr>
              <w:spacing w:before="0" w:after="0"/>
              <w:jc w:val="left"/>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 </w:t>
            </w:r>
          </w:p>
        </w:tc>
        <w:tc>
          <w:tcPr>
            <w:tcW w:w="671" w:type="pct"/>
            <w:shd w:val="clear" w:color="000000" w:fill="A4DEF4"/>
            <w:noWrap/>
            <w:vAlign w:val="bottom"/>
            <w:hideMark/>
          </w:tcPr>
          <w:p w14:paraId="67442DE3" w14:textId="77777777" w:rsidR="00B03C3F" w:rsidRPr="00F15F73" w:rsidRDefault="00B03C3F" w:rsidP="00B03C3F">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0.91</w:t>
            </w:r>
          </w:p>
        </w:tc>
        <w:tc>
          <w:tcPr>
            <w:tcW w:w="364" w:type="pct"/>
            <w:shd w:val="clear" w:color="000000" w:fill="A4DEF4"/>
            <w:noWrap/>
            <w:vAlign w:val="bottom"/>
            <w:hideMark/>
          </w:tcPr>
          <w:p w14:paraId="3DA15952" w14:textId="77777777" w:rsidR="00B03C3F" w:rsidRPr="00F15F73" w:rsidRDefault="00B03C3F" w:rsidP="00B03C3F">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0.91</w:t>
            </w:r>
          </w:p>
        </w:tc>
        <w:tc>
          <w:tcPr>
            <w:tcW w:w="334" w:type="pct"/>
            <w:shd w:val="clear" w:color="000000" w:fill="A4DEF4"/>
            <w:noWrap/>
            <w:vAlign w:val="bottom"/>
            <w:hideMark/>
          </w:tcPr>
          <w:p w14:paraId="71EC824B" w14:textId="77777777" w:rsidR="00B03C3F" w:rsidRPr="00F15F73" w:rsidRDefault="00B03C3F" w:rsidP="00B03C3F">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0.00</w:t>
            </w:r>
          </w:p>
        </w:tc>
        <w:tc>
          <w:tcPr>
            <w:tcW w:w="343" w:type="pct"/>
            <w:shd w:val="clear" w:color="000000" w:fill="A4DEF4"/>
            <w:noWrap/>
            <w:vAlign w:val="bottom"/>
            <w:hideMark/>
          </w:tcPr>
          <w:p w14:paraId="194F597B" w14:textId="77777777" w:rsidR="00B03C3F" w:rsidRPr="00F15F73" w:rsidRDefault="00B03C3F" w:rsidP="00B03C3F">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0.00</w:t>
            </w:r>
          </w:p>
        </w:tc>
        <w:tc>
          <w:tcPr>
            <w:tcW w:w="890" w:type="pct"/>
            <w:shd w:val="clear" w:color="000000" w:fill="A4DEF4"/>
            <w:noWrap/>
            <w:vAlign w:val="bottom"/>
            <w:hideMark/>
          </w:tcPr>
          <w:p w14:paraId="14287C42" w14:textId="77777777" w:rsidR="00B03C3F" w:rsidRPr="00F15F73" w:rsidRDefault="00B03C3F" w:rsidP="00B03C3F">
            <w:pPr>
              <w:spacing w:before="0" w:after="0"/>
              <w:jc w:val="left"/>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 </w:t>
            </w:r>
          </w:p>
        </w:tc>
      </w:tr>
      <w:tr w:rsidR="00B03C3F" w:rsidRPr="00F15F73" w14:paraId="2FE73C62" w14:textId="77777777" w:rsidTr="00847BC2">
        <w:trPr>
          <w:trHeight w:val="300"/>
        </w:trPr>
        <w:tc>
          <w:tcPr>
            <w:tcW w:w="983" w:type="pct"/>
            <w:shd w:val="clear" w:color="000000" w:fill="A4DEF4"/>
            <w:noWrap/>
            <w:vAlign w:val="bottom"/>
            <w:hideMark/>
          </w:tcPr>
          <w:p w14:paraId="08DE81A2" w14:textId="77777777" w:rsidR="00B03C3F" w:rsidRPr="00F15F73" w:rsidRDefault="00B03C3F" w:rsidP="00B03C3F">
            <w:pPr>
              <w:spacing w:before="0" w:after="0"/>
              <w:jc w:val="left"/>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Grant Total</w:t>
            </w:r>
          </w:p>
        </w:tc>
        <w:tc>
          <w:tcPr>
            <w:tcW w:w="1415" w:type="pct"/>
            <w:shd w:val="clear" w:color="000000" w:fill="A4DEF4"/>
            <w:noWrap/>
            <w:vAlign w:val="bottom"/>
            <w:hideMark/>
          </w:tcPr>
          <w:p w14:paraId="5B1FE543" w14:textId="77777777" w:rsidR="00B03C3F" w:rsidRPr="00F15F73" w:rsidRDefault="00B03C3F" w:rsidP="00B03C3F">
            <w:pPr>
              <w:spacing w:before="0" w:after="0"/>
              <w:jc w:val="left"/>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 </w:t>
            </w:r>
          </w:p>
        </w:tc>
        <w:tc>
          <w:tcPr>
            <w:tcW w:w="671" w:type="pct"/>
            <w:shd w:val="clear" w:color="000000" w:fill="A4DEF4"/>
            <w:noWrap/>
            <w:vAlign w:val="bottom"/>
            <w:hideMark/>
          </w:tcPr>
          <w:p w14:paraId="71AB2B21" w14:textId="77777777" w:rsidR="00B03C3F" w:rsidRPr="00F15F73" w:rsidRDefault="00B03C3F" w:rsidP="00B03C3F">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1.47</w:t>
            </w:r>
          </w:p>
        </w:tc>
        <w:tc>
          <w:tcPr>
            <w:tcW w:w="364" w:type="pct"/>
            <w:shd w:val="clear" w:color="000000" w:fill="A4DEF4"/>
            <w:noWrap/>
            <w:vAlign w:val="bottom"/>
            <w:hideMark/>
          </w:tcPr>
          <w:p w14:paraId="4EA2917D" w14:textId="77777777" w:rsidR="00B03C3F" w:rsidRPr="00F15F73" w:rsidRDefault="00B03C3F" w:rsidP="00B03C3F">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1.47</w:t>
            </w:r>
          </w:p>
        </w:tc>
        <w:tc>
          <w:tcPr>
            <w:tcW w:w="334" w:type="pct"/>
            <w:shd w:val="clear" w:color="000000" w:fill="A4DEF4"/>
            <w:noWrap/>
            <w:vAlign w:val="bottom"/>
            <w:hideMark/>
          </w:tcPr>
          <w:p w14:paraId="4DB45608" w14:textId="77777777" w:rsidR="00B03C3F" w:rsidRPr="00F15F73" w:rsidRDefault="00B03C3F" w:rsidP="00B03C3F">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0.00</w:t>
            </w:r>
          </w:p>
        </w:tc>
        <w:tc>
          <w:tcPr>
            <w:tcW w:w="343" w:type="pct"/>
            <w:shd w:val="clear" w:color="000000" w:fill="A4DEF4"/>
            <w:noWrap/>
            <w:vAlign w:val="bottom"/>
            <w:hideMark/>
          </w:tcPr>
          <w:p w14:paraId="1A5540C8" w14:textId="77777777" w:rsidR="00B03C3F" w:rsidRPr="00F15F73" w:rsidRDefault="00B03C3F" w:rsidP="00B03C3F">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0.00</w:t>
            </w:r>
          </w:p>
        </w:tc>
        <w:tc>
          <w:tcPr>
            <w:tcW w:w="890" w:type="pct"/>
            <w:shd w:val="clear" w:color="000000" w:fill="A4DEF4"/>
            <w:noWrap/>
            <w:vAlign w:val="bottom"/>
            <w:hideMark/>
          </w:tcPr>
          <w:p w14:paraId="53A30442" w14:textId="77777777" w:rsidR="00B03C3F" w:rsidRPr="00F15F73" w:rsidRDefault="00B03C3F" w:rsidP="00B03C3F">
            <w:pPr>
              <w:spacing w:before="0" w:after="0"/>
              <w:jc w:val="left"/>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 </w:t>
            </w:r>
          </w:p>
        </w:tc>
      </w:tr>
    </w:tbl>
    <w:p w14:paraId="55043E5D" w14:textId="77777777" w:rsidR="005767E6" w:rsidRPr="00F15F73" w:rsidRDefault="005767E6" w:rsidP="0009734E">
      <w:pPr>
        <w:spacing w:line="360" w:lineRule="auto"/>
        <w:rPr>
          <w:rFonts w:ascii="Candara" w:hAnsi="Candara"/>
          <w:sz w:val="24"/>
          <w:szCs w:val="24"/>
        </w:rPr>
      </w:pPr>
    </w:p>
    <w:p w14:paraId="1ED9498F" w14:textId="77777777" w:rsidR="00A70ACF" w:rsidRPr="00F15F73" w:rsidRDefault="00D03B94" w:rsidP="0009734E">
      <w:pPr>
        <w:spacing w:line="360" w:lineRule="auto"/>
        <w:rPr>
          <w:rFonts w:ascii="Candara" w:hAnsi="Candara"/>
          <w:sz w:val="24"/>
          <w:szCs w:val="24"/>
        </w:rPr>
      </w:pPr>
      <w:r w:rsidRPr="00F15F73">
        <w:rPr>
          <w:rFonts w:ascii="Candara" w:hAnsi="Candara"/>
          <w:sz w:val="24"/>
          <w:szCs w:val="24"/>
        </w:rPr>
        <w:t xml:space="preserve">MePGCL would like to submit that the additional capitalization for individual projects has been considered in line with the above capitalizations. </w:t>
      </w:r>
      <w:r w:rsidR="00A70ACF" w:rsidRPr="00F15F73">
        <w:rPr>
          <w:rFonts w:ascii="Candara" w:hAnsi="Candara"/>
          <w:sz w:val="24"/>
          <w:szCs w:val="24"/>
        </w:rPr>
        <w:t>Further, the Capitalization related to head office equipments has been bifurcated to various projects in proportion to the installed capacity of the Station. The bifurcation of head office related capital expenditure is as under:</w:t>
      </w:r>
    </w:p>
    <w:p w14:paraId="10E7A947" w14:textId="77777777" w:rsidR="00A70ACF" w:rsidRPr="00F15F73" w:rsidRDefault="00A70ACF" w:rsidP="00A70ACF">
      <w:pPr>
        <w:pStyle w:val="Caption"/>
        <w:jc w:val="center"/>
        <w:rPr>
          <w:rFonts w:ascii="Candara" w:hAnsi="Candara"/>
          <w:i/>
          <w:sz w:val="24"/>
          <w:szCs w:val="24"/>
        </w:rPr>
      </w:pPr>
      <w:bookmarkStart w:id="94" w:name="_Toc215143843"/>
      <w:r w:rsidRPr="00F15F73">
        <w:rPr>
          <w:rFonts w:ascii="Candara" w:hAnsi="Candara"/>
          <w:i/>
          <w:sz w:val="24"/>
          <w:szCs w:val="24"/>
        </w:rPr>
        <w:t xml:space="preserve">Table </w:t>
      </w:r>
      <w:r w:rsidRPr="00F15F73">
        <w:rPr>
          <w:rFonts w:ascii="Candara" w:hAnsi="Candara"/>
          <w:i/>
          <w:sz w:val="24"/>
          <w:szCs w:val="24"/>
        </w:rPr>
        <w:fldChar w:fldCharType="begin"/>
      </w:r>
      <w:r w:rsidRPr="00F15F73">
        <w:rPr>
          <w:rFonts w:ascii="Candara" w:hAnsi="Candara"/>
          <w:i/>
          <w:sz w:val="24"/>
          <w:szCs w:val="24"/>
        </w:rPr>
        <w:instrText xml:space="preserve"> SEQ Table \* ARABIC </w:instrText>
      </w:r>
      <w:r w:rsidRPr="00F15F73">
        <w:rPr>
          <w:rFonts w:ascii="Candara" w:hAnsi="Candara"/>
          <w:i/>
          <w:sz w:val="24"/>
          <w:szCs w:val="24"/>
        </w:rPr>
        <w:fldChar w:fldCharType="separate"/>
      </w:r>
      <w:r w:rsidR="006A741B">
        <w:rPr>
          <w:rFonts w:ascii="Candara" w:hAnsi="Candara"/>
          <w:i/>
          <w:noProof/>
          <w:sz w:val="24"/>
          <w:szCs w:val="24"/>
        </w:rPr>
        <w:t>7</w:t>
      </w:r>
      <w:r w:rsidRPr="00F15F73">
        <w:rPr>
          <w:rFonts w:ascii="Candara" w:hAnsi="Candara"/>
          <w:i/>
          <w:sz w:val="24"/>
          <w:szCs w:val="24"/>
        </w:rPr>
        <w:fldChar w:fldCharType="end"/>
      </w:r>
      <w:r w:rsidRPr="00F15F73">
        <w:rPr>
          <w:rFonts w:ascii="Candara" w:hAnsi="Candara"/>
          <w:i/>
          <w:sz w:val="24"/>
          <w:szCs w:val="24"/>
        </w:rPr>
        <w:t xml:space="preserve"> Head Office Related Capitalization</w:t>
      </w:r>
      <w:bookmarkEnd w:id="94"/>
    </w:p>
    <w:tbl>
      <w:tblPr>
        <w:tblW w:w="5774" w:type="dxa"/>
        <w:jc w:val="center"/>
        <w:tblLook w:val="04A0" w:firstRow="1" w:lastRow="0" w:firstColumn="1" w:lastColumn="0" w:noHBand="0" w:noVBand="1"/>
      </w:tblPr>
      <w:tblGrid>
        <w:gridCol w:w="3806"/>
        <w:gridCol w:w="1968"/>
      </w:tblGrid>
      <w:tr w:rsidR="00A70ACF" w:rsidRPr="00A70ACF" w14:paraId="69E38B6F" w14:textId="77777777" w:rsidTr="00A70ACF">
        <w:trPr>
          <w:trHeight w:val="191"/>
          <w:jc w:val="center"/>
        </w:trPr>
        <w:tc>
          <w:tcPr>
            <w:tcW w:w="3806"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2255B05B" w14:textId="77777777" w:rsidR="00A70ACF" w:rsidRPr="00A70ACF" w:rsidRDefault="00A70ACF" w:rsidP="00A70ACF">
            <w:pPr>
              <w:spacing w:before="0" w:after="0"/>
              <w:jc w:val="left"/>
              <w:rPr>
                <w:rFonts w:ascii="Candara" w:hAnsi="Candara" w:cs="Calibri"/>
                <w:b/>
                <w:bCs/>
                <w:color w:val="000000"/>
                <w:sz w:val="24"/>
                <w:szCs w:val="24"/>
                <w:lang w:val="en-IN" w:eastAsia="en-IN"/>
              </w:rPr>
            </w:pPr>
            <w:r w:rsidRPr="00A70ACF">
              <w:rPr>
                <w:rFonts w:ascii="Candara" w:hAnsi="Candara" w:cs="Calibri"/>
                <w:b/>
                <w:bCs/>
                <w:color w:val="000000"/>
                <w:sz w:val="24"/>
                <w:szCs w:val="24"/>
                <w:lang w:val="en-IN" w:eastAsia="en-IN"/>
              </w:rPr>
              <w:t>Particular</w:t>
            </w:r>
          </w:p>
        </w:tc>
        <w:tc>
          <w:tcPr>
            <w:tcW w:w="1968" w:type="dxa"/>
            <w:tcBorders>
              <w:top w:val="single" w:sz="4" w:space="0" w:color="auto"/>
              <w:left w:val="nil"/>
              <w:bottom w:val="single" w:sz="4" w:space="0" w:color="auto"/>
              <w:right w:val="single" w:sz="4" w:space="0" w:color="auto"/>
            </w:tcBorders>
            <w:shd w:val="clear" w:color="000000" w:fill="B3E3D5"/>
            <w:noWrap/>
            <w:vAlign w:val="bottom"/>
            <w:hideMark/>
          </w:tcPr>
          <w:p w14:paraId="4C5B694D" w14:textId="77777777" w:rsidR="00A70ACF" w:rsidRPr="00A70ACF" w:rsidRDefault="00A70ACF" w:rsidP="00A70ACF">
            <w:pPr>
              <w:spacing w:before="0" w:after="0"/>
              <w:jc w:val="center"/>
              <w:rPr>
                <w:rFonts w:ascii="Candara" w:hAnsi="Candara" w:cs="Calibri"/>
                <w:b/>
                <w:bCs/>
                <w:color w:val="000000"/>
                <w:sz w:val="24"/>
                <w:szCs w:val="24"/>
                <w:lang w:val="en-IN" w:eastAsia="en-IN"/>
              </w:rPr>
            </w:pPr>
            <w:r w:rsidRPr="00A70ACF">
              <w:rPr>
                <w:rFonts w:ascii="Candara" w:hAnsi="Candara" w:cs="Calibri"/>
                <w:b/>
                <w:bCs/>
                <w:color w:val="000000"/>
                <w:sz w:val="24"/>
                <w:szCs w:val="24"/>
                <w:lang w:val="en-IN" w:eastAsia="en-IN"/>
              </w:rPr>
              <w:t>Amount</w:t>
            </w:r>
            <w:r w:rsidRPr="00F15F73">
              <w:rPr>
                <w:rFonts w:ascii="Candara" w:hAnsi="Candara" w:cs="Calibri"/>
                <w:b/>
                <w:bCs/>
                <w:color w:val="000000"/>
                <w:sz w:val="24"/>
                <w:szCs w:val="24"/>
                <w:lang w:val="en-IN" w:eastAsia="en-IN"/>
              </w:rPr>
              <w:t xml:space="preserve"> in Rs.</w:t>
            </w:r>
          </w:p>
        </w:tc>
      </w:tr>
      <w:tr w:rsidR="00A70ACF" w:rsidRPr="00A70ACF" w14:paraId="21605EC3" w14:textId="77777777" w:rsidTr="00A70ACF">
        <w:trPr>
          <w:trHeight w:val="191"/>
          <w:jc w:val="center"/>
        </w:trPr>
        <w:tc>
          <w:tcPr>
            <w:tcW w:w="3806" w:type="dxa"/>
            <w:tcBorders>
              <w:top w:val="nil"/>
              <w:left w:val="single" w:sz="4" w:space="0" w:color="auto"/>
              <w:bottom w:val="single" w:sz="4" w:space="0" w:color="auto"/>
              <w:right w:val="single" w:sz="4" w:space="0" w:color="auto"/>
            </w:tcBorders>
            <w:noWrap/>
            <w:vAlign w:val="bottom"/>
            <w:hideMark/>
          </w:tcPr>
          <w:p w14:paraId="596900B5" w14:textId="77777777" w:rsidR="00A70ACF" w:rsidRPr="00A70ACF" w:rsidRDefault="00A70ACF" w:rsidP="00A70ACF">
            <w:pPr>
              <w:spacing w:before="0" w:after="0"/>
              <w:jc w:val="left"/>
              <w:rPr>
                <w:rFonts w:ascii="Candara" w:hAnsi="Candara" w:cs="Calibri"/>
                <w:color w:val="000000"/>
                <w:sz w:val="24"/>
                <w:szCs w:val="24"/>
                <w:lang w:val="en-IN" w:eastAsia="en-IN"/>
              </w:rPr>
            </w:pPr>
            <w:r w:rsidRPr="00A70ACF">
              <w:rPr>
                <w:rFonts w:ascii="Candara" w:hAnsi="Candara" w:cs="Calibri"/>
                <w:color w:val="000000"/>
                <w:sz w:val="24"/>
                <w:szCs w:val="24"/>
                <w:lang w:val="en-IN" w:eastAsia="en-IN"/>
              </w:rPr>
              <w:t>HQ-Office Equipments</w:t>
            </w:r>
          </w:p>
        </w:tc>
        <w:tc>
          <w:tcPr>
            <w:tcW w:w="1968" w:type="dxa"/>
            <w:tcBorders>
              <w:top w:val="nil"/>
              <w:left w:val="nil"/>
              <w:bottom w:val="single" w:sz="4" w:space="0" w:color="auto"/>
              <w:right w:val="single" w:sz="4" w:space="0" w:color="auto"/>
            </w:tcBorders>
            <w:noWrap/>
            <w:vAlign w:val="bottom"/>
            <w:hideMark/>
          </w:tcPr>
          <w:p w14:paraId="2C4D025C" w14:textId="77777777" w:rsidR="00A70ACF" w:rsidRPr="00A70ACF" w:rsidRDefault="00A70ACF" w:rsidP="00A70ACF">
            <w:pPr>
              <w:spacing w:before="0" w:after="0"/>
              <w:jc w:val="center"/>
              <w:rPr>
                <w:rFonts w:ascii="Candara" w:hAnsi="Candara" w:cs="Calibri"/>
                <w:color w:val="000000"/>
                <w:sz w:val="24"/>
                <w:szCs w:val="24"/>
                <w:lang w:val="en-IN" w:eastAsia="en-IN"/>
              </w:rPr>
            </w:pPr>
            <w:r w:rsidRPr="00A70ACF">
              <w:rPr>
                <w:rFonts w:ascii="Candara" w:hAnsi="Candara" w:cs="Calibri"/>
                <w:color w:val="000000"/>
                <w:sz w:val="24"/>
                <w:szCs w:val="24"/>
                <w:lang w:val="en-IN" w:eastAsia="en-IN"/>
              </w:rPr>
              <w:t xml:space="preserve">         3,03,740.00 </w:t>
            </w:r>
          </w:p>
        </w:tc>
      </w:tr>
      <w:tr w:rsidR="00A70ACF" w:rsidRPr="00A70ACF" w14:paraId="0A1AA9F8" w14:textId="77777777" w:rsidTr="00A70ACF">
        <w:trPr>
          <w:trHeight w:val="191"/>
          <w:jc w:val="center"/>
        </w:trPr>
        <w:tc>
          <w:tcPr>
            <w:tcW w:w="3806" w:type="dxa"/>
            <w:tcBorders>
              <w:top w:val="nil"/>
              <w:left w:val="single" w:sz="4" w:space="0" w:color="auto"/>
              <w:bottom w:val="single" w:sz="4" w:space="0" w:color="auto"/>
              <w:right w:val="single" w:sz="4" w:space="0" w:color="auto"/>
            </w:tcBorders>
            <w:noWrap/>
            <w:vAlign w:val="bottom"/>
            <w:hideMark/>
          </w:tcPr>
          <w:p w14:paraId="0920226E" w14:textId="77777777" w:rsidR="00A70ACF" w:rsidRPr="00A70ACF" w:rsidRDefault="00A70ACF" w:rsidP="00A70ACF">
            <w:pPr>
              <w:spacing w:before="0" w:after="0"/>
              <w:jc w:val="left"/>
              <w:rPr>
                <w:rFonts w:ascii="Candara" w:hAnsi="Candara" w:cs="Calibri"/>
                <w:color w:val="000000"/>
                <w:sz w:val="24"/>
                <w:szCs w:val="24"/>
                <w:lang w:val="en-IN" w:eastAsia="en-IN"/>
              </w:rPr>
            </w:pPr>
            <w:r w:rsidRPr="00A70ACF">
              <w:rPr>
                <w:rFonts w:ascii="Candara" w:hAnsi="Candara" w:cs="Calibri"/>
                <w:color w:val="000000"/>
                <w:sz w:val="24"/>
                <w:szCs w:val="24"/>
                <w:lang w:val="en-IN" w:eastAsia="en-IN"/>
              </w:rPr>
              <w:t>HQ-Furniture and Fixtures</w:t>
            </w:r>
          </w:p>
        </w:tc>
        <w:tc>
          <w:tcPr>
            <w:tcW w:w="1968" w:type="dxa"/>
            <w:tcBorders>
              <w:top w:val="nil"/>
              <w:left w:val="nil"/>
              <w:bottom w:val="single" w:sz="4" w:space="0" w:color="auto"/>
              <w:right w:val="single" w:sz="4" w:space="0" w:color="auto"/>
            </w:tcBorders>
            <w:noWrap/>
            <w:vAlign w:val="bottom"/>
            <w:hideMark/>
          </w:tcPr>
          <w:p w14:paraId="30D5834B" w14:textId="77777777" w:rsidR="00A70ACF" w:rsidRPr="00A70ACF" w:rsidRDefault="00A70ACF" w:rsidP="00A70ACF">
            <w:pPr>
              <w:spacing w:before="0" w:after="0"/>
              <w:jc w:val="center"/>
              <w:rPr>
                <w:rFonts w:ascii="Candara" w:hAnsi="Candara" w:cs="Calibri"/>
                <w:color w:val="000000"/>
                <w:sz w:val="24"/>
                <w:szCs w:val="24"/>
                <w:lang w:val="en-IN" w:eastAsia="en-IN"/>
              </w:rPr>
            </w:pPr>
            <w:r w:rsidRPr="00A70ACF">
              <w:rPr>
                <w:rFonts w:ascii="Candara" w:hAnsi="Candara" w:cs="Calibri"/>
                <w:color w:val="000000"/>
                <w:sz w:val="24"/>
                <w:szCs w:val="24"/>
                <w:lang w:val="en-IN" w:eastAsia="en-IN"/>
              </w:rPr>
              <w:t xml:space="preserve">        6,06,500.00 </w:t>
            </w:r>
          </w:p>
        </w:tc>
      </w:tr>
      <w:tr w:rsidR="00A70ACF" w:rsidRPr="00A70ACF" w14:paraId="2F7096E1" w14:textId="77777777" w:rsidTr="00A70ACF">
        <w:trPr>
          <w:trHeight w:val="191"/>
          <w:jc w:val="center"/>
        </w:trPr>
        <w:tc>
          <w:tcPr>
            <w:tcW w:w="3806" w:type="dxa"/>
            <w:tcBorders>
              <w:top w:val="nil"/>
              <w:left w:val="single" w:sz="4" w:space="0" w:color="auto"/>
              <w:bottom w:val="single" w:sz="4" w:space="0" w:color="auto"/>
              <w:right w:val="single" w:sz="4" w:space="0" w:color="auto"/>
            </w:tcBorders>
            <w:shd w:val="clear" w:color="000000" w:fill="A4DEF4"/>
            <w:noWrap/>
            <w:vAlign w:val="bottom"/>
            <w:hideMark/>
          </w:tcPr>
          <w:p w14:paraId="3BF73AC7" w14:textId="77777777" w:rsidR="00A70ACF" w:rsidRPr="00A70ACF" w:rsidRDefault="00A70ACF" w:rsidP="00A70ACF">
            <w:pPr>
              <w:spacing w:before="0" w:after="0"/>
              <w:jc w:val="left"/>
              <w:rPr>
                <w:rFonts w:ascii="Candara" w:hAnsi="Candara" w:cs="Calibri"/>
                <w:b/>
                <w:bCs/>
                <w:color w:val="000000"/>
                <w:sz w:val="24"/>
                <w:szCs w:val="24"/>
                <w:lang w:val="en-IN" w:eastAsia="en-IN"/>
              </w:rPr>
            </w:pPr>
            <w:r w:rsidRPr="00A70ACF">
              <w:rPr>
                <w:rFonts w:ascii="Candara" w:hAnsi="Candara" w:cs="Calibri"/>
                <w:b/>
                <w:bCs/>
                <w:color w:val="000000"/>
                <w:sz w:val="24"/>
                <w:szCs w:val="24"/>
                <w:lang w:val="en-IN" w:eastAsia="en-IN"/>
              </w:rPr>
              <w:t>Total HQ</w:t>
            </w:r>
          </w:p>
        </w:tc>
        <w:tc>
          <w:tcPr>
            <w:tcW w:w="1968" w:type="dxa"/>
            <w:tcBorders>
              <w:top w:val="nil"/>
              <w:left w:val="nil"/>
              <w:bottom w:val="single" w:sz="4" w:space="0" w:color="auto"/>
              <w:right w:val="single" w:sz="4" w:space="0" w:color="auto"/>
            </w:tcBorders>
            <w:shd w:val="clear" w:color="000000" w:fill="A4DEF4"/>
            <w:noWrap/>
            <w:vAlign w:val="bottom"/>
            <w:hideMark/>
          </w:tcPr>
          <w:p w14:paraId="1696BA2A" w14:textId="77777777" w:rsidR="00A70ACF" w:rsidRPr="00A70ACF" w:rsidRDefault="00A70ACF" w:rsidP="00A70ACF">
            <w:pPr>
              <w:spacing w:before="0" w:after="0"/>
              <w:jc w:val="center"/>
              <w:rPr>
                <w:rFonts w:ascii="Candara" w:hAnsi="Candara" w:cs="Calibri"/>
                <w:b/>
                <w:bCs/>
                <w:color w:val="000000"/>
                <w:sz w:val="24"/>
                <w:szCs w:val="24"/>
                <w:lang w:val="en-IN" w:eastAsia="en-IN"/>
              </w:rPr>
            </w:pPr>
            <w:r w:rsidRPr="00A70ACF">
              <w:rPr>
                <w:rFonts w:ascii="Candara" w:hAnsi="Candara" w:cs="Calibri"/>
                <w:b/>
                <w:bCs/>
                <w:color w:val="000000"/>
                <w:sz w:val="24"/>
                <w:szCs w:val="24"/>
                <w:lang w:val="en-IN" w:eastAsia="en-IN"/>
              </w:rPr>
              <w:t xml:space="preserve">         9,10,240.00 </w:t>
            </w:r>
          </w:p>
        </w:tc>
      </w:tr>
    </w:tbl>
    <w:p w14:paraId="0D59035E" w14:textId="77777777" w:rsidR="00A70ACF" w:rsidRPr="00F15F73" w:rsidRDefault="00A70ACF" w:rsidP="0009734E">
      <w:pPr>
        <w:spacing w:line="360" w:lineRule="auto"/>
        <w:rPr>
          <w:rFonts w:ascii="Candara" w:hAnsi="Candara"/>
          <w:sz w:val="24"/>
          <w:szCs w:val="24"/>
        </w:rPr>
      </w:pPr>
    </w:p>
    <w:p w14:paraId="2AE2E785" w14:textId="77777777" w:rsidR="00A70ACF" w:rsidRPr="00F15F73" w:rsidRDefault="00A70ACF" w:rsidP="00A70ACF">
      <w:pPr>
        <w:pStyle w:val="Caption"/>
        <w:jc w:val="center"/>
        <w:rPr>
          <w:rFonts w:ascii="Candara" w:hAnsi="Candara"/>
          <w:sz w:val="24"/>
          <w:szCs w:val="24"/>
        </w:rPr>
      </w:pPr>
      <w:bookmarkStart w:id="95" w:name="_Toc215143844"/>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8</w:t>
      </w:r>
      <w:r w:rsidRPr="00F15F73">
        <w:rPr>
          <w:rFonts w:ascii="Candara" w:hAnsi="Candara"/>
          <w:sz w:val="24"/>
          <w:szCs w:val="24"/>
        </w:rPr>
        <w:fldChar w:fldCharType="end"/>
      </w:r>
      <w:r w:rsidRPr="00F15F73">
        <w:rPr>
          <w:rFonts w:ascii="Candara" w:hAnsi="Candara"/>
          <w:sz w:val="24"/>
          <w:szCs w:val="24"/>
        </w:rPr>
        <w:t xml:space="preserve"> Allocation of Head office Related Capitalization ( In Rs.)</w:t>
      </w:r>
      <w:bookmarkEnd w:id="95"/>
    </w:p>
    <w:tbl>
      <w:tblPr>
        <w:tblW w:w="9606" w:type="dxa"/>
        <w:jc w:val="center"/>
        <w:tblLook w:val="04A0" w:firstRow="1" w:lastRow="0" w:firstColumn="1" w:lastColumn="0" w:noHBand="0" w:noVBand="1"/>
      </w:tblPr>
      <w:tblGrid>
        <w:gridCol w:w="3020"/>
        <w:gridCol w:w="1707"/>
        <w:gridCol w:w="1667"/>
        <w:gridCol w:w="1667"/>
        <w:gridCol w:w="1545"/>
      </w:tblGrid>
      <w:tr w:rsidR="00A70ACF" w:rsidRPr="00A70ACF" w14:paraId="21120615" w14:textId="77777777" w:rsidTr="00D1623B">
        <w:trPr>
          <w:trHeight w:val="462"/>
          <w:tblHeader/>
          <w:jc w:val="center"/>
        </w:trPr>
        <w:tc>
          <w:tcPr>
            <w:tcW w:w="302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5DD89FE6" w14:textId="77777777" w:rsidR="00A70ACF" w:rsidRPr="00A70ACF" w:rsidRDefault="00A70ACF" w:rsidP="00A70ACF">
            <w:pPr>
              <w:spacing w:before="0" w:after="0"/>
              <w:jc w:val="left"/>
              <w:rPr>
                <w:rFonts w:ascii="Candara" w:hAnsi="Candara" w:cs="Calibri"/>
                <w:b/>
                <w:bCs/>
                <w:color w:val="000000"/>
                <w:sz w:val="24"/>
                <w:szCs w:val="24"/>
                <w:lang w:val="en-IN" w:eastAsia="en-IN"/>
              </w:rPr>
            </w:pPr>
            <w:r w:rsidRPr="00A70ACF">
              <w:rPr>
                <w:rFonts w:ascii="Candara" w:hAnsi="Candara" w:cs="Calibri"/>
                <w:b/>
                <w:bCs/>
                <w:color w:val="000000"/>
                <w:sz w:val="24"/>
                <w:szCs w:val="24"/>
                <w:lang w:val="en-IN" w:eastAsia="en-IN"/>
              </w:rPr>
              <w:t>Station</w:t>
            </w:r>
          </w:p>
        </w:tc>
        <w:tc>
          <w:tcPr>
            <w:tcW w:w="1707" w:type="dxa"/>
            <w:tcBorders>
              <w:top w:val="single" w:sz="4" w:space="0" w:color="auto"/>
              <w:left w:val="nil"/>
              <w:bottom w:val="single" w:sz="4" w:space="0" w:color="auto"/>
              <w:right w:val="single" w:sz="4" w:space="0" w:color="auto"/>
            </w:tcBorders>
            <w:shd w:val="clear" w:color="000000" w:fill="B3E3D5"/>
            <w:vAlign w:val="bottom"/>
            <w:hideMark/>
          </w:tcPr>
          <w:p w14:paraId="5A7B1870" w14:textId="77777777" w:rsidR="00A70ACF" w:rsidRPr="00A70ACF" w:rsidRDefault="00A70ACF" w:rsidP="00A70ACF">
            <w:pPr>
              <w:spacing w:before="0" w:after="0"/>
              <w:jc w:val="center"/>
              <w:rPr>
                <w:rFonts w:ascii="Candara" w:hAnsi="Candara" w:cs="Calibri"/>
                <w:b/>
                <w:bCs/>
                <w:color w:val="000000"/>
                <w:sz w:val="24"/>
                <w:szCs w:val="24"/>
                <w:lang w:val="en-IN" w:eastAsia="en-IN"/>
              </w:rPr>
            </w:pPr>
            <w:r w:rsidRPr="00A70ACF">
              <w:rPr>
                <w:rFonts w:ascii="Candara" w:hAnsi="Candara" w:cs="Calibri"/>
                <w:b/>
                <w:bCs/>
                <w:color w:val="000000"/>
                <w:sz w:val="24"/>
                <w:szCs w:val="24"/>
                <w:lang w:val="en-IN" w:eastAsia="en-IN"/>
              </w:rPr>
              <w:t>Installed Capacity</w:t>
            </w:r>
            <w:r w:rsidR="007578C0" w:rsidRPr="00F15F73">
              <w:rPr>
                <w:rFonts w:ascii="Candara" w:hAnsi="Candara" w:cs="Calibri"/>
                <w:b/>
                <w:bCs/>
                <w:color w:val="000000"/>
                <w:sz w:val="24"/>
                <w:szCs w:val="24"/>
                <w:lang w:val="en-IN" w:eastAsia="en-IN"/>
              </w:rPr>
              <w:t xml:space="preserve"> (MW)</w:t>
            </w:r>
          </w:p>
        </w:tc>
        <w:tc>
          <w:tcPr>
            <w:tcW w:w="1667" w:type="dxa"/>
            <w:tcBorders>
              <w:top w:val="single" w:sz="4" w:space="0" w:color="auto"/>
              <w:left w:val="nil"/>
              <w:bottom w:val="single" w:sz="4" w:space="0" w:color="auto"/>
              <w:right w:val="single" w:sz="4" w:space="0" w:color="auto"/>
            </w:tcBorders>
            <w:shd w:val="clear" w:color="000000" w:fill="B3E3D5"/>
            <w:noWrap/>
            <w:vAlign w:val="bottom"/>
            <w:hideMark/>
          </w:tcPr>
          <w:p w14:paraId="3F657161" w14:textId="77777777" w:rsidR="00A70ACF" w:rsidRPr="00A70ACF" w:rsidRDefault="00A70ACF" w:rsidP="00A70ACF">
            <w:pPr>
              <w:spacing w:before="0" w:after="0"/>
              <w:jc w:val="center"/>
              <w:rPr>
                <w:rFonts w:ascii="Candara" w:hAnsi="Candara" w:cs="Calibri"/>
                <w:b/>
                <w:bCs/>
                <w:color w:val="000000"/>
                <w:sz w:val="24"/>
                <w:szCs w:val="24"/>
                <w:lang w:val="en-IN" w:eastAsia="en-IN"/>
              </w:rPr>
            </w:pPr>
            <w:r w:rsidRPr="00A70ACF">
              <w:rPr>
                <w:rFonts w:ascii="Candara" w:hAnsi="Candara" w:cs="Calibri"/>
                <w:b/>
                <w:bCs/>
                <w:color w:val="000000"/>
                <w:sz w:val="24"/>
                <w:szCs w:val="24"/>
                <w:lang w:val="en-IN" w:eastAsia="en-IN"/>
              </w:rPr>
              <w:t xml:space="preserve">% </w:t>
            </w:r>
          </w:p>
        </w:tc>
        <w:tc>
          <w:tcPr>
            <w:tcW w:w="1667" w:type="dxa"/>
            <w:tcBorders>
              <w:top w:val="single" w:sz="4" w:space="0" w:color="auto"/>
              <w:left w:val="nil"/>
              <w:bottom w:val="single" w:sz="4" w:space="0" w:color="auto"/>
              <w:right w:val="single" w:sz="4" w:space="0" w:color="auto"/>
            </w:tcBorders>
            <w:shd w:val="clear" w:color="000000" w:fill="B3E3D5"/>
            <w:vAlign w:val="bottom"/>
            <w:hideMark/>
          </w:tcPr>
          <w:p w14:paraId="31BB7746" w14:textId="77777777" w:rsidR="00A70ACF" w:rsidRPr="00A70ACF" w:rsidRDefault="00A70ACF" w:rsidP="00A70ACF">
            <w:pPr>
              <w:spacing w:before="0" w:after="0"/>
              <w:jc w:val="center"/>
              <w:rPr>
                <w:rFonts w:ascii="Candara" w:hAnsi="Candara" w:cs="Calibri"/>
                <w:b/>
                <w:bCs/>
                <w:color w:val="000000"/>
                <w:sz w:val="24"/>
                <w:szCs w:val="24"/>
                <w:lang w:val="en-IN" w:eastAsia="en-IN"/>
              </w:rPr>
            </w:pPr>
            <w:r w:rsidRPr="00A70ACF">
              <w:rPr>
                <w:rFonts w:ascii="Candara" w:hAnsi="Candara" w:cs="Calibri"/>
                <w:b/>
                <w:bCs/>
                <w:color w:val="000000"/>
                <w:sz w:val="24"/>
                <w:szCs w:val="24"/>
                <w:lang w:val="en-IN" w:eastAsia="en-IN"/>
              </w:rPr>
              <w:t>Office Equipments</w:t>
            </w:r>
          </w:p>
        </w:tc>
        <w:tc>
          <w:tcPr>
            <w:tcW w:w="1545" w:type="dxa"/>
            <w:tcBorders>
              <w:top w:val="single" w:sz="4" w:space="0" w:color="auto"/>
              <w:left w:val="nil"/>
              <w:bottom w:val="single" w:sz="4" w:space="0" w:color="auto"/>
              <w:right w:val="single" w:sz="4" w:space="0" w:color="auto"/>
            </w:tcBorders>
            <w:shd w:val="clear" w:color="000000" w:fill="B3E3D5"/>
            <w:vAlign w:val="bottom"/>
            <w:hideMark/>
          </w:tcPr>
          <w:p w14:paraId="7FDB7485" w14:textId="77777777" w:rsidR="00A70ACF" w:rsidRPr="00A70ACF" w:rsidRDefault="00A70ACF" w:rsidP="00A70ACF">
            <w:pPr>
              <w:spacing w:before="0" w:after="0"/>
              <w:jc w:val="center"/>
              <w:rPr>
                <w:rFonts w:ascii="Candara" w:hAnsi="Candara" w:cs="Calibri"/>
                <w:b/>
                <w:bCs/>
                <w:color w:val="000000"/>
                <w:sz w:val="24"/>
                <w:szCs w:val="24"/>
                <w:lang w:val="en-IN" w:eastAsia="en-IN"/>
              </w:rPr>
            </w:pPr>
            <w:r w:rsidRPr="00A70ACF">
              <w:rPr>
                <w:rFonts w:ascii="Candara" w:hAnsi="Candara" w:cs="Calibri"/>
                <w:b/>
                <w:bCs/>
                <w:color w:val="000000"/>
                <w:sz w:val="24"/>
                <w:szCs w:val="24"/>
                <w:lang w:val="en-IN" w:eastAsia="en-IN"/>
              </w:rPr>
              <w:t>Furniture and Fixtures</w:t>
            </w:r>
          </w:p>
        </w:tc>
      </w:tr>
      <w:tr w:rsidR="007578C0" w:rsidRPr="00A70ACF" w14:paraId="29AD9081" w14:textId="77777777" w:rsidTr="007578C0">
        <w:trPr>
          <w:trHeight w:val="231"/>
          <w:jc w:val="center"/>
        </w:trPr>
        <w:tc>
          <w:tcPr>
            <w:tcW w:w="3020" w:type="dxa"/>
            <w:tcBorders>
              <w:top w:val="nil"/>
              <w:left w:val="single" w:sz="4" w:space="0" w:color="auto"/>
              <w:bottom w:val="single" w:sz="4" w:space="0" w:color="auto"/>
              <w:right w:val="single" w:sz="4" w:space="0" w:color="auto"/>
            </w:tcBorders>
            <w:noWrap/>
            <w:vAlign w:val="bottom"/>
            <w:hideMark/>
          </w:tcPr>
          <w:p w14:paraId="4B801F88" w14:textId="77777777" w:rsidR="007578C0" w:rsidRPr="00A70ACF" w:rsidRDefault="007578C0" w:rsidP="007578C0">
            <w:pPr>
              <w:spacing w:before="0" w:after="0"/>
              <w:jc w:val="left"/>
              <w:rPr>
                <w:rFonts w:ascii="Candara" w:hAnsi="Candara" w:cs="Calibri"/>
                <w:color w:val="000000"/>
                <w:sz w:val="24"/>
                <w:szCs w:val="24"/>
                <w:lang w:val="en-IN" w:eastAsia="en-IN"/>
              </w:rPr>
            </w:pPr>
            <w:r w:rsidRPr="00A70ACF">
              <w:rPr>
                <w:rFonts w:ascii="Candara" w:hAnsi="Candara" w:cs="Calibri"/>
                <w:color w:val="000000"/>
                <w:sz w:val="24"/>
                <w:szCs w:val="24"/>
                <w:lang w:val="en-IN" w:eastAsia="en-IN"/>
              </w:rPr>
              <w:t>Umiam Stage I</w:t>
            </w:r>
          </w:p>
        </w:tc>
        <w:tc>
          <w:tcPr>
            <w:tcW w:w="1707" w:type="dxa"/>
            <w:tcBorders>
              <w:top w:val="nil"/>
              <w:left w:val="nil"/>
              <w:bottom w:val="single" w:sz="4" w:space="0" w:color="auto"/>
              <w:right w:val="single" w:sz="4" w:space="0" w:color="auto"/>
            </w:tcBorders>
            <w:noWrap/>
            <w:vAlign w:val="bottom"/>
            <w:hideMark/>
          </w:tcPr>
          <w:p w14:paraId="0D467E53" w14:textId="77777777" w:rsidR="007578C0" w:rsidRPr="00A70ACF" w:rsidRDefault="007578C0" w:rsidP="007578C0">
            <w:pPr>
              <w:spacing w:before="0" w:after="0"/>
              <w:jc w:val="center"/>
              <w:rPr>
                <w:rFonts w:ascii="Candara" w:hAnsi="Candara" w:cs="Calibri"/>
                <w:color w:val="000000"/>
                <w:sz w:val="24"/>
                <w:szCs w:val="24"/>
                <w:lang w:val="en-IN" w:eastAsia="en-IN"/>
              </w:rPr>
            </w:pPr>
            <w:r w:rsidRPr="00A70ACF">
              <w:rPr>
                <w:rFonts w:ascii="Candara" w:hAnsi="Candara" w:cs="Calibri"/>
                <w:color w:val="000000"/>
                <w:sz w:val="24"/>
                <w:szCs w:val="24"/>
                <w:lang w:val="en-IN" w:eastAsia="en-IN"/>
              </w:rPr>
              <w:t>36</w:t>
            </w:r>
          </w:p>
        </w:tc>
        <w:tc>
          <w:tcPr>
            <w:tcW w:w="1667" w:type="dxa"/>
            <w:tcBorders>
              <w:top w:val="nil"/>
              <w:left w:val="nil"/>
              <w:bottom w:val="single" w:sz="4" w:space="0" w:color="auto"/>
              <w:right w:val="single" w:sz="4" w:space="0" w:color="auto"/>
            </w:tcBorders>
            <w:noWrap/>
            <w:vAlign w:val="bottom"/>
            <w:hideMark/>
          </w:tcPr>
          <w:p w14:paraId="6468E86D" w14:textId="77777777" w:rsidR="007578C0" w:rsidRPr="00F15F73" w:rsidRDefault="007578C0" w:rsidP="007578C0">
            <w:pPr>
              <w:pStyle w:val="NoSpacing"/>
              <w:jc w:val="center"/>
              <w:rPr>
                <w:rFonts w:ascii="Candara" w:hAnsi="Candara"/>
                <w:sz w:val="24"/>
                <w:szCs w:val="24"/>
                <w:lang w:eastAsia="en-IN"/>
              </w:rPr>
            </w:pPr>
            <w:r w:rsidRPr="00F15F73">
              <w:rPr>
                <w:rFonts w:ascii="Candara" w:hAnsi="Candara"/>
                <w:sz w:val="24"/>
                <w:szCs w:val="24"/>
              </w:rPr>
              <w:t>9.80%</w:t>
            </w:r>
          </w:p>
        </w:tc>
        <w:tc>
          <w:tcPr>
            <w:tcW w:w="1667" w:type="dxa"/>
            <w:tcBorders>
              <w:top w:val="nil"/>
              <w:left w:val="nil"/>
              <w:bottom w:val="single" w:sz="4" w:space="0" w:color="auto"/>
              <w:right w:val="single" w:sz="4" w:space="0" w:color="auto"/>
            </w:tcBorders>
            <w:noWrap/>
            <w:vAlign w:val="bottom"/>
            <w:hideMark/>
          </w:tcPr>
          <w:p w14:paraId="27A9993B" w14:textId="77777777" w:rsidR="007578C0" w:rsidRPr="00A70ACF" w:rsidRDefault="007578C0" w:rsidP="007578C0">
            <w:pPr>
              <w:spacing w:before="0" w:after="0"/>
              <w:jc w:val="center"/>
              <w:rPr>
                <w:rFonts w:ascii="Candara" w:hAnsi="Candara" w:cs="Calibri"/>
                <w:color w:val="000000"/>
                <w:sz w:val="24"/>
                <w:szCs w:val="24"/>
                <w:lang w:val="en-IN" w:eastAsia="en-IN"/>
              </w:rPr>
            </w:pPr>
            <w:r w:rsidRPr="00A70ACF">
              <w:rPr>
                <w:rFonts w:ascii="Candara" w:hAnsi="Candara" w:cs="Calibri"/>
                <w:color w:val="000000"/>
                <w:sz w:val="24"/>
                <w:szCs w:val="24"/>
                <w:lang w:val="en-IN" w:eastAsia="en-IN"/>
              </w:rPr>
              <w:t>29754.12</w:t>
            </w:r>
          </w:p>
        </w:tc>
        <w:tc>
          <w:tcPr>
            <w:tcW w:w="1545" w:type="dxa"/>
            <w:tcBorders>
              <w:top w:val="nil"/>
              <w:left w:val="nil"/>
              <w:bottom w:val="single" w:sz="4" w:space="0" w:color="auto"/>
              <w:right w:val="single" w:sz="4" w:space="0" w:color="auto"/>
            </w:tcBorders>
            <w:noWrap/>
            <w:vAlign w:val="bottom"/>
            <w:hideMark/>
          </w:tcPr>
          <w:p w14:paraId="30683B09" w14:textId="77777777" w:rsidR="007578C0" w:rsidRPr="00A70ACF" w:rsidRDefault="007578C0" w:rsidP="007578C0">
            <w:pPr>
              <w:spacing w:before="0" w:after="0"/>
              <w:jc w:val="center"/>
              <w:rPr>
                <w:rFonts w:ascii="Candara" w:hAnsi="Candara" w:cs="Calibri"/>
                <w:color w:val="000000"/>
                <w:sz w:val="24"/>
                <w:szCs w:val="24"/>
                <w:lang w:val="en-IN" w:eastAsia="en-IN"/>
              </w:rPr>
            </w:pPr>
            <w:r w:rsidRPr="00A70ACF">
              <w:rPr>
                <w:rFonts w:ascii="Candara" w:hAnsi="Candara" w:cs="Calibri"/>
                <w:color w:val="000000"/>
                <w:sz w:val="24"/>
                <w:szCs w:val="24"/>
                <w:lang w:val="en-IN" w:eastAsia="en-IN"/>
              </w:rPr>
              <w:t>59412.24</w:t>
            </w:r>
          </w:p>
        </w:tc>
      </w:tr>
      <w:tr w:rsidR="007578C0" w:rsidRPr="00A70ACF" w14:paraId="0EA6C3E8" w14:textId="77777777" w:rsidTr="007578C0">
        <w:trPr>
          <w:trHeight w:val="319"/>
          <w:jc w:val="center"/>
        </w:trPr>
        <w:tc>
          <w:tcPr>
            <w:tcW w:w="3020" w:type="dxa"/>
            <w:tcBorders>
              <w:top w:val="nil"/>
              <w:left w:val="single" w:sz="4" w:space="0" w:color="auto"/>
              <w:bottom w:val="single" w:sz="4" w:space="0" w:color="auto"/>
              <w:right w:val="single" w:sz="4" w:space="0" w:color="auto"/>
            </w:tcBorders>
            <w:noWrap/>
            <w:vAlign w:val="bottom"/>
            <w:hideMark/>
          </w:tcPr>
          <w:p w14:paraId="028D5C3D" w14:textId="77777777" w:rsidR="007578C0" w:rsidRPr="00A70ACF" w:rsidRDefault="007578C0" w:rsidP="007578C0">
            <w:pPr>
              <w:spacing w:before="0" w:after="0"/>
              <w:jc w:val="left"/>
              <w:rPr>
                <w:rFonts w:ascii="Candara" w:hAnsi="Candara" w:cs="Calibri"/>
                <w:color w:val="000000"/>
                <w:sz w:val="24"/>
                <w:szCs w:val="24"/>
                <w:lang w:val="en-IN" w:eastAsia="en-IN"/>
              </w:rPr>
            </w:pPr>
            <w:r w:rsidRPr="00A70ACF">
              <w:rPr>
                <w:rFonts w:ascii="Candara" w:hAnsi="Candara" w:cs="Calibri"/>
                <w:color w:val="000000"/>
                <w:sz w:val="24"/>
                <w:szCs w:val="24"/>
                <w:lang w:val="en-IN" w:eastAsia="en-IN"/>
              </w:rPr>
              <w:t>Stage II</w:t>
            </w:r>
          </w:p>
        </w:tc>
        <w:tc>
          <w:tcPr>
            <w:tcW w:w="1707" w:type="dxa"/>
            <w:tcBorders>
              <w:top w:val="nil"/>
              <w:left w:val="nil"/>
              <w:bottom w:val="single" w:sz="4" w:space="0" w:color="auto"/>
              <w:right w:val="single" w:sz="4" w:space="0" w:color="auto"/>
            </w:tcBorders>
            <w:noWrap/>
            <w:vAlign w:val="bottom"/>
            <w:hideMark/>
          </w:tcPr>
          <w:p w14:paraId="04184C8E" w14:textId="77777777" w:rsidR="007578C0" w:rsidRPr="00A70ACF" w:rsidRDefault="007578C0" w:rsidP="007578C0">
            <w:pPr>
              <w:spacing w:before="0" w:after="0"/>
              <w:jc w:val="center"/>
              <w:rPr>
                <w:rFonts w:ascii="Candara" w:hAnsi="Candara" w:cs="Calibri"/>
                <w:color w:val="000000"/>
                <w:sz w:val="24"/>
                <w:szCs w:val="24"/>
                <w:lang w:val="en-IN" w:eastAsia="en-IN"/>
              </w:rPr>
            </w:pPr>
            <w:r w:rsidRPr="00A70ACF">
              <w:rPr>
                <w:rFonts w:ascii="Candara" w:hAnsi="Candara" w:cs="Calibri"/>
                <w:color w:val="000000"/>
                <w:sz w:val="24"/>
                <w:szCs w:val="24"/>
                <w:lang w:val="en-IN" w:eastAsia="en-IN"/>
              </w:rPr>
              <w:t>20</w:t>
            </w:r>
          </w:p>
        </w:tc>
        <w:tc>
          <w:tcPr>
            <w:tcW w:w="1667" w:type="dxa"/>
            <w:tcBorders>
              <w:top w:val="nil"/>
              <w:left w:val="nil"/>
              <w:bottom w:val="single" w:sz="4" w:space="0" w:color="auto"/>
              <w:right w:val="single" w:sz="4" w:space="0" w:color="auto"/>
            </w:tcBorders>
            <w:noWrap/>
            <w:vAlign w:val="bottom"/>
            <w:hideMark/>
          </w:tcPr>
          <w:p w14:paraId="333DA680" w14:textId="77777777" w:rsidR="007578C0" w:rsidRPr="00F15F73" w:rsidRDefault="007578C0" w:rsidP="007578C0">
            <w:pPr>
              <w:pStyle w:val="NoSpacing"/>
              <w:jc w:val="center"/>
              <w:rPr>
                <w:rFonts w:ascii="Candara" w:hAnsi="Candara"/>
                <w:sz w:val="24"/>
                <w:szCs w:val="24"/>
              </w:rPr>
            </w:pPr>
            <w:r w:rsidRPr="00F15F73">
              <w:rPr>
                <w:rFonts w:ascii="Candara" w:hAnsi="Candara"/>
                <w:sz w:val="24"/>
                <w:szCs w:val="24"/>
              </w:rPr>
              <w:t>5.44%</w:t>
            </w:r>
          </w:p>
        </w:tc>
        <w:tc>
          <w:tcPr>
            <w:tcW w:w="1667" w:type="dxa"/>
            <w:tcBorders>
              <w:top w:val="nil"/>
              <w:left w:val="nil"/>
              <w:bottom w:val="single" w:sz="4" w:space="0" w:color="auto"/>
              <w:right w:val="single" w:sz="4" w:space="0" w:color="auto"/>
            </w:tcBorders>
            <w:noWrap/>
            <w:vAlign w:val="bottom"/>
            <w:hideMark/>
          </w:tcPr>
          <w:p w14:paraId="5F294ED6" w14:textId="77777777" w:rsidR="007578C0" w:rsidRPr="00A70ACF" w:rsidRDefault="007578C0" w:rsidP="007578C0">
            <w:pPr>
              <w:spacing w:before="0" w:after="0"/>
              <w:jc w:val="center"/>
              <w:rPr>
                <w:rFonts w:ascii="Candara" w:hAnsi="Candara" w:cs="Calibri"/>
                <w:color w:val="000000"/>
                <w:sz w:val="24"/>
                <w:szCs w:val="24"/>
                <w:lang w:val="en-IN" w:eastAsia="en-IN"/>
              </w:rPr>
            </w:pPr>
            <w:r w:rsidRPr="00A70ACF">
              <w:rPr>
                <w:rFonts w:ascii="Candara" w:hAnsi="Candara" w:cs="Calibri"/>
                <w:color w:val="000000"/>
                <w:sz w:val="24"/>
                <w:szCs w:val="24"/>
                <w:lang w:val="en-IN" w:eastAsia="en-IN"/>
              </w:rPr>
              <w:t>16530.07</w:t>
            </w:r>
          </w:p>
        </w:tc>
        <w:tc>
          <w:tcPr>
            <w:tcW w:w="1545" w:type="dxa"/>
            <w:tcBorders>
              <w:top w:val="nil"/>
              <w:left w:val="nil"/>
              <w:bottom w:val="single" w:sz="4" w:space="0" w:color="auto"/>
              <w:right w:val="single" w:sz="4" w:space="0" w:color="auto"/>
            </w:tcBorders>
            <w:noWrap/>
            <w:vAlign w:val="bottom"/>
            <w:hideMark/>
          </w:tcPr>
          <w:p w14:paraId="4EC24A3C" w14:textId="77777777" w:rsidR="007578C0" w:rsidRPr="00A70ACF" w:rsidRDefault="007578C0" w:rsidP="007578C0">
            <w:pPr>
              <w:spacing w:before="0" w:after="0"/>
              <w:jc w:val="center"/>
              <w:rPr>
                <w:rFonts w:ascii="Candara" w:hAnsi="Candara" w:cs="Calibri"/>
                <w:color w:val="000000"/>
                <w:sz w:val="24"/>
                <w:szCs w:val="24"/>
                <w:lang w:val="en-IN" w:eastAsia="en-IN"/>
              </w:rPr>
            </w:pPr>
            <w:r w:rsidRPr="00A70ACF">
              <w:rPr>
                <w:rFonts w:ascii="Candara" w:hAnsi="Candara" w:cs="Calibri"/>
                <w:color w:val="000000"/>
                <w:sz w:val="24"/>
                <w:szCs w:val="24"/>
                <w:lang w:val="en-IN" w:eastAsia="en-IN"/>
              </w:rPr>
              <w:t>33006.80</w:t>
            </w:r>
          </w:p>
        </w:tc>
      </w:tr>
      <w:tr w:rsidR="007578C0" w:rsidRPr="00A70ACF" w14:paraId="44B96E53" w14:textId="77777777" w:rsidTr="007578C0">
        <w:trPr>
          <w:trHeight w:val="231"/>
          <w:jc w:val="center"/>
        </w:trPr>
        <w:tc>
          <w:tcPr>
            <w:tcW w:w="3020" w:type="dxa"/>
            <w:tcBorders>
              <w:top w:val="nil"/>
              <w:left w:val="single" w:sz="4" w:space="0" w:color="auto"/>
              <w:bottom w:val="single" w:sz="4" w:space="0" w:color="auto"/>
              <w:right w:val="single" w:sz="4" w:space="0" w:color="auto"/>
            </w:tcBorders>
            <w:noWrap/>
            <w:vAlign w:val="bottom"/>
            <w:hideMark/>
          </w:tcPr>
          <w:p w14:paraId="2EB6422C" w14:textId="77777777" w:rsidR="007578C0" w:rsidRPr="00A70ACF" w:rsidRDefault="007578C0" w:rsidP="007578C0">
            <w:pPr>
              <w:spacing w:before="0" w:after="0"/>
              <w:jc w:val="left"/>
              <w:rPr>
                <w:rFonts w:ascii="Candara" w:hAnsi="Candara" w:cs="Calibri"/>
                <w:color w:val="000000"/>
                <w:sz w:val="24"/>
                <w:szCs w:val="24"/>
                <w:lang w:val="en-IN" w:eastAsia="en-IN"/>
              </w:rPr>
            </w:pPr>
            <w:r w:rsidRPr="00A70ACF">
              <w:rPr>
                <w:rFonts w:ascii="Candara" w:hAnsi="Candara" w:cs="Calibri"/>
                <w:color w:val="000000"/>
                <w:sz w:val="24"/>
                <w:szCs w:val="24"/>
                <w:lang w:val="en-IN" w:eastAsia="en-IN"/>
              </w:rPr>
              <w:t>Stage III</w:t>
            </w:r>
          </w:p>
        </w:tc>
        <w:tc>
          <w:tcPr>
            <w:tcW w:w="1707" w:type="dxa"/>
            <w:tcBorders>
              <w:top w:val="nil"/>
              <w:left w:val="nil"/>
              <w:bottom w:val="single" w:sz="4" w:space="0" w:color="auto"/>
              <w:right w:val="single" w:sz="4" w:space="0" w:color="auto"/>
            </w:tcBorders>
            <w:noWrap/>
            <w:vAlign w:val="bottom"/>
            <w:hideMark/>
          </w:tcPr>
          <w:p w14:paraId="21154FE1" w14:textId="77777777" w:rsidR="007578C0" w:rsidRPr="00A70ACF" w:rsidRDefault="007578C0" w:rsidP="007578C0">
            <w:pPr>
              <w:spacing w:before="0" w:after="0"/>
              <w:jc w:val="center"/>
              <w:rPr>
                <w:rFonts w:ascii="Candara" w:hAnsi="Candara" w:cs="Calibri"/>
                <w:color w:val="000000"/>
                <w:sz w:val="24"/>
                <w:szCs w:val="24"/>
                <w:lang w:val="en-IN" w:eastAsia="en-IN"/>
              </w:rPr>
            </w:pPr>
            <w:r w:rsidRPr="00A70ACF">
              <w:rPr>
                <w:rFonts w:ascii="Candara" w:hAnsi="Candara" w:cs="Calibri"/>
                <w:color w:val="000000"/>
                <w:sz w:val="24"/>
                <w:szCs w:val="24"/>
                <w:lang w:val="en-IN" w:eastAsia="en-IN"/>
              </w:rPr>
              <w:t>60</w:t>
            </w:r>
          </w:p>
        </w:tc>
        <w:tc>
          <w:tcPr>
            <w:tcW w:w="1667" w:type="dxa"/>
            <w:tcBorders>
              <w:top w:val="nil"/>
              <w:left w:val="nil"/>
              <w:bottom w:val="single" w:sz="4" w:space="0" w:color="auto"/>
              <w:right w:val="single" w:sz="4" w:space="0" w:color="auto"/>
            </w:tcBorders>
            <w:noWrap/>
            <w:vAlign w:val="bottom"/>
            <w:hideMark/>
          </w:tcPr>
          <w:p w14:paraId="49A61F90" w14:textId="77777777" w:rsidR="007578C0" w:rsidRPr="00F15F73" w:rsidRDefault="007578C0" w:rsidP="007578C0">
            <w:pPr>
              <w:pStyle w:val="NoSpacing"/>
              <w:jc w:val="center"/>
              <w:rPr>
                <w:rFonts w:ascii="Candara" w:hAnsi="Candara"/>
                <w:sz w:val="24"/>
                <w:szCs w:val="24"/>
              </w:rPr>
            </w:pPr>
            <w:r w:rsidRPr="00F15F73">
              <w:rPr>
                <w:rFonts w:ascii="Candara" w:hAnsi="Candara"/>
                <w:sz w:val="24"/>
                <w:szCs w:val="24"/>
              </w:rPr>
              <w:t>16.33%</w:t>
            </w:r>
          </w:p>
        </w:tc>
        <w:tc>
          <w:tcPr>
            <w:tcW w:w="1667" w:type="dxa"/>
            <w:tcBorders>
              <w:top w:val="nil"/>
              <w:left w:val="nil"/>
              <w:bottom w:val="single" w:sz="4" w:space="0" w:color="auto"/>
              <w:right w:val="single" w:sz="4" w:space="0" w:color="auto"/>
            </w:tcBorders>
            <w:noWrap/>
            <w:vAlign w:val="bottom"/>
            <w:hideMark/>
          </w:tcPr>
          <w:p w14:paraId="0515B354" w14:textId="77777777" w:rsidR="007578C0" w:rsidRPr="00A70ACF" w:rsidRDefault="007578C0" w:rsidP="007578C0">
            <w:pPr>
              <w:spacing w:before="0" w:after="0"/>
              <w:jc w:val="center"/>
              <w:rPr>
                <w:rFonts w:ascii="Candara" w:hAnsi="Candara" w:cs="Calibri"/>
                <w:color w:val="000000"/>
                <w:sz w:val="24"/>
                <w:szCs w:val="24"/>
                <w:lang w:val="en-IN" w:eastAsia="en-IN"/>
              </w:rPr>
            </w:pPr>
            <w:r w:rsidRPr="00A70ACF">
              <w:rPr>
                <w:rFonts w:ascii="Candara" w:hAnsi="Candara" w:cs="Calibri"/>
                <w:color w:val="000000"/>
                <w:sz w:val="24"/>
                <w:szCs w:val="24"/>
                <w:lang w:val="en-IN" w:eastAsia="en-IN"/>
              </w:rPr>
              <w:t>49590.20</w:t>
            </w:r>
          </w:p>
        </w:tc>
        <w:tc>
          <w:tcPr>
            <w:tcW w:w="1545" w:type="dxa"/>
            <w:tcBorders>
              <w:top w:val="nil"/>
              <w:left w:val="nil"/>
              <w:bottom w:val="single" w:sz="4" w:space="0" w:color="auto"/>
              <w:right w:val="single" w:sz="4" w:space="0" w:color="auto"/>
            </w:tcBorders>
            <w:noWrap/>
            <w:vAlign w:val="bottom"/>
            <w:hideMark/>
          </w:tcPr>
          <w:p w14:paraId="2C8D5317" w14:textId="77777777" w:rsidR="007578C0" w:rsidRPr="00A70ACF" w:rsidRDefault="007578C0" w:rsidP="007578C0">
            <w:pPr>
              <w:spacing w:before="0" w:after="0"/>
              <w:jc w:val="center"/>
              <w:rPr>
                <w:rFonts w:ascii="Candara" w:hAnsi="Candara" w:cs="Calibri"/>
                <w:color w:val="000000"/>
                <w:sz w:val="24"/>
                <w:szCs w:val="24"/>
                <w:lang w:val="en-IN" w:eastAsia="en-IN"/>
              </w:rPr>
            </w:pPr>
            <w:r w:rsidRPr="00A70ACF">
              <w:rPr>
                <w:rFonts w:ascii="Candara" w:hAnsi="Candara" w:cs="Calibri"/>
                <w:color w:val="000000"/>
                <w:sz w:val="24"/>
                <w:szCs w:val="24"/>
                <w:lang w:val="en-IN" w:eastAsia="en-IN"/>
              </w:rPr>
              <w:t>99020.41</w:t>
            </w:r>
          </w:p>
        </w:tc>
      </w:tr>
      <w:tr w:rsidR="007578C0" w:rsidRPr="00A70ACF" w14:paraId="003D1E18" w14:textId="77777777" w:rsidTr="007578C0">
        <w:trPr>
          <w:trHeight w:val="231"/>
          <w:jc w:val="center"/>
        </w:trPr>
        <w:tc>
          <w:tcPr>
            <w:tcW w:w="3020" w:type="dxa"/>
            <w:tcBorders>
              <w:top w:val="nil"/>
              <w:left w:val="single" w:sz="4" w:space="0" w:color="auto"/>
              <w:bottom w:val="single" w:sz="4" w:space="0" w:color="auto"/>
              <w:right w:val="single" w:sz="4" w:space="0" w:color="auto"/>
            </w:tcBorders>
            <w:noWrap/>
            <w:vAlign w:val="bottom"/>
            <w:hideMark/>
          </w:tcPr>
          <w:p w14:paraId="18CA3F3F" w14:textId="77777777" w:rsidR="007578C0" w:rsidRPr="00A70ACF" w:rsidRDefault="007578C0" w:rsidP="007578C0">
            <w:pPr>
              <w:spacing w:before="0" w:after="0"/>
              <w:jc w:val="left"/>
              <w:rPr>
                <w:rFonts w:ascii="Candara" w:hAnsi="Candara" w:cs="Calibri"/>
                <w:color w:val="000000"/>
                <w:sz w:val="24"/>
                <w:szCs w:val="24"/>
                <w:lang w:val="en-IN" w:eastAsia="en-IN"/>
              </w:rPr>
            </w:pPr>
            <w:r w:rsidRPr="00A70ACF">
              <w:rPr>
                <w:rFonts w:ascii="Candara" w:hAnsi="Candara" w:cs="Calibri"/>
                <w:color w:val="000000"/>
                <w:sz w:val="24"/>
                <w:szCs w:val="24"/>
                <w:lang w:val="en-IN" w:eastAsia="en-IN"/>
              </w:rPr>
              <w:lastRenderedPageBreak/>
              <w:t>Stage IV</w:t>
            </w:r>
          </w:p>
        </w:tc>
        <w:tc>
          <w:tcPr>
            <w:tcW w:w="1707" w:type="dxa"/>
            <w:tcBorders>
              <w:top w:val="nil"/>
              <w:left w:val="nil"/>
              <w:bottom w:val="single" w:sz="4" w:space="0" w:color="auto"/>
              <w:right w:val="single" w:sz="4" w:space="0" w:color="auto"/>
            </w:tcBorders>
            <w:noWrap/>
            <w:vAlign w:val="bottom"/>
            <w:hideMark/>
          </w:tcPr>
          <w:p w14:paraId="21E9063E" w14:textId="77777777" w:rsidR="007578C0" w:rsidRPr="00A70ACF" w:rsidRDefault="007578C0" w:rsidP="007578C0">
            <w:pPr>
              <w:spacing w:before="0" w:after="0"/>
              <w:jc w:val="center"/>
              <w:rPr>
                <w:rFonts w:ascii="Candara" w:hAnsi="Candara" w:cs="Calibri"/>
                <w:color w:val="000000"/>
                <w:sz w:val="24"/>
                <w:szCs w:val="24"/>
                <w:lang w:val="en-IN" w:eastAsia="en-IN"/>
              </w:rPr>
            </w:pPr>
            <w:r w:rsidRPr="00A70ACF">
              <w:rPr>
                <w:rFonts w:ascii="Candara" w:hAnsi="Candara" w:cs="Calibri"/>
                <w:color w:val="000000"/>
                <w:sz w:val="24"/>
                <w:szCs w:val="24"/>
                <w:lang w:val="en-IN" w:eastAsia="en-IN"/>
              </w:rPr>
              <w:t>60</w:t>
            </w:r>
          </w:p>
        </w:tc>
        <w:tc>
          <w:tcPr>
            <w:tcW w:w="1667" w:type="dxa"/>
            <w:tcBorders>
              <w:top w:val="nil"/>
              <w:left w:val="nil"/>
              <w:bottom w:val="single" w:sz="4" w:space="0" w:color="auto"/>
              <w:right w:val="single" w:sz="4" w:space="0" w:color="auto"/>
            </w:tcBorders>
            <w:noWrap/>
            <w:vAlign w:val="bottom"/>
            <w:hideMark/>
          </w:tcPr>
          <w:p w14:paraId="03A12E67" w14:textId="77777777" w:rsidR="007578C0" w:rsidRPr="00F15F73" w:rsidRDefault="007578C0" w:rsidP="007578C0">
            <w:pPr>
              <w:pStyle w:val="NoSpacing"/>
              <w:jc w:val="center"/>
              <w:rPr>
                <w:rFonts w:ascii="Candara" w:hAnsi="Candara"/>
                <w:sz w:val="24"/>
                <w:szCs w:val="24"/>
              </w:rPr>
            </w:pPr>
            <w:r w:rsidRPr="00F15F73">
              <w:rPr>
                <w:rFonts w:ascii="Candara" w:hAnsi="Candara"/>
                <w:sz w:val="24"/>
                <w:szCs w:val="24"/>
              </w:rPr>
              <w:t>16.33%</w:t>
            </w:r>
          </w:p>
        </w:tc>
        <w:tc>
          <w:tcPr>
            <w:tcW w:w="1667" w:type="dxa"/>
            <w:tcBorders>
              <w:top w:val="nil"/>
              <w:left w:val="nil"/>
              <w:bottom w:val="single" w:sz="4" w:space="0" w:color="auto"/>
              <w:right w:val="single" w:sz="4" w:space="0" w:color="auto"/>
            </w:tcBorders>
            <w:noWrap/>
            <w:vAlign w:val="bottom"/>
            <w:hideMark/>
          </w:tcPr>
          <w:p w14:paraId="597DC988" w14:textId="77777777" w:rsidR="007578C0" w:rsidRPr="00A70ACF" w:rsidRDefault="007578C0" w:rsidP="007578C0">
            <w:pPr>
              <w:spacing w:before="0" w:after="0"/>
              <w:jc w:val="center"/>
              <w:rPr>
                <w:rFonts w:ascii="Candara" w:hAnsi="Candara" w:cs="Calibri"/>
                <w:color w:val="000000"/>
                <w:sz w:val="24"/>
                <w:szCs w:val="24"/>
                <w:lang w:val="en-IN" w:eastAsia="en-IN"/>
              </w:rPr>
            </w:pPr>
            <w:r w:rsidRPr="00A70ACF">
              <w:rPr>
                <w:rFonts w:ascii="Candara" w:hAnsi="Candara" w:cs="Calibri"/>
                <w:color w:val="000000"/>
                <w:sz w:val="24"/>
                <w:szCs w:val="24"/>
                <w:lang w:val="en-IN" w:eastAsia="en-IN"/>
              </w:rPr>
              <w:t>49590.20</w:t>
            </w:r>
          </w:p>
        </w:tc>
        <w:tc>
          <w:tcPr>
            <w:tcW w:w="1545" w:type="dxa"/>
            <w:tcBorders>
              <w:top w:val="nil"/>
              <w:left w:val="nil"/>
              <w:bottom w:val="single" w:sz="4" w:space="0" w:color="auto"/>
              <w:right w:val="single" w:sz="4" w:space="0" w:color="auto"/>
            </w:tcBorders>
            <w:noWrap/>
            <w:vAlign w:val="bottom"/>
            <w:hideMark/>
          </w:tcPr>
          <w:p w14:paraId="49A95560" w14:textId="77777777" w:rsidR="007578C0" w:rsidRPr="00A70ACF" w:rsidRDefault="007578C0" w:rsidP="007578C0">
            <w:pPr>
              <w:spacing w:before="0" w:after="0"/>
              <w:jc w:val="center"/>
              <w:rPr>
                <w:rFonts w:ascii="Candara" w:hAnsi="Candara" w:cs="Calibri"/>
                <w:color w:val="000000"/>
                <w:sz w:val="24"/>
                <w:szCs w:val="24"/>
                <w:lang w:val="en-IN" w:eastAsia="en-IN"/>
              </w:rPr>
            </w:pPr>
            <w:r w:rsidRPr="00A70ACF">
              <w:rPr>
                <w:rFonts w:ascii="Candara" w:hAnsi="Candara" w:cs="Calibri"/>
                <w:color w:val="000000"/>
                <w:sz w:val="24"/>
                <w:szCs w:val="24"/>
                <w:lang w:val="en-IN" w:eastAsia="en-IN"/>
              </w:rPr>
              <w:t>99020.41</w:t>
            </w:r>
          </w:p>
        </w:tc>
      </w:tr>
      <w:tr w:rsidR="007578C0" w:rsidRPr="00A70ACF" w14:paraId="7EA686D1" w14:textId="77777777" w:rsidTr="007578C0">
        <w:trPr>
          <w:trHeight w:val="231"/>
          <w:jc w:val="center"/>
        </w:trPr>
        <w:tc>
          <w:tcPr>
            <w:tcW w:w="3020" w:type="dxa"/>
            <w:tcBorders>
              <w:top w:val="nil"/>
              <w:left w:val="single" w:sz="4" w:space="0" w:color="auto"/>
              <w:bottom w:val="single" w:sz="4" w:space="0" w:color="auto"/>
              <w:right w:val="single" w:sz="4" w:space="0" w:color="auto"/>
            </w:tcBorders>
            <w:noWrap/>
            <w:vAlign w:val="bottom"/>
            <w:hideMark/>
          </w:tcPr>
          <w:p w14:paraId="43B82681" w14:textId="77777777" w:rsidR="007578C0" w:rsidRPr="00A70ACF" w:rsidRDefault="007578C0" w:rsidP="007578C0">
            <w:pPr>
              <w:spacing w:before="0" w:after="0"/>
              <w:jc w:val="left"/>
              <w:rPr>
                <w:rFonts w:ascii="Candara" w:hAnsi="Candara" w:cs="Calibri"/>
                <w:color w:val="000000"/>
                <w:sz w:val="24"/>
                <w:szCs w:val="24"/>
                <w:lang w:val="en-IN" w:eastAsia="en-IN"/>
              </w:rPr>
            </w:pPr>
            <w:r w:rsidRPr="00A70ACF">
              <w:rPr>
                <w:rFonts w:ascii="Candara" w:hAnsi="Candara" w:cs="Calibri"/>
                <w:color w:val="000000"/>
                <w:sz w:val="24"/>
                <w:szCs w:val="24"/>
                <w:lang w:val="en-IN" w:eastAsia="en-IN"/>
              </w:rPr>
              <w:t>Sonapani</w:t>
            </w:r>
          </w:p>
        </w:tc>
        <w:tc>
          <w:tcPr>
            <w:tcW w:w="1707" w:type="dxa"/>
            <w:tcBorders>
              <w:top w:val="nil"/>
              <w:left w:val="nil"/>
              <w:bottom w:val="single" w:sz="4" w:space="0" w:color="auto"/>
              <w:right w:val="single" w:sz="4" w:space="0" w:color="auto"/>
            </w:tcBorders>
            <w:noWrap/>
            <w:vAlign w:val="bottom"/>
            <w:hideMark/>
          </w:tcPr>
          <w:p w14:paraId="0AAA0E04" w14:textId="77777777" w:rsidR="007578C0" w:rsidRPr="00A70ACF" w:rsidRDefault="007578C0" w:rsidP="007578C0">
            <w:pPr>
              <w:spacing w:before="0" w:after="0"/>
              <w:jc w:val="center"/>
              <w:rPr>
                <w:rFonts w:ascii="Candara" w:hAnsi="Candara" w:cs="Calibri"/>
                <w:color w:val="000000"/>
                <w:sz w:val="24"/>
                <w:szCs w:val="24"/>
                <w:lang w:val="en-IN" w:eastAsia="en-IN"/>
              </w:rPr>
            </w:pPr>
            <w:r w:rsidRPr="00A70ACF">
              <w:rPr>
                <w:rFonts w:ascii="Candara" w:hAnsi="Candara" w:cs="Calibri"/>
                <w:color w:val="000000"/>
                <w:sz w:val="24"/>
                <w:szCs w:val="24"/>
                <w:lang w:val="en-IN" w:eastAsia="en-IN"/>
              </w:rPr>
              <w:t>1.5</w:t>
            </w:r>
          </w:p>
        </w:tc>
        <w:tc>
          <w:tcPr>
            <w:tcW w:w="1667" w:type="dxa"/>
            <w:tcBorders>
              <w:top w:val="nil"/>
              <w:left w:val="nil"/>
              <w:bottom w:val="single" w:sz="4" w:space="0" w:color="auto"/>
              <w:right w:val="single" w:sz="4" w:space="0" w:color="auto"/>
            </w:tcBorders>
            <w:noWrap/>
            <w:vAlign w:val="bottom"/>
            <w:hideMark/>
          </w:tcPr>
          <w:p w14:paraId="38E86793" w14:textId="77777777" w:rsidR="007578C0" w:rsidRPr="00F15F73" w:rsidRDefault="007578C0" w:rsidP="007578C0">
            <w:pPr>
              <w:pStyle w:val="NoSpacing"/>
              <w:jc w:val="center"/>
              <w:rPr>
                <w:rFonts w:ascii="Candara" w:hAnsi="Candara"/>
                <w:sz w:val="24"/>
                <w:szCs w:val="24"/>
              </w:rPr>
            </w:pPr>
            <w:r w:rsidRPr="00F15F73">
              <w:rPr>
                <w:rFonts w:ascii="Candara" w:hAnsi="Candara"/>
                <w:sz w:val="24"/>
                <w:szCs w:val="24"/>
              </w:rPr>
              <w:t>0.41%</w:t>
            </w:r>
          </w:p>
        </w:tc>
        <w:tc>
          <w:tcPr>
            <w:tcW w:w="1667" w:type="dxa"/>
            <w:tcBorders>
              <w:top w:val="nil"/>
              <w:left w:val="nil"/>
              <w:bottom w:val="single" w:sz="4" w:space="0" w:color="auto"/>
              <w:right w:val="single" w:sz="4" w:space="0" w:color="auto"/>
            </w:tcBorders>
            <w:noWrap/>
            <w:vAlign w:val="bottom"/>
            <w:hideMark/>
          </w:tcPr>
          <w:p w14:paraId="46DA4E1D" w14:textId="77777777" w:rsidR="007578C0" w:rsidRPr="00A70ACF" w:rsidRDefault="007578C0" w:rsidP="007578C0">
            <w:pPr>
              <w:spacing w:before="0" w:after="0"/>
              <w:jc w:val="center"/>
              <w:rPr>
                <w:rFonts w:ascii="Candara" w:hAnsi="Candara" w:cs="Calibri"/>
                <w:color w:val="000000"/>
                <w:sz w:val="24"/>
                <w:szCs w:val="24"/>
                <w:lang w:val="en-IN" w:eastAsia="en-IN"/>
              </w:rPr>
            </w:pPr>
            <w:r w:rsidRPr="00A70ACF">
              <w:rPr>
                <w:rFonts w:ascii="Candara" w:hAnsi="Candara" w:cs="Calibri"/>
                <w:color w:val="000000"/>
                <w:sz w:val="24"/>
                <w:szCs w:val="24"/>
                <w:lang w:val="en-IN" w:eastAsia="en-IN"/>
              </w:rPr>
              <w:t>1239.76</w:t>
            </w:r>
          </w:p>
        </w:tc>
        <w:tc>
          <w:tcPr>
            <w:tcW w:w="1545" w:type="dxa"/>
            <w:tcBorders>
              <w:top w:val="nil"/>
              <w:left w:val="nil"/>
              <w:bottom w:val="single" w:sz="4" w:space="0" w:color="auto"/>
              <w:right w:val="single" w:sz="4" w:space="0" w:color="auto"/>
            </w:tcBorders>
            <w:noWrap/>
            <w:vAlign w:val="bottom"/>
            <w:hideMark/>
          </w:tcPr>
          <w:p w14:paraId="3FF394F6" w14:textId="77777777" w:rsidR="007578C0" w:rsidRPr="00A70ACF" w:rsidRDefault="007578C0" w:rsidP="007578C0">
            <w:pPr>
              <w:spacing w:before="0" w:after="0"/>
              <w:jc w:val="center"/>
              <w:rPr>
                <w:rFonts w:ascii="Candara" w:hAnsi="Candara" w:cs="Calibri"/>
                <w:color w:val="000000"/>
                <w:sz w:val="24"/>
                <w:szCs w:val="24"/>
                <w:lang w:val="en-IN" w:eastAsia="en-IN"/>
              </w:rPr>
            </w:pPr>
            <w:r w:rsidRPr="00A70ACF">
              <w:rPr>
                <w:rFonts w:ascii="Candara" w:hAnsi="Candara" w:cs="Calibri"/>
                <w:color w:val="000000"/>
                <w:sz w:val="24"/>
                <w:szCs w:val="24"/>
                <w:lang w:val="en-IN" w:eastAsia="en-IN"/>
              </w:rPr>
              <w:t>2475.51</w:t>
            </w:r>
          </w:p>
        </w:tc>
      </w:tr>
      <w:tr w:rsidR="007578C0" w:rsidRPr="00A70ACF" w14:paraId="18EA4FE2" w14:textId="77777777" w:rsidTr="007578C0">
        <w:trPr>
          <w:trHeight w:val="231"/>
          <w:jc w:val="center"/>
        </w:trPr>
        <w:tc>
          <w:tcPr>
            <w:tcW w:w="3020" w:type="dxa"/>
            <w:tcBorders>
              <w:top w:val="nil"/>
              <w:left w:val="single" w:sz="4" w:space="0" w:color="auto"/>
              <w:bottom w:val="single" w:sz="4" w:space="0" w:color="auto"/>
              <w:right w:val="single" w:sz="4" w:space="0" w:color="auto"/>
            </w:tcBorders>
            <w:noWrap/>
            <w:vAlign w:val="bottom"/>
            <w:hideMark/>
          </w:tcPr>
          <w:p w14:paraId="558EFDE1" w14:textId="77777777" w:rsidR="007578C0" w:rsidRPr="00A70ACF" w:rsidRDefault="007578C0" w:rsidP="007578C0">
            <w:pPr>
              <w:spacing w:before="0" w:after="0"/>
              <w:jc w:val="left"/>
              <w:rPr>
                <w:rFonts w:ascii="Candara" w:hAnsi="Candara" w:cs="Calibri"/>
                <w:color w:val="000000"/>
                <w:sz w:val="24"/>
                <w:szCs w:val="24"/>
                <w:lang w:val="en-IN" w:eastAsia="en-IN"/>
              </w:rPr>
            </w:pPr>
            <w:r w:rsidRPr="00A70ACF">
              <w:rPr>
                <w:rFonts w:ascii="Candara" w:hAnsi="Candara" w:cs="Calibri"/>
                <w:color w:val="000000"/>
                <w:sz w:val="24"/>
                <w:szCs w:val="24"/>
                <w:lang w:val="en-IN" w:eastAsia="en-IN"/>
              </w:rPr>
              <w:t>MLHEP</w:t>
            </w:r>
          </w:p>
        </w:tc>
        <w:tc>
          <w:tcPr>
            <w:tcW w:w="1707" w:type="dxa"/>
            <w:tcBorders>
              <w:top w:val="nil"/>
              <w:left w:val="nil"/>
              <w:bottom w:val="single" w:sz="4" w:space="0" w:color="auto"/>
              <w:right w:val="single" w:sz="4" w:space="0" w:color="auto"/>
            </w:tcBorders>
            <w:noWrap/>
            <w:vAlign w:val="bottom"/>
            <w:hideMark/>
          </w:tcPr>
          <w:p w14:paraId="69AE879D" w14:textId="77777777" w:rsidR="007578C0" w:rsidRPr="00A70ACF" w:rsidRDefault="007578C0" w:rsidP="007578C0">
            <w:pPr>
              <w:spacing w:before="0" w:after="0"/>
              <w:jc w:val="center"/>
              <w:rPr>
                <w:rFonts w:ascii="Candara" w:hAnsi="Candara" w:cs="Calibri"/>
                <w:color w:val="000000"/>
                <w:sz w:val="24"/>
                <w:szCs w:val="24"/>
                <w:lang w:val="en-IN" w:eastAsia="en-IN"/>
              </w:rPr>
            </w:pPr>
            <w:r w:rsidRPr="00A70ACF">
              <w:rPr>
                <w:rFonts w:ascii="Candara" w:hAnsi="Candara" w:cs="Calibri"/>
                <w:color w:val="000000"/>
                <w:sz w:val="24"/>
                <w:szCs w:val="24"/>
                <w:lang w:val="en-IN" w:eastAsia="en-IN"/>
              </w:rPr>
              <w:t>126</w:t>
            </w:r>
          </w:p>
        </w:tc>
        <w:tc>
          <w:tcPr>
            <w:tcW w:w="1667" w:type="dxa"/>
            <w:tcBorders>
              <w:top w:val="nil"/>
              <w:left w:val="nil"/>
              <w:bottom w:val="single" w:sz="4" w:space="0" w:color="auto"/>
              <w:right w:val="single" w:sz="4" w:space="0" w:color="auto"/>
            </w:tcBorders>
            <w:noWrap/>
            <w:vAlign w:val="bottom"/>
            <w:hideMark/>
          </w:tcPr>
          <w:p w14:paraId="67957AEF" w14:textId="77777777" w:rsidR="007578C0" w:rsidRPr="00F15F73" w:rsidRDefault="007578C0" w:rsidP="007578C0">
            <w:pPr>
              <w:pStyle w:val="NoSpacing"/>
              <w:jc w:val="center"/>
              <w:rPr>
                <w:rFonts w:ascii="Candara" w:hAnsi="Candara"/>
                <w:sz w:val="24"/>
                <w:szCs w:val="24"/>
              </w:rPr>
            </w:pPr>
            <w:r w:rsidRPr="00F15F73">
              <w:rPr>
                <w:rFonts w:ascii="Candara" w:hAnsi="Candara"/>
                <w:sz w:val="24"/>
                <w:szCs w:val="24"/>
              </w:rPr>
              <w:t>34.29%</w:t>
            </w:r>
          </w:p>
        </w:tc>
        <w:tc>
          <w:tcPr>
            <w:tcW w:w="1667" w:type="dxa"/>
            <w:tcBorders>
              <w:top w:val="nil"/>
              <w:left w:val="nil"/>
              <w:bottom w:val="single" w:sz="4" w:space="0" w:color="auto"/>
              <w:right w:val="single" w:sz="4" w:space="0" w:color="auto"/>
            </w:tcBorders>
            <w:noWrap/>
            <w:vAlign w:val="bottom"/>
            <w:hideMark/>
          </w:tcPr>
          <w:p w14:paraId="6C9A080D" w14:textId="77777777" w:rsidR="007578C0" w:rsidRPr="00A70ACF" w:rsidRDefault="007578C0" w:rsidP="007578C0">
            <w:pPr>
              <w:spacing w:before="0" w:after="0"/>
              <w:jc w:val="center"/>
              <w:rPr>
                <w:rFonts w:ascii="Candara" w:hAnsi="Candara" w:cs="Calibri"/>
                <w:color w:val="000000"/>
                <w:sz w:val="24"/>
                <w:szCs w:val="24"/>
                <w:lang w:val="en-IN" w:eastAsia="en-IN"/>
              </w:rPr>
            </w:pPr>
            <w:r w:rsidRPr="00A70ACF">
              <w:rPr>
                <w:rFonts w:ascii="Candara" w:hAnsi="Candara" w:cs="Calibri"/>
                <w:color w:val="000000"/>
                <w:sz w:val="24"/>
                <w:szCs w:val="24"/>
                <w:lang w:val="en-IN" w:eastAsia="en-IN"/>
              </w:rPr>
              <w:t>104139.43</w:t>
            </w:r>
          </w:p>
        </w:tc>
        <w:tc>
          <w:tcPr>
            <w:tcW w:w="1545" w:type="dxa"/>
            <w:tcBorders>
              <w:top w:val="nil"/>
              <w:left w:val="nil"/>
              <w:bottom w:val="single" w:sz="4" w:space="0" w:color="auto"/>
              <w:right w:val="single" w:sz="4" w:space="0" w:color="auto"/>
            </w:tcBorders>
            <w:noWrap/>
            <w:vAlign w:val="bottom"/>
            <w:hideMark/>
          </w:tcPr>
          <w:p w14:paraId="6C33C3C5" w14:textId="77777777" w:rsidR="007578C0" w:rsidRPr="00A70ACF" w:rsidRDefault="007578C0" w:rsidP="007578C0">
            <w:pPr>
              <w:spacing w:before="0" w:after="0"/>
              <w:jc w:val="center"/>
              <w:rPr>
                <w:rFonts w:ascii="Candara" w:hAnsi="Candara" w:cs="Calibri"/>
                <w:color w:val="000000"/>
                <w:sz w:val="24"/>
                <w:szCs w:val="24"/>
                <w:lang w:val="en-IN" w:eastAsia="en-IN"/>
              </w:rPr>
            </w:pPr>
            <w:r w:rsidRPr="00A70ACF">
              <w:rPr>
                <w:rFonts w:ascii="Candara" w:hAnsi="Candara" w:cs="Calibri"/>
                <w:color w:val="000000"/>
                <w:sz w:val="24"/>
                <w:szCs w:val="24"/>
                <w:lang w:val="en-IN" w:eastAsia="en-IN"/>
              </w:rPr>
              <w:t>207942.86</w:t>
            </w:r>
          </w:p>
        </w:tc>
      </w:tr>
      <w:tr w:rsidR="007578C0" w:rsidRPr="00A70ACF" w14:paraId="517CF03A" w14:textId="77777777" w:rsidTr="007578C0">
        <w:trPr>
          <w:trHeight w:val="231"/>
          <w:jc w:val="center"/>
        </w:trPr>
        <w:tc>
          <w:tcPr>
            <w:tcW w:w="3020" w:type="dxa"/>
            <w:tcBorders>
              <w:top w:val="nil"/>
              <w:left w:val="single" w:sz="4" w:space="0" w:color="auto"/>
              <w:bottom w:val="single" w:sz="4" w:space="0" w:color="auto"/>
              <w:right w:val="single" w:sz="4" w:space="0" w:color="auto"/>
            </w:tcBorders>
            <w:noWrap/>
            <w:vAlign w:val="bottom"/>
            <w:hideMark/>
          </w:tcPr>
          <w:p w14:paraId="7007598E" w14:textId="77777777" w:rsidR="007578C0" w:rsidRPr="00A70ACF" w:rsidRDefault="007578C0" w:rsidP="007578C0">
            <w:pPr>
              <w:spacing w:before="0" w:after="0"/>
              <w:jc w:val="left"/>
              <w:rPr>
                <w:rFonts w:ascii="Candara" w:hAnsi="Candara" w:cs="Calibri"/>
                <w:color w:val="000000"/>
                <w:sz w:val="24"/>
                <w:szCs w:val="24"/>
                <w:lang w:val="en-IN" w:eastAsia="en-IN"/>
              </w:rPr>
            </w:pPr>
            <w:r w:rsidRPr="00A70ACF">
              <w:rPr>
                <w:rFonts w:ascii="Candara" w:hAnsi="Candara" w:cs="Calibri"/>
                <w:color w:val="000000"/>
                <w:sz w:val="24"/>
                <w:szCs w:val="24"/>
                <w:lang w:val="en-IN" w:eastAsia="en-IN"/>
              </w:rPr>
              <w:t>NUHEP</w:t>
            </w:r>
          </w:p>
        </w:tc>
        <w:tc>
          <w:tcPr>
            <w:tcW w:w="1707" w:type="dxa"/>
            <w:tcBorders>
              <w:top w:val="nil"/>
              <w:left w:val="nil"/>
              <w:bottom w:val="single" w:sz="4" w:space="0" w:color="auto"/>
              <w:right w:val="single" w:sz="4" w:space="0" w:color="auto"/>
            </w:tcBorders>
            <w:noWrap/>
            <w:vAlign w:val="bottom"/>
            <w:hideMark/>
          </w:tcPr>
          <w:p w14:paraId="65038F39" w14:textId="77777777" w:rsidR="007578C0" w:rsidRPr="00A70ACF" w:rsidRDefault="007578C0" w:rsidP="007578C0">
            <w:pPr>
              <w:spacing w:before="0" w:after="0"/>
              <w:jc w:val="center"/>
              <w:rPr>
                <w:rFonts w:ascii="Candara" w:hAnsi="Candara" w:cs="Calibri"/>
                <w:color w:val="000000"/>
                <w:sz w:val="24"/>
                <w:szCs w:val="24"/>
                <w:lang w:val="en-IN" w:eastAsia="en-IN"/>
              </w:rPr>
            </w:pPr>
            <w:r w:rsidRPr="00A70ACF">
              <w:rPr>
                <w:rFonts w:ascii="Candara" w:hAnsi="Candara" w:cs="Calibri"/>
                <w:color w:val="000000"/>
                <w:sz w:val="24"/>
                <w:szCs w:val="24"/>
                <w:lang w:val="en-IN" w:eastAsia="en-IN"/>
              </w:rPr>
              <w:t>40</w:t>
            </w:r>
          </w:p>
        </w:tc>
        <w:tc>
          <w:tcPr>
            <w:tcW w:w="1667" w:type="dxa"/>
            <w:tcBorders>
              <w:top w:val="nil"/>
              <w:left w:val="nil"/>
              <w:bottom w:val="single" w:sz="4" w:space="0" w:color="auto"/>
              <w:right w:val="single" w:sz="4" w:space="0" w:color="auto"/>
            </w:tcBorders>
            <w:noWrap/>
            <w:vAlign w:val="bottom"/>
            <w:hideMark/>
          </w:tcPr>
          <w:p w14:paraId="549A7A9D" w14:textId="77777777" w:rsidR="007578C0" w:rsidRPr="00F15F73" w:rsidRDefault="007578C0" w:rsidP="007578C0">
            <w:pPr>
              <w:pStyle w:val="NoSpacing"/>
              <w:jc w:val="center"/>
              <w:rPr>
                <w:rFonts w:ascii="Candara" w:hAnsi="Candara"/>
                <w:sz w:val="24"/>
                <w:szCs w:val="24"/>
              </w:rPr>
            </w:pPr>
            <w:r w:rsidRPr="00F15F73">
              <w:rPr>
                <w:rFonts w:ascii="Candara" w:hAnsi="Candara"/>
                <w:sz w:val="24"/>
                <w:szCs w:val="24"/>
              </w:rPr>
              <w:t>10.88%</w:t>
            </w:r>
          </w:p>
        </w:tc>
        <w:tc>
          <w:tcPr>
            <w:tcW w:w="1667" w:type="dxa"/>
            <w:tcBorders>
              <w:top w:val="nil"/>
              <w:left w:val="nil"/>
              <w:bottom w:val="single" w:sz="4" w:space="0" w:color="auto"/>
              <w:right w:val="single" w:sz="4" w:space="0" w:color="auto"/>
            </w:tcBorders>
            <w:noWrap/>
            <w:vAlign w:val="bottom"/>
            <w:hideMark/>
          </w:tcPr>
          <w:p w14:paraId="455EAB02" w14:textId="77777777" w:rsidR="007578C0" w:rsidRPr="00A70ACF" w:rsidRDefault="007578C0" w:rsidP="007578C0">
            <w:pPr>
              <w:spacing w:before="0" w:after="0"/>
              <w:jc w:val="center"/>
              <w:rPr>
                <w:rFonts w:ascii="Candara" w:hAnsi="Candara" w:cs="Calibri"/>
                <w:color w:val="000000"/>
                <w:sz w:val="24"/>
                <w:szCs w:val="24"/>
                <w:lang w:val="en-IN" w:eastAsia="en-IN"/>
              </w:rPr>
            </w:pPr>
            <w:r w:rsidRPr="00A70ACF">
              <w:rPr>
                <w:rFonts w:ascii="Candara" w:hAnsi="Candara" w:cs="Calibri"/>
                <w:color w:val="000000"/>
                <w:sz w:val="24"/>
                <w:szCs w:val="24"/>
                <w:lang w:val="en-IN" w:eastAsia="en-IN"/>
              </w:rPr>
              <w:t>33060.14</w:t>
            </w:r>
          </w:p>
        </w:tc>
        <w:tc>
          <w:tcPr>
            <w:tcW w:w="1545" w:type="dxa"/>
            <w:tcBorders>
              <w:top w:val="nil"/>
              <w:left w:val="nil"/>
              <w:bottom w:val="single" w:sz="4" w:space="0" w:color="auto"/>
              <w:right w:val="single" w:sz="4" w:space="0" w:color="auto"/>
            </w:tcBorders>
            <w:noWrap/>
            <w:vAlign w:val="bottom"/>
            <w:hideMark/>
          </w:tcPr>
          <w:p w14:paraId="5BD33AA0" w14:textId="77777777" w:rsidR="007578C0" w:rsidRPr="00A70ACF" w:rsidRDefault="007578C0" w:rsidP="007578C0">
            <w:pPr>
              <w:spacing w:before="0" w:after="0"/>
              <w:jc w:val="center"/>
              <w:rPr>
                <w:rFonts w:ascii="Candara" w:hAnsi="Candara" w:cs="Calibri"/>
                <w:color w:val="000000"/>
                <w:sz w:val="24"/>
                <w:szCs w:val="24"/>
                <w:lang w:val="en-IN" w:eastAsia="en-IN"/>
              </w:rPr>
            </w:pPr>
            <w:r w:rsidRPr="00A70ACF">
              <w:rPr>
                <w:rFonts w:ascii="Candara" w:hAnsi="Candara" w:cs="Calibri"/>
                <w:color w:val="000000"/>
                <w:sz w:val="24"/>
                <w:szCs w:val="24"/>
                <w:lang w:val="en-IN" w:eastAsia="en-IN"/>
              </w:rPr>
              <w:t>66013.61</w:t>
            </w:r>
          </w:p>
        </w:tc>
      </w:tr>
      <w:tr w:rsidR="007578C0" w:rsidRPr="00A70ACF" w14:paraId="35926C6B" w14:textId="77777777" w:rsidTr="007578C0">
        <w:trPr>
          <w:trHeight w:val="231"/>
          <w:jc w:val="center"/>
        </w:trPr>
        <w:tc>
          <w:tcPr>
            <w:tcW w:w="3020" w:type="dxa"/>
            <w:tcBorders>
              <w:top w:val="nil"/>
              <w:left w:val="single" w:sz="4" w:space="0" w:color="auto"/>
              <w:bottom w:val="single" w:sz="4" w:space="0" w:color="auto"/>
              <w:right w:val="single" w:sz="4" w:space="0" w:color="auto"/>
            </w:tcBorders>
            <w:noWrap/>
            <w:vAlign w:val="bottom"/>
            <w:hideMark/>
          </w:tcPr>
          <w:p w14:paraId="4118D4AF" w14:textId="77777777" w:rsidR="007578C0" w:rsidRPr="00A70ACF" w:rsidRDefault="007578C0" w:rsidP="007578C0">
            <w:pPr>
              <w:spacing w:before="0" w:after="0"/>
              <w:jc w:val="left"/>
              <w:rPr>
                <w:rFonts w:ascii="Candara" w:hAnsi="Candara" w:cs="Calibri"/>
                <w:color w:val="000000"/>
                <w:sz w:val="24"/>
                <w:szCs w:val="24"/>
                <w:lang w:val="en-IN" w:eastAsia="en-IN"/>
              </w:rPr>
            </w:pPr>
            <w:r w:rsidRPr="00A70ACF">
              <w:rPr>
                <w:rFonts w:ascii="Candara" w:hAnsi="Candara" w:cs="Calibri"/>
                <w:color w:val="000000"/>
                <w:sz w:val="24"/>
                <w:szCs w:val="24"/>
                <w:lang w:val="en-IN" w:eastAsia="en-IN"/>
              </w:rPr>
              <w:t>Lakroh</w:t>
            </w:r>
          </w:p>
        </w:tc>
        <w:tc>
          <w:tcPr>
            <w:tcW w:w="1707" w:type="dxa"/>
            <w:tcBorders>
              <w:top w:val="nil"/>
              <w:left w:val="nil"/>
              <w:bottom w:val="single" w:sz="4" w:space="0" w:color="auto"/>
              <w:right w:val="single" w:sz="4" w:space="0" w:color="auto"/>
            </w:tcBorders>
            <w:noWrap/>
            <w:vAlign w:val="bottom"/>
            <w:hideMark/>
          </w:tcPr>
          <w:p w14:paraId="70A421D3" w14:textId="77777777" w:rsidR="007578C0" w:rsidRPr="00A70ACF" w:rsidRDefault="007578C0" w:rsidP="007578C0">
            <w:pPr>
              <w:spacing w:before="0" w:after="0"/>
              <w:jc w:val="center"/>
              <w:rPr>
                <w:rFonts w:ascii="Candara" w:hAnsi="Candara" w:cs="Calibri"/>
                <w:color w:val="000000"/>
                <w:sz w:val="24"/>
                <w:szCs w:val="24"/>
                <w:lang w:val="en-IN" w:eastAsia="en-IN"/>
              </w:rPr>
            </w:pPr>
            <w:r w:rsidRPr="00A70ACF">
              <w:rPr>
                <w:rFonts w:ascii="Candara" w:hAnsi="Candara" w:cs="Calibri"/>
                <w:color w:val="000000"/>
                <w:sz w:val="24"/>
                <w:szCs w:val="24"/>
                <w:lang w:val="en-IN" w:eastAsia="en-IN"/>
              </w:rPr>
              <w:t>1.5</w:t>
            </w:r>
          </w:p>
        </w:tc>
        <w:tc>
          <w:tcPr>
            <w:tcW w:w="1667" w:type="dxa"/>
            <w:tcBorders>
              <w:top w:val="nil"/>
              <w:left w:val="nil"/>
              <w:bottom w:val="single" w:sz="4" w:space="0" w:color="auto"/>
              <w:right w:val="single" w:sz="4" w:space="0" w:color="auto"/>
            </w:tcBorders>
            <w:noWrap/>
            <w:vAlign w:val="bottom"/>
            <w:hideMark/>
          </w:tcPr>
          <w:p w14:paraId="63B29D34" w14:textId="77777777" w:rsidR="007578C0" w:rsidRPr="00F15F73" w:rsidRDefault="007578C0" w:rsidP="007578C0">
            <w:pPr>
              <w:pStyle w:val="NoSpacing"/>
              <w:jc w:val="center"/>
              <w:rPr>
                <w:rFonts w:ascii="Candara" w:hAnsi="Candara"/>
                <w:sz w:val="24"/>
                <w:szCs w:val="24"/>
              </w:rPr>
            </w:pPr>
            <w:r w:rsidRPr="00F15F73">
              <w:rPr>
                <w:rFonts w:ascii="Candara" w:hAnsi="Candara"/>
                <w:sz w:val="24"/>
                <w:szCs w:val="24"/>
              </w:rPr>
              <w:t>0.41%</w:t>
            </w:r>
          </w:p>
        </w:tc>
        <w:tc>
          <w:tcPr>
            <w:tcW w:w="1667" w:type="dxa"/>
            <w:tcBorders>
              <w:top w:val="nil"/>
              <w:left w:val="nil"/>
              <w:bottom w:val="single" w:sz="4" w:space="0" w:color="auto"/>
              <w:right w:val="single" w:sz="4" w:space="0" w:color="auto"/>
            </w:tcBorders>
            <w:noWrap/>
            <w:vAlign w:val="bottom"/>
            <w:hideMark/>
          </w:tcPr>
          <w:p w14:paraId="5645AFFA" w14:textId="77777777" w:rsidR="007578C0" w:rsidRPr="00A70ACF" w:rsidRDefault="007578C0" w:rsidP="007578C0">
            <w:pPr>
              <w:spacing w:before="0" w:after="0"/>
              <w:jc w:val="center"/>
              <w:rPr>
                <w:rFonts w:ascii="Candara" w:hAnsi="Candara" w:cs="Calibri"/>
                <w:color w:val="000000"/>
                <w:sz w:val="24"/>
                <w:szCs w:val="24"/>
                <w:lang w:val="en-IN" w:eastAsia="en-IN"/>
              </w:rPr>
            </w:pPr>
            <w:r w:rsidRPr="00A70ACF">
              <w:rPr>
                <w:rFonts w:ascii="Candara" w:hAnsi="Candara" w:cs="Calibri"/>
                <w:color w:val="000000"/>
                <w:sz w:val="24"/>
                <w:szCs w:val="24"/>
                <w:lang w:val="en-IN" w:eastAsia="en-IN"/>
              </w:rPr>
              <w:t>1239.76</w:t>
            </w:r>
          </w:p>
        </w:tc>
        <w:tc>
          <w:tcPr>
            <w:tcW w:w="1545" w:type="dxa"/>
            <w:tcBorders>
              <w:top w:val="nil"/>
              <w:left w:val="nil"/>
              <w:bottom w:val="single" w:sz="4" w:space="0" w:color="auto"/>
              <w:right w:val="single" w:sz="4" w:space="0" w:color="auto"/>
            </w:tcBorders>
            <w:noWrap/>
            <w:vAlign w:val="bottom"/>
            <w:hideMark/>
          </w:tcPr>
          <w:p w14:paraId="4A7CECBA" w14:textId="77777777" w:rsidR="007578C0" w:rsidRPr="00A70ACF" w:rsidRDefault="007578C0" w:rsidP="007578C0">
            <w:pPr>
              <w:spacing w:before="0" w:after="0"/>
              <w:jc w:val="center"/>
              <w:rPr>
                <w:rFonts w:ascii="Candara" w:hAnsi="Candara" w:cs="Calibri"/>
                <w:color w:val="000000"/>
                <w:sz w:val="24"/>
                <w:szCs w:val="24"/>
                <w:lang w:val="en-IN" w:eastAsia="en-IN"/>
              </w:rPr>
            </w:pPr>
            <w:r w:rsidRPr="00A70ACF">
              <w:rPr>
                <w:rFonts w:ascii="Candara" w:hAnsi="Candara" w:cs="Calibri"/>
                <w:color w:val="000000"/>
                <w:sz w:val="24"/>
                <w:szCs w:val="24"/>
                <w:lang w:val="en-IN" w:eastAsia="en-IN"/>
              </w:rPr>
              <w:t>2475.51</w:t>
            </w:r>
          </w:p>
        </w:tc>
      </w:tr>
      <w:tr w:rsidR="007578C0" w:rsidRPr="00A70ACF" w14:paraId="605B9CD5" w14:textId="77777777" w:rsidTr="007578C0">
        <w:trPr>
          <w:trHeight w:val="231"/>
          <w:jc w:val="center"/>
        </w:trPr>
        <w:tc>
          <w:tcPr>
            <w:tcW w:w="3020" w:type="dxa"/>
            <w:tcBorders>
              <w:top w:val="nil"/>
              <w:left w:val="single" w:sz="4" w:space="0" w:color="auto"/>
              <w:bottom w:val="single" w:sz="4" w:space="0" w:color="auto"/>
              <w:right w:val="single" w:sz="4" w:space="0" w:color="auto"/>
            </w:tcBorders>
            <w:noWrap/>
            <w:vAlign w:val="bottom"/>
            <w:hideMark/>
          </w:tcPr>
          <w:p w14:paraId="4D561E56" w14:textId="77777777" w:rsidR="007578C0" w:rsidRPr="00A70ACF" w:rsidRDefault="007578C0" w:rsidP="007578C0">
            <w:pPr>
              <w:spacing w:before="0" w:after="0"/>
              <w:jc w:val="left"/>
              <w:rPr>
                <w:rFonts w:ascii="Candara" w:hAnsi="Candara" w:cs="Calibri"/>
                <w:color w:val="000000"/>
                <w:sz w:val="24"/>
                <w:szCs w:val="24"/>
                <w:lang w:val="en-IN" w:eastAsia="en-IN"/>
              </w:rPr>
            </w:pPr>
            <w:r w:rsidRPr="00A70ACF">
              <w:rPr>
                <w:rFonts w:ascii="Candara" w:hAnsi="Candara" w:cs="Calibri"/>
                <w:color w:val="000000"/>
                <w:sz w:val="24"/>
                <w:szCs w:val="24"/>
                <w:lang w:val="en-IN" w:eastAsia="en-IN"/>
              </w:rPr>
              <w:t>Ganol</w:t>
            </w:r>
          </w:p>
        </w:tc>
        <w:tc>
          <w:tcPr>
            <w:tcW w:w="1707" w:type="dxa"/>
            <w:tcBorders>
              <w:top w:val="nil"/>
              <w:left w:val="nil"/>
              <w:bottom w:val="single" w:sz="4" w:space="0" w:color="auto"/>
              <w:right w:val="single" w:sz="4" w:space="0" w:color="auto"/>
            </w:tcBorders>
            <w:noWrap/>
            <w:vAlign w:val="bottom"/>
            <w:hideMark/>
          </w:tcPr>
          <w:p w14:paraId="7BD69E6F" w14:textId="77777777" w:rsidR="007578C0" w:rsidRPr="00A70ACF" w:rsidRDefault="007578C0" w:rsidP="007578C0">
            <w:pPr>
              <w:spacing w:before="0" w:after="0"/>
              <w:jc w:val="center"/>
              <w:rPr>
                <w:rFonts w:ascii="Candara" w:hAnsi="Candara" w:cs="Calibri"/>
                <w:color w:val="000000"/>
                <w:sz w:val="24"/>
                <w:szCs w:val="24"/>
                <w:lang w:val="en-IN" w:eastAsia="en-IN"/>
              </w:rPr>
            </w:pPr>
            <w:r w:rsidRPr="00A70ACF">
              <w:rPr>
                <w:rFonts w:ascii="Candara" w:hAnsi="Candara" w:cs="Calibri"/>
                <w:color w:val="000000"/>
                <w:sz w:val="24"/>
                <w:szCs w:val="24"/>
                <w:lang w:val="en-IN" w:eastAsia="en-IN"/>
              </w:rPr>
              <w:t>22.5</w:t>
            </w:r>
          </w:p>
        </w:tc>
        <w:tc>
          <w:tcPr>
            <w:tcW w:w="1667" w:type="dxa"/>
            <w:tcBorders>
              <w:top w:val="nil"/>
              <w:left w:val="nil"/>
              <w:bottom w:val="single" w:sz="4" w:space="0" w:color="auto"/>
              <w:right w:val="single" w:sz="4" w:space="0" w:color="auto"/>
            </w:tcBorders>
            <w:noWrap/>
            <w:vAlign w:val="bottom"/>
            <w:hideMark/>
          </w:tcPr>
          <w:p w14:paraId="7388F651" w14:textId="77777777" w:rsidR="007578C0" w:rsidRPr="00F15F73" w:rsidRDefault="007578C0" w:rsidP="007578C0">
            <w:pPr>
              <w:pStyle w:val="NoSpacing"/>
              <w:jc w:val="center"/>
              <w:rPr>
                <w:rFonts w:ascii="Candara" w:hAnsi="Candara"/>
                <w:sz w:val="24"/>
                <w:szCs w:val="24"/>
              </w:rPr>
            </w:pPr>
            <w:r w:rsidRPr="00F15F73">
              <w:rPr>
                <w:rFonts w:ascii="Candara" w:hAnsi="Candara"/>
                <w:sz w:val="24"/>
                <w:szCs w:val="24"/>
              </w:rPr>
              <w:t>6.12%</w:t>
            </w:r>
          </w:p>
        </w:tc>
        <w:tc>
          <w:tcPr>
            <w:tcW w:w="1667" w:type="dxa"/>
            <w:tcBorders>
              <w:top w:val="nil"/>
              <w:left w:val="nil"/>
              <w:bottom w:val="single" w:sz="4" w:space="0" w:color="auto"/>
              <w:right w:val="single" w:sz="4" w:space="0" w:color="auto"/>
            </w:tcBorders>
            <w:noWrap/>
            <w:vAlign w:val="bottom"/>
            <w:hideMark/>
          </w:tcPr>
          <w:p w14:paraId="685E7424" w14:textId="77777777" w:rsidR="007578C0" w:rsidRPr="00A70ACF" w:rsidRDefault="007578C0" w:rsidP="007578C0">
            <w:pPr>
              <w:spacing w:before="0" w:after="0"/>
              <w:jc w:val="center"/>
              <w:rPr>
                <w:rFonts w:ascii="Candara" w:hAnsi="Candara" w:cs="Calibri"/>
                <w:color w:val="000000"/>
                <w:sz w:val="24"/>
                <w:szCs w:val="24"/>
                <w:lang w:val="en-IN" w:eastAsia="en-IN"/>
              </w:rPr>
            </w:pPr>
            <w:r w:rsidRPr="00A70ACF">
              <w:rPr>
                <w:rFonts w:ascii="Candara" w:hAnsi="Candara" w:cs="Calibri"/>
                <w:color w:val="000000"/>
                <w:sz w:val="24"/>
                <w:szCs w:val="24"/>
                <w:lang w:val="en-IN" w:eastAsia="en-IN"/>
              </w:rPr>
              <w:t>18596.33</w:t>
            </w:r>
          </w:p>
        </w:tc>
        <w:tc>
          <w:tcPr>
            <w:tcW w:w="1545" w:type="dxa"/>
            <w:tcBorders>
              <w:top w:val="nil"/>
              <w:left w:val="nil"/>
              <w:bottom w:val="single" w:sz="4" w:space="0" w:color="auto"/>
              <w:right w:val="single" w:sz="4" w:space="0" w:color="auto"/>
            </w:tcBorders>
            <w:noWrap/>
            <w:vAlign w:val="bottom"/>
            <w:hideMark/>
          </w:tcPr>
          <w:p w14:paraId="0A9A6684" w14:textId="77777777" w:rsidR="007578C0" w:rsidRPr="00A70ACF" w:rsidRDefault="007578C0" w:rsidP="007578C0">
            <w:pPr>
              <w:spacing w:before="0" w:after="0"/>
              <w:jc w:val="center"/>
              <w:rPr>
                <w:rFonts w:ascii="Candara" w:hAnsi="Candara" w:cs="Calibri"/>
                <w:color w:val="000000"/>
                <w:sz w:val="24"/>
                <w:szCs w:val="24"/>
                <w:lang w:val="en-IN" w:eastAsia="en-IN"/>
              </w:rPr>
            </w:pPr>
            <w:r w:rsidRPr="00A70ACF">
              <w:rPr>
                <w:rFonts w:ascii="Candara" w:hAnsi="Candara" w:cs="Calibri"/>
                <w:color w:val="000000"/>
                <w:sz w:val="24"/>
                <w:szCs w:val="24"/>
                <w:lang w:val="en-IN" w:eastAsia="en-IN"/>
              </w:rPr>
              <w:t>37132.65</w:t>
            </w:r>
          </w:p>
        </w:tc>
      </w:tr>
      <w:tr w:rsidR="00A70ACF" w:rsidRPr="00A70ACF" w14:paraId="0896FBBD" w14:textId="77777777" w:rsidTr="007578C0">
        <w:trPr>
          <w:trHeight w:val="231"/>
          <w:jc w:val="center"/>
        </w:trPr>
        <w:tc>
          <w:tcPr>
            <w:tcW w:w="3020" w:type="dxa"/>
            <w:tcBorders>
              <w:top w:val="nil"/>
              <w:left w:val="single" w:sz="4" w:space="0" w:color="auto"/>
              <w:bottom w:val="single" w:sz="4" w:space="0" w:color="auto"/>
              <w:right w:val="single" w:sz="4" w:space="0" w:color="auto"/>
            </w:tcBorders>
            <w:shd w:val="clear" w:color="000000" w:fill="A4DEF4"/>
            <w:noWrap/>
            <w:vAlign w:val="bottom"/>
            <w:hideMark/>
          </w:tcPr>
          <w:p w14:paraId="359C9123" w14:textId="77777777" w:rsidR="00A70ACF" w:rsidRPr="00A70ACF" w:rsidRDefault="00A70ACF" w:rsidP="00A70ACF">
            <w:pPr>
              <w:spacing w:before="0" w:after="0"/>
              <w:jc w:val="left"/>
              <w:rPr>
                <w:rFonts w:ascii="Candara" w:hAnsi="Candara" w:cs="Calibri"/>
                <w:b/>
                <w:bCs/>
                <w:color w:val="000000"/>
                <w:sz w:val="24"/>
                <w:szCs w:val="24"/>
                <w:lang w:val="en-IN" w:eastAsia="en-IN"/>
              </w:rPr>
            </w:pPr>
            <w:r w:rsidRPr="00A70ACF">
              <w:rPr>
                <w:rFonts w:ascii="Candara" w:hAnsi="Candara" w:cs="Calibri"/>
                <w:b/>
                <w:bCs/>
                <w:color w:val="000000"/>
                <w:sz w:val="24"/>
                <w:szCs w:val="24"/>
                <w:lang w:val="en-IN" w:eastAsia="en-IN"/>
              </w:rPr>
              <w:t>Total</w:t>
            </w:r>
          </w:p>
        </w:tc>
        <w:tc>
          <w:tcPr>
            <w:tcW w:w="1707" w:type="dxa"/>
            <w:tcBorders>
              <w:top w:val="nil"/>
              <w:left w:val="nil"/>
              <w:bottom w:val="single" w:sz="4" w:space="0" w:color="auto"/>
              <w:right w:val="single" w:sz="4" w:space="0" w:color="auto"/>
            </w:tcBorders>
            <w:shd w:val="clear" w:color="000000" w:fill="A4DEF4"/>
            <w:noWrap/>
            <w:vAlign w:val="bottom"/>
            <w:hideMark/>
          </w:tcPr>
          <w:p w14:paraId="5278CBEC" w14:textId="77777777" w:rsidR="00A70ACF" w:rsidRPr="00A70ACF" w:rsidRDefault="00A70ACF" w:rsidP="00A70ACF">
            <w:pPr>
              <w:spacing w:before="0" w:after="0"/>
              <w:jc w:val="center"/>
              <w:rPr>
                <w:rFonts w:ascii="Candara" w:hAnsi="Candara" w:cs="Calibri"/>
                <w:b/>
                <w:bCs/>
                <w:color w:val="000000"/>
                <w:sz w:val="24"/>
                <w:szCs w:val="24"/>
                <w:lang w:val="en-IN" w:eastAsia="en-IN"/>
              </w:rPr>
            </w:pPr>
            <w:r w:rsidRPr="00A70ACF">
              <w:rPr>
                <w:rFonts w:ascii="Candara" w:hAnsi="Candara" w:cs="Calibri"/>
                <w:b/>
                <w:bCs/>
                <w:color w:val="000000"/>
                <w:sz w:val="24"/>
                <w:szCs w:val="24"/>
                <w:lang w:val="en-IN" w:eastAsia="en-IN"/>
              </w:rPr>
              <w:t>367.5</w:t>
            </w:r>
          </w:p>
        </w:tc>
        <w:tc>
          <w:tcPr>
            <w:tcW w:w="1667" w:type="dxa"/>
            <w:tcBorders>
              <w:top w:val="nil"/>
              <w:left w:val="nil"/>
              <w:bottom w:val="single" w:sz="4" w:space="0" w:color="auto"/>
              <w:right w:val="single" w:sz="4" w:space="0" w:color="auto"/>
            </w:tcBorders>
            <w:shd w:val="clear" w:color="000000" w:fill="A4DEF4"/>
            <w:noWrap/>
            <w:vAlign w:val="bottom"/>
            <w:hideMark/>
          </w:tcPr>
          <w:p w14:paraId="7F33FF43" w14:textId="77777777" w:rsidR="00A70ACF" w:rsidRPr="00A70ACF" w:rsidRDefault="00A70ACF" w:rsidP="00A70ACF">
            <w:pPr>
              <w:spacing w:before="0" w:after="0"/>
              <w:jc w:val="center"/>
              <w:rPr>
                <w:rFonts w:ascii="Candara" w:hAnsi="Candara" w:cs="Calibri"/>
                <w:b/>
                <w:bCs/>
                <w:color w:val="000000"/>
                <w:sz w:val="24"/>
                <w:szCs w:val="24"/>
                <w:lang w:val="en-IN" w:eastAsia="en-IN"/>
              </w:rPr>
            </w:pPr>
            <w:r w:rsidRPr="00A70ACF">
              <w:rPr>
                <w:rFonts w:ascii="Candara" w:hAnsi="Candara" w:cs="Calibri"/>
                <w:b/>
                <w:bCs/>
                <w:color w:val="000000"/>
                <w:sz w:val="24"/>
                <w:szCs w:val="24"/>
                <w:lang w:val="en-IN" w:eastAsia="en-IN"/>
              </w:rPr>
              <w:t> </w:t>
            </w:r>
          </w:p>
        </w:tc>
        <w:tc>
          <w:tcPr>
            <w:tcW w:w="1667" w:type="dxa"/>
            <w:tcBorders>
              <w:top w:val="nil"/>
              <w:left w:val="nil"/>
              <w:bottom w:val="single" w:sz="4" w:space="0" w:color="auto"/>
              <w:right w:val="single" w:sz="4" w:space="0" w:color="auto"/>
            </w:tcBorders>
            <w:shd w:val="clear" w:color="000000" w:fill="A4DEF4"/>
            <w:noWrap/>
            <w:vAlign w:val="bottom"/>
            <w:hideMark/>
          </w:tcPr>
          <w:p w14:paraId="08D4A813" w14:textId="77777777" w:rsidR="00A70ACF" w:rsidRPr="00A70ACF" w:rsidRDefault="00A70ACF" w:rsidP="00A70ACF">
            <w:pPr>
              <w:spacing w:before="0" w:after="0"/>
              <w:jc w:val="center"/>
              <w:rPr>
                <w:rFonts w:ascii="Candara" w:hAnsi="Candara" w:cs="Calibri"/>
                <w:b/>
                <w:bCs/>
                <w:color w:val="000000"/>
                <w:sz w:val="24"/>
                <w:szCs w:val="24"/>
                <w:lang w:val="en-IN" w:eastAsia="en-IN"/>
              </w:rPr>
            </w:pPr>
            <w:r w:rsidRPr="00A70ACF">
              <w:rPr>
                <w:rFonts w:ascii="Candara" w:hAnsi="Candara" w:cs="Calibri"/>
                <w:b/>
                <w:bCs/>
                <w:color w:val="000000"/>
                <w:sz w:val="24"/>
                <w:szCs w:val="24"/>
                <w:lang w:val="en-IN" w:eastAsia="en-IN"/>
              </w:rPr>
              <w:t>303740.00</w:t>
            </w:r>
          </w:p>
        </w:tc>
        <w:tc>
          <w:tcPr>
            <w:tcW w:w="1545" w:type="dxa"/>
            <w:tcBorders>
              <w:top w:val="nil"/>
              <w:left w:val="nil"/>
              <w:bottom w:val="single" w:sz="4" w:space="0" w:color="auto"/>
              <w:right w:val="single" w:sz="4" w:space="0" w:color="auto"/>
            </w:tcBorders>
            <w:shd w:val="clear" w:color="000000" w:fill="A4DEF4"/>
            <w:noWrap/>
            <w:vAlign w:val="bottom"/>
            <w:hideMark/>
          </w:tcPr>
          <w:p w14:paraId="6140A8C2" w14:textId="77777777" w:rsidR="00A70ACF" w:rsidRPr="00A70ACF" w:rsidRDefault="00A70ACF" w:rsidP="00A70ACF">
            <w:pPr>
              <w:spacing w:before="0" w:after="0"/>
              <w:jc w:val="center"/>
              <w:rPr>
                <w:rFonts w:ascii="Candara" w:hAnsi="Candara" w:cs="Calibri"/>
                <w:b/>
                <w:bCs/>
                <w:color w:val="000000"/>
                <w:sz w:val="24"/>
                <w:szCs w:val="24"/>
                <w:lang w:val="en-IN" w:eastAsia="en-IN"/>
              </w:rPr>
            </w:pPr>
            <w:r w:rsidRPr="00A70ACF">
              <w:rPr>
                <w:rFonts w:ascii="Candara" w:hAnsi="Candara" w:cs="Calibri"/>
                <w:b/>
                <w:bCs/>
                <w:color w:val="000000"/>
                <w:sz w:val="24"/>
                <w:szCs w:val="24"/>
                <w:lang w:val="en-IN" w:eastAsia="en-IN"/>
              </w:rPr>
              <w:t>606500.00</w:t>
            </w:r>
          </w:p>
        </w:tc>
      </w:tr>
      <w:tr w:rsidR="00A70ACF" w:rsidRPr="00A70ACF" w14:paraId="3C2E0373" w14:textId="77777777" w:rsidTr="007578C0">
        <w:trPr>
          <w:trHeight w:val="231"/>
          <w:jc w:val="center"/>
        </w:trPr>
        <w:tc>
          <w:tcPr>
            <w:tcW w:w="3020" w:type="dxa"/>
            <w:tcBorders>
              <w:top w:val="nil"/>
              <w:left w:val="single" w:sz="4" w:space="0" w:color="auto"/>
              <w:bottom w:val="single" w:sz="4" w:space="0" w:color="auto"/>
              <w:right w:val="single" w:sz="4" w:space="0" w:color="auto"/>
            </w:tcBorders>
            <w:shd w:val="clear" w:color="000000" w:fill="A4DEF4"/>
            <w:noWrap/>
            <w:vAlign w:val="bottom"/>
            <w:hideMark/>
          </w:tcPr>
          <w:p w14:paraId="23442C4C" w14:textId="77777777" w:rsidR="00A70ACF" w:rsidRPr="00A70ACF" w:rsidRDefault="00A70ACF" w:rsidP="00A70ACF">
            <w:pPr>
              <w:spacing w:before="0" w:after="0"/>
              <w:jc w:val="left"/>
              <w:rPr>
                <w:rFonts w:ascii="Candara" w:hAnsi="Candara" w:cs="Calibri"/>
                <w:b/>
                <w:bCs/>
                <w:color w:val="000000"/>
                <w:sz w:val="24"/>
                <w:szCs w:val="24"/>
                <w:lang w:val="en-IN" w:eastAsia="en-IN"/>
              </w:rPr>
            </w:pPr>
            <w:r w:rsidRPr="00A70ACF">
              <w:rPr>
                <w:rFonts w:ascii="Candara" w:hAnsi="Candara" w:cs="Calibri"/>
                <w:b/>
                <w:bCs/>
                <w:color w:val="000000"/>
                <w:sz w:val="24"/>
                <w:szCs w:val="24"/>
                <w:lang w:val="en-IN" w:eastAsia="en-IN"/>
              </w:rPr>
              <w:t>Claimed (Excluding Ganol)</w:t>
            </w:r>
          </w:p>
        </w:tc>
        <w:tc>
          <w:tcPr>
            <w:tcW w:w="1707" w:type="dxa"/>
            <w:tcBorders>
              <w:top w:val="nil"/>
              <w:left w:val="nil"/>
              <w:bottom w:val="single" w:sz="4" w:space="0" w:color="auto"/>
              <w:right w:val="single" w:sz="4" w:space="0" w:color="auto"/>
            </w:tcBorders>
            <w:shd w:val="clear" w:color="000000" w:fill="A4DEF4"/>
            <w:noWrap/>
            <w:vAlign w:val="bottom"/>
            <w:hideMark/>
          </w:tcPr>
          <w:p w14:paraId="096420A7" w14:textId="77777777" w:rsidR="00A70ACF" w:rsidRPr="00A70ACF" w:rsidRDefault="00A70ACF" w:rsidP="00A70ACF">
            <w:pPr>
              <w:spacing w:before="0" w:after="0"/>
              <w:jc w:val="left"/>
              <w:rPr>
                <w:rFonts w:ascii="Candara" w:hAnsi="Candara" w:cs="Calibri"/>
                <w:b/>
                <w:bCs/>
                <w:color w:val="000000"/>
                <w:sz w:val="24"/>
                <w:szCs w:val="24"/>
                <w:lang w:val="en-IN" w:eastAsia="en-IN"/>
              </w:rPr>
            </w:pPr>
            <w:r w:rsidRPr="00A70ACF">
              <w:rPr>
                <w:rFonts w:ascii="Candara" w:hAnsi="Candara" w:cs="Calibri"/>
                <w:b/>
                <w:bCs/>
                <w:color w:val="000000"/>
                <w:sz w:val="24"/>
                <w:szCs w:val="24"/>
                <w:lang w:val="en-IN" w:eastAsia="en-IN"/>
              </w:rPr>
              <w:t> </w:t>
            </w:r>
          </w:p>
        </w:tc>
        <w:tc>
          <w:tcPr>
            <w:tcW w:w="1667" w:type="dxa"/>
            <w:tcBorders>
              <w:top w:val="nil"/>
              <w:left w:val="nil"/>
              <w:bottom w:val="single" w:sz="4" w:space="0" w:color="auto"/>
              <w:right w:val="single" w:sz="4" w:space="0" w:color="auto"/>
            </w:tcBorders>
            <w:shd w:val="clear" w:color="000000" w:fill="A4DEF4"/>
            <w:noWrap/>
            <w:vAlign w:val="bottom"/>
            <w:hideMark/>
          </w:tcPr>
          <w:p w14:paraId="61454D41" w14:textId="77777777" w:rsidR="00A70ACF" w:rsidRPr="00A70ACF" w:rsidRDefault="00A70ACF" w:rsidP="00A70ACF">
            <w:pPr>
              <w:spacing w:before="0" w:after="0"/>
              <w:jc w:val="left"/>
              <w:rPr>
                <w:rFonts w:ascii="Candara" w:hAnsi="Candara" w:cs="Calibri"/>
                <w:b/>
                <w:bCs/>
                <w:color w:val="000000"/>
                <w:sz w:val="24"/>
                <w:szCs w:val="24"/>
                <w:lang w:val="en-IN" w:eastAsia="en-IN"/>
              </w:rPr>
            </w:pPr>
            <w:r w:rsidRPr="00A70ACF">
              <w:rPr>
                <w:rFonts w:ascii="Candara" w:hAnsi="Candara" w:cs="Calibri"/>
                <w:b/>
                <w:bCs/>
                <w:color w:val="000000"/>
                <w:sz w:val="24"/>
                <w:szCs w:val="24"/>
                <w:lang w:val="en-IN" w:eastAsia="en-IN"/>
              </w:rPr>
              <w:t> </w:t>
            </w:r>
          </w:p>
        </w:tc>
        <w:tc>
          <w:tcPr>
            <w:tcW w:w="1667" w:type="dxa"/>
            <w:tcBorders>
              <w:top w:val="nil"/>
              <w:left w:val="nil"/>
              <w:bottom w:val="single" w:sz="4" w:space="0" w:color="auto"/>
              <w:right w:val="single" w:sz="4" w:space="0" w:color="auto"/>
            </w:tcBorders>
            <w:shd w:val="clear" w:color="000000" w:fill="A4DEF4"/>
            <w:noWrap/>
            <w:vAlign w:val="bottom"/>
            <w:hideMark/>
          </w:tcPr>
          <w:p w14:paraId="3AB1A55C" w14:textId="77777777" w:rsidR="00A70ACF" w:rsidRPr="00A70ACF" w:rsidRDefault="00A70ACF" w:rsidP="00A70ACF">
            <w:pPr>
              <w:spacing w:before="0" w:after="0"/>
              <w:jc w:val="center"/>
              <w:rPr>
                <w:rFonts w:ascii="Candara" w:hAnsi="Candara" w:cs="Calibri"/>
                <w:b/>
                <w:bCs/>
                <w:color w:val="000000"/>
                <w:sz w:val="24"/>
                <w:szCs w:val="24"/>
                <w:lang w:val="en-IN" w:eastAsia="en-IN"/>
              </w:rPr>
            </w:pPr>
            <w:r w:rsidRPr="00A70ACF">
              <w:rPr>
                <w:rFonts w:ascii="Candara" w:hAnsi="Candara" w:cs="Calibri"/>
                <w:b/>
                <w:bCs/>
                <w:color w:val="000000"/>
                <w:sz w:val="24"/>
                <w:szCs w:val="24"/>
                <w:lang w:val="en-IN" w:eastAsia="en-IN"/>
              </w:rPr>
              <w:t>285143.67</w:t>
            </w:r>
          </w:p>
        </w:tc>
        <w:tc>
          <w:tcPr>
            <w:tcW w:w="1545" w:type="dxa"/>
            <w:tcBorders>
              <w:top w:val="nil"/>
              <w:left w:val="nil"/>
              <w:bottom w:val="single" w:sz="4" w:space="0" w:color="auto"/>
              <w:right w:val="single" w:sz="4" w:space="0" w:color="auto"/>
            </w:tcBorders>
            <w:shd w:val="clear" w:color="000000" w:fill="A4DEF4"/>
            <w:noWrap/>
            <w:vAlign w:val="bottom"/>
            <w:hideMark/>
          </w:tcPr>
          <w:p w14:paraId="4C217FBB" w14:textId="77777777" w:rsidR="00A70ACF" w:rsidRPr="00A70ACF" w:rsidRDefault="00A70ACF" w:rsidP="00A70ACF">
            <w:pPr>
              <w:spacing w:before="0" w:after="0"/>
              <w:jc w:val="center"/>
              <w:rPr>
                <w:rFonts w:ascii="Candara" w:hAnsi="Candara" w:cs="Calibri"/>
                <w:b/>
                <w:bCs/>
                <w:color w:val="000000"/>
                <w:sz w:val="24"/>
                <w:szCs w:val="24"/>
                <w:lang w:val="en-IN" w:eastAsia="en-IN"/>
              </w:rPr>
            </w:pPr>
            <w:r w:rsidRPr="00A70ACF">
              <w:rPr>
                <w:rFonts w:ascii="Candara" w:hAnsi="Candara" w:cs="Calibri"/>
                <w:b/>
                <w:bCs/>
                <w:color w:val="000000"/>
                <w:sz w:val="24"/>
                <w:szCs w:val="24"/>
                <w:lang w:val="en-IN" w:eastAsia="en-IN"/>
              </w:rPr>
              <w:t>569367.35</w:t>
            </w:r>
          </w:p>
        </w:tc>
      </w:tr>
    </w:tbl>
    <w:p w14:paraId="4C471670" w14:textId="77777777" w:rsidR="00A70ACF" w:rsidRPr="00F15F73" w:rsidRDefault="00A70ACF" w:rsidP="0009734E">
      <w:pPr>
        <w:spacing w:line="360" w:lineRule="auto"/>
        <w:rPr>
          <w:rFonts w:ascii="Candara" w:hAnsi="Candara"/>
          <w:sz w:val="24"/>
          <w:szCs w:val="24"/>
        </w:rPr>
      </w:pPr>
    </w:p>
    <w:p w14:paraId="5E34A159" w14:textId="77777777" w:rsidR="00A70ACF" w:rsidRPr="00F15F73" w:rsidRDefault="00A70ACF" w:rsidP="0009734E">
      <w:pPr>
        <w:spacing w:line="360" w:lineRule="auto"/>
        <w:rPr>
          <w:rFonts w:ascii="Candara" w:hAnsi="Candara"/>
          <w:sz w:val="24"/>
          <w:szCs w:val="24"/>
        </w:rPr>
      </w:pPr>
      <w:r w:rsidRPr="00F15F73">
        <w:rPr>
          <w:rFonts w:ascii="Candara" w:hAnsi="Candara"/>
          <w:sz w:val="24"/>
          <w:szCs w:val="24"/>
        </w:rPr>
        <w:t>Based on the above the project wise additional capital expenditure claimed in the instant Petition is as under:</w:t>
      </w:r>
    </w:p>
    <w:p w14:paraId="241ECB4B" w14:textId="77777777" w:rsidR="003831A5" w:rsidRPr="00F15F73" w:rsidRDefault="003831A5" w:rsidP="003831A5">
      <w:pPr>
        <w:pStyle w:val="Caption"/>
        <w:jc w:val="center"/>
        <w:rPr>
          <w:rFonts w:ascii="Candara" w:hAnsi="Candara"/>
          <w:i/>
          <w:sz w:val="24"/>
          <w:szCs w:val="24"/>
        </w:rPr>
      </w:pPr>
      <w:bookmarkStart w:id="96" w:name="_Toc215143845"/>
      <w:r w:rsidRPr="00F15F73">
        <w:rPr>
          <w:rFonts w:ascii="Candara" w:hAnsi="Candara"/>
          <w:i/>
          <w:sz w:val="24"/>
          <w:szCs w:val="24"/>
        </w:rPr>
        <w:t xml:space="preserve">Table </w:t>
      </w:r>
      <w:r w:rsidRPr="00F15F73">
        <w:rPr>
          <w:rFonts w:ascii="Candara" w:hAnsi="Candara"/>
          <w:i/>
          <w:sz w:val="24"/>
          <w:szCs w:val="24"/>
        </w:rPr>
        <w:fldChar w:fldCharType="begin"/>
      </w:r>
      <w:r w:rsidRPr="00F15F73">
        <w:rPr>
          <w:rFonts w:ascii="Candara" w:hAnsi="Candara"/>
          <w:i/>
          <w:sz w:val="24"/>
          <w:szCs w:val="24"/>
        </w:rPr>
        <w:instrText xml:space="preserve"> SEQ Table \* ARABIC </w:instrText>
      </w:r>
      <w:r w:rsidRPr="00F15F73">
        <w:rPr>
          <w:rFonts w:ascii="Candara" w:hAnsi="Candara"/>
          <w:i/>
          <w:sz w:val="24"/>
          <w:szCs w:val="24"/>
        </w:rPr>
        <w:fldChar w:fldCharType="separate"/>
      </w:r>
      <w:r w:rsidR="006A741B">
        <w:rPr>
          <w:rFonts w:ascii="Candara" w:hAnsi="Candara"/>
          <w:i/>
          <w:noProof/>
          <w:sz w:val="24"/>
          <w:szCs w:val="24"/>
        </w:rPr>
        <w:t>9</w:t>
      </w:r>
      <w:r w:rsidRPr="00F15F73">
        <w:rPr>
          <w:rFonts w:ascii="Candara" w:hAnsi="Candara"/>
          <w:i/>
          <w:sz w:val="24"/>
          <w:szCs w:val="24"/>
        </w:rPr>
        <w:fldChar w:fldCharType="end"/>
      </w:r>
      <w:r w:rsidRPr="00F15F73">
        <w:rPr>
          <w:rFonts w:ascii="Candara" w:hAnsi="Candara"/>
          <w:i/>
          <w:sz w:val="24"/>
          <w:szCs w:val="24"/>
        </w:rPr>
        <w:t xml:space="preserve"> Station Wise Capitalization Considered For Truing Up</w:t>
      </w:r>
      <w:r w:rsidR="00F81456" w:rsidRPr="00F15F73">
        <w:rPr>
          <w:rFonts w:ascii="Candara" w:hAnsi="Candara"/>
          <w:i/>
          <w:sz w:val="24"/>
          <w:szCs w:val="24"/>
        </w:rPr>
        <w:t xml:space="preserve"> of 2024-25</w:t>
      </w:r>
      <w:bookmarkEnd w:id="96"/>
    </w:p>
    <w:tbl>
      <w:tblPr>
        <w:tblW w:w="9605" w:type="dxa"/>
        <w:tblInd w:w="-5" w:type="dxa"/>
        <w:tblLook w:val="04A0" w:firstRow="1" w:lastRow="0" w:firstColumn="1" w:lastColumn="0" w:noHBand="0" w:noVBand="1"/>
      </w:tblPr>
      <w:tblGrid>
        <w:gridCol w:w="1440"/>
        <w:gridCol w:w="1623"/>
        <w:gridCol w:w="1263"/>
        <w:gridCol w:w="1080"/>
        <w:gridCol w:w="1080"/>
        <w:gridCol w:w="1080"/>
        <w:gridCol w:w="1080"/>
        <w:gridCol w:w="1092"/>
      </w:tblGrid>
      <w:tr w:rsidR="003831A5" w:rsidRPr="003831A5" w14:paraId="7B99D183" w14:textId="77777777" w:rsidTr="003831A5">
        <w:trPr>
          <w:trHeight w:val="1160"/>
        </w:trPr>
        <w:tc>
          <w:tcPr>
            <w:tcW w:w="144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4C69CEAB" w14:textId="77777777" w:rsidR="003831A5" w:rsidRPr="003831A5" w:rsidRDefault="003831A5" w:rsidP="003831A5">
            <w:pPr>
              <w:spacing w:before="0" w:after="0"/>
              <w:jc w:val="left"/>
              <w:rPr>
                <w:rFonts w:ascii="Candara" w:hAnsi="Candara" w:cs="Calibri"/>
                <w:b/>
                <w:bCs/>
                <w:color w:val="000000"/>
                <w:sz w:val="24"/>
                <w:szCs w:val="24"/>
                <w:lang w:val="en-IN" w:eastAsia="en-IN"/>
              </w:rPr>
            </w:pPr>
            <w:r w:rsidRPr="003831A5">
              <w:rPr>
                <w:rFonts w:ascii="Candara" w:hAnsi="Candara" w:cs="Calibri"/>
                <w:b/>
                <w:bCs/>
                <w:color w:val="000000"/>
                <w:sz w:val="24"/>
                <w:szCs w:val="24"/>
                <w:lang w:val="en-IN" w:eastAsia="en-IN"/>
              </w:rPr>
              <w:t>Station</w:t>
            </w:r>
          </w:p>
        </w:tc>
        <w:tc>
          <w:tcPr>
            <w:tcW w:w="1505" w:type="dxa"/>
            <w:tcBorders>
              <w:top w:val="single" w:sz="4" w:space="0" w:color="auto"/>
              <w:left w:val="nil"/>
              <w:bottom w:val="single" w:sz="4" w:space="0" w:color="auto"/>
              <w:right w:val="single" w:sz="4" w:space="0" w:color="auto"/>
            </w:tcBorders>
            <w:shd w:val="clear" w:color="000000" w:fill="B3E3D5"/>
            <w:vAlign w:val="bottom"/>
            <w:hideMark/>
          </w:tcPr>
          <w:p w14:paraId="122A4878" w14:textId="77777777" w:rsidR="003831A5" w:rsidRPr="003831A5" w:rsidRDefault="003831A5" w:rsidP="003831A5">
            <w:pPr>
              <w:spacing w:before="0" w:after="0"/>
              <w:jc w:val="center"/>
              <w:rPr>
                <w:rFonts w:ascii="Candara" w:hAnsi="Candara" w:cs="Calibri"/>
                <w:b/>
                <w:bCs/>
                <w:color w:val="000000"/>
                <w:sz w:val="24"/>
                <w:szCs w:val="24"/>
                <w:lang w:val="en-IN" w:eastAsia="en-IN"/>
              </w:rPr>
            </w:pPr>
            <w:r w:rsidRPr="003831A5">
              <w:rPr>
                <w:rFonts w:ascii="Candara" w:hAnsi="Candara" w:cs="Calibri"/>
                <w:b/>
                <w:bCs/>
                <w:color w:val="000000"/>
                <w:sz w:val="24"/>
                <w:szCs w:val="24"/>
                <w:lang w:val="en-IN" w:eastAsia="en-IN"/>
              </w:rPr>
              <w:t>Station Specific Capitalization</w:t>
            </w:r>
          </w:p>
        </w:tc>
        <w:tc>
          <w:tcPr>
            <w:tcW w:w="1260" w:type="dxa"/>
            <w:tcBorders>
              <w:top w:val="single" w:sz="4" w:space="0" w:color="auto"/>
              <w:left w:val="nil"/>
              <w:bottom w:val="single" w:sz="4" w:space="0" w:color="auto"/>
              <w:right w:val="single" w:sz="4" w:space="0" w:color="auto"/>
            </w:tcBorders>
            <w:shd w:val="clear" w:color="000000" w:fill="B3E3D5"/>
            <w:vAlign w:val="bottom"/>
            <w:hideMark/>
          </w:tcPr>
          <w:p w14:paraId="7B2AEEF8" w14:textId="77777777" w:rsidR="003831A5" w:rsidRPr="003831A5" w:rsidRDefault="003831A5" w:rsidP="003831A5">
            <w:pPr>
              <w:spacing w:before="0" w:after="0"/>
              <w:jc w:val="center"/>
              <w:rPr>
                <w:rFonts w:ascii="Candara" w:hAnsi="Candara" w:cs="Calibri"/>
                <w:b/>
                <w:bCs/>
                <w:color w:val="000000"/>
                <w:sz w:val="24"/>
                <w:szCs w:val="24"/>
                <w:lang w:val="en-IN" w:eastAsia="en-IN"/>
              </w:rPr>
            </w:pPr>
            <w:r w:rsidRPr="003831A5">
              <w:rPr>
                <w:rFonts w:ascii="Candara" w:hAnsi="Candara" w:cs="Calibri"/>
                <w:b/>
                <w:bCs/>
                <w:color w:val="000000"/>
                <w:sz w:val="24"/>
                <w:szCs w:val="24"/>
                <w:lang w:val="en-IN" w:eastAsia="en-IN"/>
              </w:rPr>
              <w:t>Allocation of HQ</w:t>
            </w:r>
          </w:p>
        </w:tc>
        <w:tc>
          <w:tcPr>
            <w:tcW w:w="1080" w:type="dxa"/>
            <w:tcBorders>
              <w:top w:val="single" w:sz="4" w:space="0" w:color="auto"/>
              <w:left w:val="nil"/>
              <w:bottom w:val="single" w:sz="4" w:space="0" w:color="auto"/>
              <w:right w:val="single" w:sz="4" w:space="0" w:color="auto"/>
            </w:tcBorders>
            <w:shd w:val="clear" w:color="000000" w:fill="B3E3D5"/>
            <w:vAlign w:val="bottom"/>
            <w:hideMark/>
          </w:tcPr>
          <w:p w14:paraId="391E95F5" w14:textId="77777777" w:rsidR="003831A5" w:rsidRPr="003831A5" w:rsidRDefault="003831A5" w:rsidP="003831A5">
            <w:pPr>
              <w:spacing w:before="0" w:after="0"/>
              <w:jc w:val="center"/>
              <w:rPr>
                <w:rFonts w:ascii="Candara" w:hAnsi="Candara" w:cs="Calibri"/>
                <w:b/>
                <w:bCs/>
                <w:color w:val="000000"/>
                <w:sz w:val="24"/>
                <w:szCs w:val="24"/>
                <w:lang w:val="en-IN" w:eastAsia="en-IN"/>
              </w:rPr>
            </w:pPr>
            <w:r w:rsidRPr="003831A5">
              <w:rPr>
                <w:rFonts w:ascii="Candara" w:hAnsi="Candara" w:cs="Calibri"/>
                <w:b/>
                <w:bCs/>
                <w:color w:val="000000"/>
                <w:sz w:val="24"/>
                <w:szCs w:val="24"/>
                <w:lang w:val="en-IN" w:eastAsia="en-IN"/>
              </w:rPr>
              <w:t>Total</w:t>
            </w:r>
          </w:p>
        </w:tc>
        <w:tc>
          <w:tcPr>
            <w:tcW w:w="1080" w:type="dxa"/>
            <w:tcBorders>
              <w:top w:val="single" w:sz="4" w:space="0" w:color="auto"/>
              <w:left w:val="nil"/>
              <w:bottom w:val="single" w:sz="4" w:space="0" w:color="auto"/>
              <w:right w:val="single" w:sz="4" w:space="0" w:color="auto"/>
            </w:tcBorders>
            <w:shd w:val="clear" w:color="000000" w:fill="B3E3D5"/>
            <w:noWrap/>
            <w:vAlign w:val="bottom"/>
            <w:hideMark/>
          </w:tcPr>
          <w:p w14:paraId="656BA733" w14:textId="77777777" w:rsidR="003831A5" w:rsidRPr="003831A5" w:rsidRDefault="003831A5" w:rsidP="003831A5">
            <w:pPr>
              <w:spacing w:before="0" w:after="0"/>
              <w:jc w:val="center"/>
              <w:rPr>
                <w:rFonts w:ascii="Candara" w:hAnsi="Candara" w:cs="Calibri"/>
                <w:b/>
                <w:bCs/>
                <w:color w:val="000000"/>
                <w:sz w:val="24"/>
                <w:szCs w:val="24"/>
                <w:lang w:val="en-IN" w:eastAsia="en-IN"/>
              </w:rPr>
            </w:pPr>
            <w:r w:rsidRPr="003831A5">
              <w:rPr>
                <w:rFonts w:ascii="Candara" w:hAnsi="Candara" w:cs="Calibri"/>
                <w:b/>
                <w:bCs/>
                <w:color w:val="000000"/>
                <w:sz w:val="24"/>
                <w:szCs w:val="24"/>
                <w:lang w:val="en-IN" w:eastAsia="en-IN"/>
              </w:rPr>
              <w:t>Equity</w:t>
            </w:r>
          </w:p>
        </w:tc>
        <w:tc>
          <w:tcPr>
            <w:tcW w:w="1080" w:type="dxa"/>
            <w:tcBorders>
              <w:top w:val="single" w:sz="4" w:space="0" w:color="auto"/>
              <w:left w:val="nil"/>
              <w:bottom w:val="single" w:sz="4" w:space="0" w:color="auto"/>
              <w:right w:val="single" w:sz="4" w:space="0" w:color="auto"/>
            </w:tcBorders>
            <w:shd w:val="clear" w:color="000000" w:fill="B3E3D5"/>
            <w:noWrap/>
            <w:vAlign w:val="bottom"/>
            <w:hideMark/>
          </w:tcPr>
          <w:p w14:paraId="6DFA4F81" w14:textId="77777777" w:rsidR="003831A5" w:rsidRPr="003831A5" w:rsidRDefault="003831A5" w:rsidP="003831A5">
            <w:pPr>
              <w:spacing w:before="0" w:after="0"/>
              <w:jc w:val="center"/>
              <w:rPr>
                <w:rFonts w:ascii="Candara" w:hAnsi="Candara" w:cs="Calibri"/>
                <w:b/>
                <w:bCs/>
                <w:color w:val="000000"/>
                <w:sz w:val="24"/>
                <w:szCs w:val="24"/>
                <w:lang w:val="en-IN" w:eastAsia="en-IN"/>
              </w:rPr>
            </w:pPr>
            <w:r w:rsidRPr="003831A5">
              <w:rPr>
                <w:rFonts w:ascii="Candara" w:hAnsi="Candara" w:cs="Calibri"/>
                <w:b/>
                <w:bCs/>
                <w:color w:val="000000"/>
                <w:sz w:val="24"/>
                <w:szCs w:val="24"/>
                <w:lang w:val="en-IN" w:eastAsia="en-IN"/>
              </w:rPr>
              <w:t>Grants</w:t>
            </w:r>
          </w:p>
        </w:tc>
        <w:tc>
          <w:tcPr>
            <w:tcW w:w="1080" w:type="dxa"/>
            <w:tcBorders>
              <w:top w:val="single" w:sz="4" w:space="0" w:color="auto"/>
              <w:left w:val="nil"/>
              <w:bottom w:val="single" w:sz="4" w:space="0" w:color="auto"/>
              <w:right w:val="single" w:sz="4" w:space="0" w:color="auto"/>
            </w:tcBorders>
            <w:shd w:val="clear" w:color="000000" w:fill="B3E3D5"/>
            <w:noWrap/>
            <w:vAlign w:val="bottom"/>
            <w:hideMark/>
          </w:tcPr>
          <w:p w14:paraId="36C8EAFF" w14:textId="77777777" w:rsidR="003831A5" w:rsidRPr="003831A5" w:rsidRDefault="003831A5" w:rsidP="003831A5">
            <w:pPr>
              <w:spacing w:before="0" w:after="0"/>
              <w:jc w:val="center"/>
              <w:rPr>
                <w:rFonts w:ascii="Candara" w:hAnsi="Candara" w:cs="Calibri"/>
                <w:b/>
                <w:bCs/>
                <w:color w:val="000000"/>
                <w:sz w:val="24"/>
                <w:szCs w:val="24"/>
                <w:lang w:val="en-IN" w:eastAsia="en-IN"/>
              </w:rPr>
            </w:pPr>
            <w:r w:rsidRPr="003831A5">
              <w:rPr>
                <w:rFonts w:ascii="Candara" w:hAnsi="Candara" w:cs="Calibri"/>
                <w:b/>
                <w:bCs/>
                <w:color w:val="000000"/>
                <w:sz w:val="24"/>
                <w:szCs w:val="24"/>
                <w:lang w:val="en-IN" w:eastAsia="en-IN"/>
              </w:rPr>
              <w:t>Loan</w:t>
            </w:r>
          </w:p>
        </w:tc>
        <w:tc>
          <w:tcPr>
            <w:tcW w:w="1080" w:type="dxa"/>
            <w:tcBorders>
              <w:top w:val="single" w:sz="4" w:space="0" w:color="auto"/>
              <w:left w:val="nil"/>
              <w:bottom w:val="single" w:sz="4" w:space="0" w:color="auto"/>
              <w:right w:val="single" w:sz="4" w:space="0" w:color="auto"/>
            </w:tcBorders>
            <w:shd w:val="clear" w:color="000000" w:fill="B3E3D5"/>
            <w:noWrap/>
            <w:vAlign w:val="bottom"/>
            <w:hideMark/>
          </w:tcPr>
          <w:p w14:paraId="54EBF81A" w14:textId="77777777" w:rsidR="003831A5" w:rsidRPr="003831A5" w:rsidRDefault="003831A5" w:rsidP="003831A5">
            <w:pPr>
              <w:spacing w:before="0" w:after="0"/>
              <w:jc w:val="center"/>
              <w:rPr>
                <w:rFonts w:ascii="Candara" w:hAnsi="Candara" w:cs="Calibri"/>
                <w:b/>
                <w:bCs/>
                <w:color w:val="000000"/>
                <w:sz w:val="24"/>
                <w:szCs w:val="24"/>
                <w:lang w:val="en-IN" w:eastAsia="en-IN"/>
              </w:rPr>
            </w:pPr>
            <w:r w:rsidRPr="003831A5">
              <w:rPr>
                <w:rFonts w:ascii="Candara" w:hAnsi="Candara" w:cs="Calibri"/>
                <w:b/>
                <w:bCs/>
                <w:color w:val="000000"/>
                <w:sz w:val="24"/>
                <w:szCs w:val="24"/>
                <w:lang w:val="en-IN" w:eastAsia="en-IN"/>
              </w:rPr>
              <w:t>Deletion</w:t>
            </w:r>
          </w:p>
        </w:tc>
      </w:tr>
      <w:tr w:rsidR="003831A5" w:rsidRPr="003831A5" w14:paraId="59E5F7A3" w14:textId="77777777" w:rsidTr="003831A5">
        <w:trPr>
          <w:trHeight w:val="290"/>
        </w:trPr>
        <w:tc>
          <w:tcPr>
            <w:tcW w:w="1440" w:type="dxa"/>
            <w:tcBorders>
              <w:top w:val="nil"/>
              <w:left w:val="single" w:sz="4" w:space="0" w:color="auto"/>
              <w:bottom w:val="single" w:sz="4" w:space="0" w:color="auto"/>
              <w:right w:val="single" w:sz="4" w:space="0" w:color="auto"/>
            </w:tcBorders>
            <w:noWrap/>
            <w:vAlign w:val="bottom"/>
            <w:hideMark/>
          </w:tcPr>
          <w:p w14:paraId="57078726" w14:textId="77777777" w:rsidR="003831A5" w:rsidRPr="003831A5" w:rsidRDefault="003831A5" w:rsidP="003831A5">
            <w:pPr>
              <w:spacing w:before="0" w:after="0"/>
              <w:jc w:val="left"/>
              <w:rPr>
                <w:rFonts w:ascii="Candara" w:hAnsi="Candara" w:cs="Calibri"/>
                <w:color w:val="000000"/>
                <w:sz w:val="24"/>
                <w:szCs w:val="24"/>
                <w:lang w:val="en-IN" w:eastAsia="en-IN"/>
              </w:rPr>
            </w:pPr>
            <w:r w:rsidRPr="003831A5">
              <w:rPr>
                <w:rFonts w:ascii="Candara" w:hAnsi="Candara" w:cs="Calibri"/>
                <w:color w:val="000000"/>
                <w:sz w:val="24"/>
                <w:szCs w:val="24"/>
                <w:lang w:val="en-IN" w:eastAsia="en-IN"/>
              </w:rPr>
              <w:t>Old Stations</w:t>
            </w:r>
          </w:p>
        </w:tc>
        <w:tc>
          <w:tcPr>
            <w:tcW w:w="1505" w:type="dxa"/>
            <w:tcBorders>
              <w:top w:val="nil"/>
              <w:left w:val="nil"/>
              <w:bottom w:val="single" w:sz="4" w:space="0" w:color="auto"/>
              <w:right w:val="single" w:sz="4" w:space="0" w:color="auto"/>
            </w:tcBorders>
            <w:noWrap/>
            <w:vAlign w:val="bottom"/>
            <w:hideMark/>
          </w:tcPr>
          <w:p w14:paraId="56D8A0AF" w14:textId="77777777" w:rsidR="003831A5" w:rsidRPr="003831A5" w:rsidRDefault="003831A5" w:rsidP="003831A5">
            <w:pPr>
              <w:spacing w:before="0" w:after="0"/>
              <w:jc w:val="center"/>
              <w:rPr>
                <w:rFonts w:ascii="Candara" w:hAnsi="Candara" w:cs="Calibri"/>
                <w:color w:val="000000"/>
                <w:sz w:val="24"/>
                <w:szCs w:val="24"/>
                <w:lang w:val="en-IN" w:eastAsia="en-IN"/>
              </w:rPr>
            </w:pPr>
            <w:r w:rsidRPr="003831A5">
              <w:rPr>
                <w:rFonts w:ascii="Candara" w:hAnsi="Candara" w:cs="Calibri"/>
                <w:color w:val="000000"/>
                <w:sz w:val="24"/>
                <w:szCs w:val="24"/>
                <w:lang w:val="en-IN" w:eastAsia="en-IN"/>
              </w:rPr>
              <w:t>1.26</w:t>
            </w:r>
          </w:p>
        </w:tc>
        <w:tc>
          <w:tcPr>
            <w:tcW w:w="1260" w:type="dxa"/>
            <w:tcBorders>
              <w:top w:val="nil"/>
              <w:left w:val="nil"/>
              <w:bottom w:val="single" w:sz="4" w:space="0" w:color="auto"/>
              <w:right w:val="single" w:sz="4" w:space="0" w:color="auto"/>
            </w:tcBorders>
            <w:noWrap/>
            <w:vAlign w:val="bottom"/>
            <w:hideMark/>
          </w:tcPr>
          <w:p w14:paraId="4F993848" w14:textId="77777777" w:rsidR="003831A5" w:rsidRPr="003831A5" w:rsidRDefault="003831A5" w:rsidP="003831A5">
            <w:pPr>
              <w:spacing w:before="0" w:after="0"/>
              <w:jc w:val="center"/>
              <w:rPr>
                <w:rFonts w:ascii="Candara" w:hAnsi="Candara" w:cs="Calibri"/>
                <w:color w:val="000000"/>
                <w:sz w:val="24"/>
                <w:szCs w:val="24"/>
                <w:lang w:val="en-IN" w:eastAsia="en-IN"/>
              </w:rPr>
            </w:pPr>
            <w:r w:rsidRPr="003831A5">
              <w:rPr>
                <w:rFonts w:ascii="Candara" w:hAnsi="Candara" w:cs="Calibri"/>
                <w:color w:val="000000"/>
                <w:sz w:val="24"/>
                <w:szCs w:val="24"/>
                <w:lang w:val="en-IN" w:eastAsia="en-IN"/>
              </w:rPr>
              <w:t>0.04</w:t>
            </w:r>
          </w:p>
        </w:tc>
        <w:tc>
          <w:tcPr>
            <w:tcW w:w="1080" w:type="dxa"/>
            <w:tcBorders>
              <w:top w:val="nil"/>
              <w:left w:val="nil"/>
              <w:bottom w:val="single" w:sz="4" w:space="0" w:color="auto"/>
              <w:right w:val="single" w:sz="4" w:space="0" w:color="auto"/>
            </w:tcBorders>
            <w:noWrap/>
            <w:vAlign w:val="bottom"/>
            <w:hideMark/>
          </w:tcPr>
          <w:p w14:paraId="441112C6" w14:textId="77777777" w:rsidR="003831A5" w:rsidRPr="003831A5" w:rsidRDefault="003831A5" w:rsidP="003831A5">
            <w:pPr>
              <w:spacing w:before="0" w:after="0"/>
              <w:jc w:val="center"/>
              <w:rPr>
                <w:rFonts w:ascii="Candara" w:hAnsi="Candara" w:cs="Calibri"/>
                <w:color w:val="000000"/>
                <w:sz w:val="24"/>
                <w:szCs w:val="24"/>
                <w:lang w:val="en-IN" w:eastAsia="en-IN"/>
              </w:rPr>
            </w:pPr>
            <w:r w:rsidRPr="003831A5">
              <w:rPr>
                <w:rFonts w:ascii="Candara" w:hAnsi="Candara" w:cs="Calibri"/>
                <w:color w:val="000000"/>
                <w:sz w:val="24"/>
                <w:szCs w:val="24"/>
                <w:lang w:val="en-IN" w:eastAsia="en-IN"/>
              </w:rPr>
              <w:t>1.30</w:t>
            </w:r>
          </w:p>
        </w:tc>
        <w:tc>
          <w:tcPr>
            <w:tcW w:w="1080" w:type="dxa"/>
            <w:tcBorders>
              <w:top w:val="nil"/>
              <w:left w:val="nil"/>
              <w:bottom w:val="single" w:sz="4" w:space="0" w:color="auto"/>
              <w:right w:val="single" w:sz="4" w:space="0" w:color="auto"/>
            </w:tcBorders>
            <w:noWrap/>
            <w:vAlign w:val="bottom"/>
            <w:hideMark/>
          </w:tcPr>
          <w:p w14:paraId="5E0A0FFE" w14:textId="77777777" w:rsidR="003831A5" w:rsidRPr="003831A5" w:rsidRDefault="003831A5" w:rsidP="003831A5">
            <w:pPr>
              <w:spacing w:before="0" w:after="0"/>
              <w:jc w:val="center"/>
              <w:rPr>
                <w:rFonts w:ascii="Candara" w:hAnsi="Candara" w:cs="Calibri"/>
                <w:color w:val="000000"/>
                <w:sz w:val="24"/>
                <w:szCs w:val="24"/>
                <w:lang w:val="en-IN" w:eastAsia="en-IN"/>
              </w:rPr>
            </w:pPr>
            <w:r w:rsidRPr="003831A5">
              <w:rPr>
                <w:rFonts w:ascii="Candara" w:hAnsi="Candara" w:cs="Calibri"/>
                <w:color w:val="000000"/>
                <w:sz w:val="24"/>
                <w:szCs w:val="24"/>
                <w:lang w:val="en-IN" w:eastAsia="en-IN"/>
              </w:rPr>
              <w:t>1.30</w:t>
            </w:r>
          </w:p>
        </w:tc>
        <w:tc>
          <w:tcPr>
            <w:tcW w:w="1080" w:type="dxa"/>
            <w:tcBorders>
              <w:top w:val="nil"/>
              <w:left w:val="nil"/>
              <w:bottom w:val="single" w:sz="4" w:space="0" w:color="auto"/>
              <w:right w:val="single" w:sz="4" w:space="0" w:color="auto"/>
            </w:tcBorders>
            <w:noWrap/>
            <w:vAlign w:val="bottom"/>
            <w:hideMark/>
          </w:tcPr>
          <w:p w14:paraId="431469DA" w14:textId="77777777" w:rsidR="003831A5" w:rsidRPr="003831A5" w:rsidRDefault="003831A5" w:rsidP="003831A5">
            <w:pPr>
              <w:spacing w:before="0" w:after="0"/>
              <w:jc w:val="center"/>
              <w:rPr>
                <w:rFonts w:ascii="Candara" w:hAnsi="Candara" w:cs="Calibri"/>
                <w:color w:val="000000"/>
                <w:sz w:val="24"/>
                <w:szCs w:val="24"/>
                <w:lang w:val="en-IN" w:eastAsia="en-IN"/>
              </w:rPr>
            </w:pPr>
            <w:r w:rsidRPr="003831A5">
              <w:rPr>
                <w:rFonts w:ascii="Candara" w:hAnsi="Candara" w:cs="Calibri"/>
                <w:color w:val="000000"/>
                <w:sz w:val="24"/>
                <w:szCs w:val="24"/>
                <w:lang w:val="en-IN" w:eastAsia="en-IN"/>
              </w:rPr>
              <w:t>0.00</w:t>
            </w:r>
          </w:p>
        </w:tc>
        <w:tc>
          <w:tcPr>
            <w:tcW w:w="1080" w:type="dxa"/>
            <w:tcBorders>
              <w:top w:val="nil"/>
              <w:left w:val="nil"/>
              <w:bottom w:val="single" w:sz="4" w:space="0" w:color="auto"/>
              <w:right w:val="single" w:sz="4" w:space="0" w:color="auto"/>
            </w:tcBorders>
            <w:noWrap/>
            <w:vAlign w:val="bottom"/>
            <w:hideMark/>
          </w:tcPr>
          <w:p w14:paraId="012D9D3A" w14:textId="77777777" w:rsidR="003831A5" w:rsidRPr="003831A5" w:rsidRDefault="003831A5" w:rsidP="003831A5">
            <w:pPr>
              <w:spacing w:before="0" w:after="0"/>
              <w:jc w:val="center"/>
              <w:rPr>
                <w:rFonts w:ascii="Candara" w:hAnsi="Candara" w:cs="Calibri"/>
                <w:color w:val="000000"/>
                <w:sz w:val="24"/>
                <w:szCs w:val="24"/>
                <w:lang w:val="en-IN" w:eastAsia="en-IN"/>
              </w:rPr>
            </w:pPr>
            <w:r w:rsidRPr="003831A5">
              <w:rPr>
                <w:rFonts w:ascii="Candara" w:hAnsi="Candara" w:cs="Calibri"/>
                <w:color w:val="000000"/>
                <w:sz w:val="24"/>
                <w:szCs w:val="24"/>
                <w:lang w:val="en-IN" w:eastAsia="en-IN"/>
              </w:rPr>
              <w:t>0.00</w:t>
            </w:r>
          </w:p>
        </w:tc>
        <w:tc>
          <w:tcPr>
            <w:tcW w:w="1080" w:type="dxa"/>
            <w:tcBorders>
              <w:top w:val="nil"/>
              <w:left w:val="nil"/>
              <w:bottom w:val="single" w:sz="4" w:space="0" w:color="auto"/>
              <w:right w:val="single" w:sz="4" w:space="0" w:color="auto"/>
            </w:tcBorders>
            <w:noWrap/>
            <w:vAlign w:val="bottom"/>
            <w:hideMark/>
          </w:tcPr>
          <w:p w14:paraId="4DF5630E" w14:textId="77777777" w:rsidR="003831A5" w:rsidRPr="003831A5" w:rsidRDefault="003831A5" w:rsidP="003831A5">
            <w:pPr>
              <w:spacing w:before="0" w:after="0"/>
              <w:jc w:val="center"/>
              <w:rPr>
                <w:rFonts w:ascii="Candara" w:hAnsi="Candara" w:cs="Calibri"/>
                <w:color w:val="000000"/>
                <w:sz w:val="24"/>
                <w:szCs w:val="24"/>
                <w:lang w:val="en-IN" w:eastAsia="en-IN"/>
              </w:rPr>
            </w:pPr>
            <w:r w:rsidRPr="003831A5">
              <w:rPr>
                <w:rFonts w:ascii="Candara" w:hAnsi="Candara" w:cs="Calibri"/>
                <w:color w:val="000000"/>
                <w:sz w:val="24"/>
                <w:szCs w:val="24"/>
                <w:lang w:val="en-IN" w:eastAsia="en-IN"/>
              </w:rPr>
              <w:t>0.00</w:t>
            </w:r>
          </w:p>
        </w:tc>
      </w:tr>
      <w:tr w:rsidR="003831A5" w:rsidRPr="003831A5" w14:paraId="0BD9C778" w14:textId="77777777" w:rsidTr="003831A5">
        <w:trPr>
          <w:trHeight w:val="290"/>
        </w:trPr>
        <w:tc>
          <w:tcPr>
            <w:tcW w:w="1440" w:type="dxa"/>
            <w:tcBorders>
              <w:top w:val="nil"/>
              <w:left w:val="single" w:sz="4" w:space="0" w:color="auto"/>
              <w:bottom w:val="single" w:sz="4" w:space="0" w:color="auto"/>
              <w:right w:val="single" w:sz="4" w:space="0" w:color="auto"/>
            </w:tcBorders>
            <w:noWrap/>
            <w:vAlign w:val="bottom"/>
            <w:hideMark/>
          </w:tcPr>
          <w:p w14:paraId="665A0E91" w14:textId="77777777" w:rsidR="003831A5" w:rsidRPr="003831A5" w:rsidRDefault="003831A5" w:rsidP="003831A5">
            <w:pPr>
              <w:spacing w:before="0" w:after="0"/>
              <w:jc w:val="left"/>
              <w:rPr>
                <w:rFonts w:ascii="Candara" w:hAnsi="Candara" w:cs="Calibri"/>
                <w:color w:val="000000"/>
                <w:sz w:val="24"/>
                <w:szCs w:val="24"/>
                <w:lang w:val="en-IN" w:eastAsia="en-IN"/>
              </w:rPr>
            </w:pPr>
            <w:r w:rsidRPr="003831A5">
              <w:rPr>
                <w:rFonts w:ascii="Candara" w:hAnsi="Candara" w:cs="Calibri"/>
                <w:color w:val="000000"/>
                <w:sz w:val="24"/>
                <w:szCs w:val="24"/>
                <w:lang w:val="en-IN" w:eastAsia="en-IN"/>
              </w:rPr>
              <w:t>MLHEP</w:t>
            </w:r>
          </w:p>
        </w:tc>
        <w:tc>
          <w:tcPr>
            <w:tcW w:w="1505" w:type="dxa"/>
            <w:tcBorders>
              <w:top w:val="nil"/>
              <w:left w:val="nil"/>
              <w:bottom w:val="single" w:sz="4" w:space="0" w:color="auto"/>
              <w:right w:val="single" w:sz="4" w:space="0" w:color="auto"/>
            </w:tcBorders>
            <w:noWrap/>
            <w:vAlign w:val="bottom"/>
            <w:hideMark/>
          </w:tcPr>
          <w:p w14:paraId="27EDAF2A" w14:textId="77777777" w:rsidR="003831A5" w:rsidRPr="003831A5" w:rsidRDefault="003831A5" w:rsidP="003831A5">
            <w:pPr>
              <w:spacing w:before="0" w:after="0"/>
              <w:jc w:val="center"/>
              <w:rPr>
                <w:rFonts w:ascii="Candara" w:hAnsi="Candara" w:cs="Calibri"/>
                <w:color w:val="000000"/>
                <w:sz w:val="24"/>
                <w:szCs w:val="24"/>
                <w:lang w:val="en-IN" w:eastAsia="en-IN"/>
              </w:rPr>
            </w:pPr>
            <w:r w:rsidRPr="003831A5">
              <w:rPr>
                <w:rFonts w:ascii="Candara" w:hAnsi="Candara" w:cs="Calibri"/>
                <w:color w:val="000000"/>
                <w:sz w:val="24"/>
                <w:szCs w:val="24"/>
                <w:lang w:val="en-IN" w:eastAsia="en-IN"/>
              </w:rPr>
              <w:t>0.01</w:t>
            </w:r>
          </w:p>
        </w:tc>
        <w:tc>
          <w:tcPr>
            <w:tcW w:w="1260" w:type="dxa"/>
            <w:tcBorders>
              <w:top w:val="nil"/>
              <w:left w:val="nil"/>
              <w:bottom w:val="single" w:sz="4" w:space="0" w:color="auto"/>
              <w:right w:val="single" w:sz="4" w:space="0" w:color="auto"/>
            </w:tcBorders>
            <w:noWrap/>
            <w:vAlign w:val="bottom"/>
            <w:hideMark/>
          </w:tcPr>
          <w:p w14:paraId="6465939B" w14:textId="77777777" w:rsidR="003831A5" w:rsidRPr="003831A5" w:rsidRDefault="003831A5" w:rsidP="003831A5">
            <w:pPr>
              <w:spacing w:before="0" w:after="0"/>
              <w:jc w:val="center"/>
              <w:rPr>
                <w:rFonts w:ascii="Candara" w:hAnsi="Candara" w:cs="Calibri"/>
                <w:color w:val="000000"/>
                <w:sz w:val="24"/>
                <w:szCs w:val="24"/>
                <w:lang w:val="en-IN" w:eastAsia="en-IN"/>
              </w:rPr>
            </w:pPr>
            <w:r w:rsidRPr="003831A5">
              <w:rPr>
                <w:rFonts w:ascii="Candara" w:hAnsi="Candara" w:cs="Calibri"/>
                <w:color w:val="000000"/>
                <w:sz w:val="24"/>
                <w:szCs w:val="24"/>
                <w:lang w:val="en-IN" w:eastAsia="en-IN"/>
              </w:rPr>
              <w:t>0.03</w:t>
            </w:r>
          </w:p>
        </w:tc>
        <w:tc>
          <w:tcPr>
            <w:tcW w:w="1080" w:type="dxa"/>
            <w:tcBorders>
              <w:top w:val="nil"/>
              <w:left w:val="nil"/>
              <w:bottom w:val="single" w:sz="4" w:space="0" w:color="auto"/>
              <w:right w:val="single" w:sz="4" w:space="0" w:color="auto"/>
            </w:tcBorders>
            <w:noWrap/>
            <w:vAlign w:val="bottom"/>
            <w:hideMark/>
          </w:tcPr>
          <w:p w14:paraId="27DC87BD" w14:textId="77777777" w:rsidR="003831A5" w:rsidRPr="003831A5" w:rsidRDefault="003831A5" w:rsidP="003831A5">
            <w:pPr>
              <w:spacing w:before="0" w:after="0"/>
              <w:jc w:val="center"/>
              <w:rPr>
                <w:rFonts w:ascii="Candara" w:hAnsi="Candara" w:cs="Calibri"/>
                <w:color w:val="000000"/>
                <w:sz w:val="24"/>
                <w:szCs w:val="24"/>
                <w:lang w:val="en-IN" w:eastAsia="en-IN"/>
              </w:rPr>
            </w:pPr>
            <w:r w:rsidRPr="003831A5">
              <w:rPr>
                <w:rFonts w:ascii="Candara" w:hAnsi="Candara" w:cs="Calibri"/>
                <w:color w:val="000000"/>
                <w:sz w:val="24"/>
                <w:szCs w:val="24"/>
                <w:lang w:val="en-IN" w:eastAsia="en-IN"/>
              </w:rPr>
              <w:t>0.04</w:t>
            </w:r>
          </w:p>
        </w:tc>
        <w:tc>
          <w:tcPr>
            <w:tcW w:w="1080" w:type="dxa"/>
            <w:tcBorders>
              <w:top w:val="nil"/>
              <w:left w:val="nil"/>
              <w:bottom w:val="single" w:sz="4" w:space="0" w:color="auto"/>
              <w:right w:val="single" w:sz="4" w:space="0" w:color="auto"/>
            </w:tcBorders>
            <w:noWrap/>
            <w:vAlign w:val="bottom"/>
            <w:hideMark/>
          </w:tcPr>
          <w:p w14:paraId="52501CC0" w14:textId="77777777" w:rsidR="003831A5" w:rsidRPr="003831A5" w:rsidRDefault="003831A5" w:rsidP="003831A5">
            <w:pPr>
              <w:spacing w:before="0" w:after="0"/>
              <w:jc w:val="center"/>
              <w:rPr>
                <w:rFonts w:ascii="Candara" w:hAnsi="Candara" w:cs="Calibri"/>
                <w:color w:val="000000"/>
                <w:sz w:val="24"/>
                <w:szCs w:val="24"/>
                <w:lang w:val="en-IN" w:eastAsia="en-IN"/>
              </w:rPr>
            </w:pPr>
            <w:r w:rsidRPr="003831A5">
              <w:rPr>
                <w:rFonts w:ascii="Candara" w:hAnsi="Candara" w:cs="Calibri"/>
                <w:color w:val="000000"/>
                <w:sz w:val="24"/>
                <w:szCs w:val="24"/>
                <w:lang w:val="en-IN" w:eastAsia="en-IN"/>
              </w:rPr>
              <w:t>0.04</w:t>
            </w:r>
          </w:p>
        </w:tc>
        <w:tc>
          <w:tcPr>
            <w:tcW w:w="1080" w:type="dxa"/>
            <w:tcBorders>
              <w:top w:val="nil"/>
              <w:left w:val="nil"/>
              <w:bottom w:val="single" w:sz="4" w:space="0" w:color="auto"/>
              <w:right w:val="single" w:sz="4" w:space="0" w:color="auto"/>
            </w:tcBorders>
            <w:noWrap/>
            <w:vAlign w:val="bottom"/>
            <w:hideMark/>
          </w:tcPr>
          <w:p w14:paraId="666BC957" w14:textId="77777777" w:rsidR="003831A5" w:rsidRPr="003831A5" w:rsidRDefault="003831A5" w:rsidP="003831A5">
            <w:pPr>
              <w:spacing w:before="0" w:after="0"/>
              <w:jc w:val="center"/>
              <w:rPr>
                <w:rFonts w:ascii="Candara" w:hAnsi="Candara" w:cs="Calibri"/>
                <w:color w:val="000000"/>
                <w:sz w:val="24"/>
                <w:szCs w:val="24"/>
                <w:lang w:val="en-IN" w:eastAsia="en-IN"/>
              </w:rPr>
            </w:pPr>
            <w:r w:rsidRPr="003831A5">
              <w:rPr>
                <w:rFonts w:ascii="Candara" w:hAnsi="Candara" w:cs="Calibri"/>
                <w:color w:val="000000"/>
                <w:sz w:val="24"/>
                <w:szCs w:val="24"/>
                <w:lang w:val="en-IN" w:eastAsia="en-IN"/>
              </w:rPr>
              <w:t>0.00</w:t>
            </w:r>
          </w:p>
        </w:tc>
        <w:tc>
          <w:tcPr>
            <w:tcW w:w="1080" w:type="dxa"/>
            <w:tcBorders>
              <w:top w:val="nil"/>
              <w:left w:val="nil"/>
              <w:bottom w:val="single" w:sz="4" w:space="0" w:color="auto"/>
              <w:right w:val="single" w:sz="4" w:space="0" w:color="auto"/>
            </w:tcBorders>
            <w:noWrap/>
            <w:vAlign w:val="bottom"/>
            <w:hideMark/>
          </w:tcPr>
          <w:p w14:paraId="5017F568" w14:textId="77777777" w:rsidR="003831A5" w:rsidRPr="003831A5" w:rsidRDefault="003831A5" w:rsidP="003831A5">
            <w:pPr>
              <w:spacing w:before="0" w:after="0"/>
              <w:jc w:val="center"/>
              <w:rPr>
                <w:rFonts w:ascii="Candara" w:hAnsi="Candara" w:cs="Calibri"/>
                <w:color w:val="000000"/>
                <w:sz w:val="24"/>
                <w:szCs w:val="24"/>
                <w:lang w:val="en-IN" w:eastAsia="en-IN"/>
              </w:rPr>
            </w:pPr>
            <w:r w:rsidRPr="003831A5">
              <w:rPr>
                <w:rFonts w:ascii="Candara" w:hAnsi="Candara" w:cs="Calibri"/>
                <w:color w:val="000000"/>
                <w:sz w:val="24"/>
                <w:szCs w:val="24"/>
                <w:lang w:val="en-IN" w:eastAsia="en-IN"/>
              </w:rPr>
              <w:t>0.00</w:t>
            </w:r>
          </w:p>
        </w:tc>
        <w:tc>
          <w:tcPr>
            <w:tcW w:w="1080" w:type="dxa"/>
            <w:tcBorders>
              <w:top w:val="nil"/>
              <w:left w:val="nil"/>
              <w:bottom w:val="single" w:sz="4" w:space="0" w:color="auto"/>
              <w:right w:val="single" w:sz="4" w:space="0" w:color="auto"/>
            </w:tcBorders>
            <w:noWrap/>
            <w:vAlign w:val="bottom"/>
            <w:hideMark/>
          </w:tcPr>
          <w:p w14:paraId="422E78B6" w14:textId="77777777" w:rsidR="003831A5" w:rsidRPr="003831A5" w:rsidRDefault="003831A5" w:rsidP="003831A5">
            <w:pPr>
              <w:spacing w:before="0" w:after="0"/>
              <w:jc w:val="center"/>
              <w:rPr>
                <w:rFonts w:ascii="Candara" w:hAnsi="Candara" w:cs="Calibri"/>
                <w:color w:val="000000"/>
                <w:sz w:val="24"/>
                <w:szCs w:val="24"/>
                <w:lang w:val="en-IN" w:eastAsia="en-IN"/>
              </w:rPr>
            </w:pPr>
            <w:r w:rsidRPr="003831A5">
              <w:rPr>
                <w:rFonts w:ascii="Candara" w:hAnsi="Candara" w:cs="Calibri"/>
                <w:color w:val="000000"/>
                <w:sz w:val="24"/>
                <w:szCs w:val="24"/>
                <w:lang w:val="en-IN" w:eastAsia="en-IN"/>
              </w:rPr>
              <w:t>0.00</w:t>
            </w:r>
          </w:p>
        </w:tc>
      </w:tr>
      <w:tr w:rsidR="003831A5" w:rsidRPr="003831A5" w14:paraId="36A2E091" w14:textId="77777777" w:rsidTr="003831A5">
        <w:trPr>
          <w:trHeight w:val="290"/>
        </w:trPr>
        <w:tc>
          <w:tcPr>
            <w:tcW w:w="1440" w:type="dxa"/>
            <w:tcBorders>
              <w:top w:val="nil"/>
              <w:left w:val="single" w:sz="4" w:space="0" w:color="auto"/>
              <w:bottom w:val="single" w:sz="4" w:space="0" w:color="auto"/>
              <w:right w:val="single" w:sz="4" w:space="0" w:color="auto"/>
            </w:tcBorders>
            <w:noWrap/>
            <w:vAlign w:val="bottom"/>
            <w:hideMark/>
          </w:tcPr>
          <w:p w14:paraId="3CC608E8" w14:textId="77777777" w:rsidR="003831A5" w:rsidRPr="003831A5" w:rsidRDefault="003831A5" w:rsidP="003831A5">
            <w:pPr>
              <w:spacing w:before="0" w:after="0"/>
              <w:jc w:val="left"/>
              <w:rPr>
                <w:rFonts w:ascii="Candara" w:hAnsi="Candara" w:cs="Calibri"/>
                <w:color w:val="000000"/>
                <w:sz w:val="24"/>
                <w:szCs w:val="24"/>
                <w:lang w:val="en-IN" w:eastAsia="en-IN"/>
              </w:rPr>
            </w:pPr>
            <w:r w:rsidRPr="003831A5">
              <w:rPr>
                <w:rFonts w:ascii="Candara" w:hAnsi="Candara" w:cs="Calibri"/>
                <w:color w:val="000000"/>
                <w:sz w:val="24"/>
                <w:szCs w:val="24"/>
                <w:lang w:val="en-IN" w:eastAsia="en-IN"/>
              </w:rPr>
              <w:t>NUHEP</w:t>
            </w:r>
          </w:p>
        </w:tc>
        <w:tc>
          <w:tcPr>
            <w:tcW w:w="1505" w:type="dxa"/>
            <w:tcBorders>
              <w:top w:val="nil"/>
              <w:left w:val="nil"/>
              <w:bottom w:val="single" w:sz="4" w:space="0" w:color="auto"/>
              <w:right w:val="single" w:sz="4" w:space="0" w:color="auto"/>
            </w:tcBorders>
            <w:noWrap/>
            <w:vAlign w:val="bottom"/>
            <w:hideMark/>
          </w:tcPr>
          <w:p w14:paraId="14507C9B" w14:textId="77777777" w:rsidR="003831A5" w:rsidRPr="003831A5" w:rsidRDefault="003831A5" w:rsidP="003831A5">
            <w:pPr>
              <w:spacing w:before="0" w:after="0"/>
              <w:jc w:val="center"/>
              <w:rPr>
                <w:rFonts w:ascii="Candara" w:hAnsi="Candara" w:cs="Calibri"/>
                <w:color w:val="000000"/>
                <w:sz w:val="24"/>
                <w:szCs w:val="24"/>
                <w:lang w:val="en-IN" w:eastAsia="en-IN"/>
              </w:rPr>
            </w:pPr>
            <w:r w:rsidRPr="003831A5">
              <w:rPr>
                <w:rFonts w:ascii="Candara" w:hAnsi="Candara" w:cs="Calibri"/>
                <w:color w:val="000000"/>
                <w:sz w:val="24"/>
                <w:szCs w:val="24"/>
                <w:lang w:val="en-IN" w:eastAsia="en-IN"/>
              </w:rPr>
              <w:t>0.04</w:t>
            </w:r>
          </w:p>
        </w:tc>
        <w:tc>
          <w:tcPr>
            <w:tcW w:w="1260" w:type="dxa"/>
            <w:tcBorders>
              <w:top w:val="nil"/>
              <w:left w:val="nil"/>
              <w:bottom w:val="single" w:sz="4" w:space="0" w:color="auto"/>
              <w:right w:val="single" w:sz="4" w:space="0" w:color="auto"/>
            </w:tcBorders>
            <w:noWrap/>
            <w:vAlign w:val="bottom"/>
            <w:hideMark/>
          </w:tcPr>
          <w:p w14:paraId="6EC9155B" w14:textId="77777777" w:rsidR="003831A5" w:rsidRPr="003831A5" w:rsidRDefault="003831A5" w:rsidP="003831A5">
            <w:pPr>
              <w:spacing w:before="0" w:after="0"/>
              <w:jc w:val="center"/>
              <w:rPr>
                <w:rFonts w:ascii="Candara" w:hAnsi="Candara" w:cs="Calibri"/>
                <w:color w:val="000000"/>
                <w:sz w:val="24"/>
                <w:szCs w:val="24"/>
                <w:lang w:val="en-IN" w:eastAsia="en-IN"/>
              </w:rPr>
            </w:pPr>
            <w:r w:rsidRPr="003831A5">
              <w:rPr>
                <w:rFonts w:ascii="Candara" w:hAnsi="Candara" w:cs="Calibri"/>
                <w:color w:val="000000"/>
                <w:sz w:val="24"/>
                <w:szCs w:val="24"/>
                <w:lang w:val="en-IN" w:eastAsia="en-IN"/>
              </w:rPr>
              <w:t>0.01</w:t>
            </w:r>
          </w:p>
        </w:tc>
        <w:tc>
          <w:tcPr>
            <w:tcW w:w="1080" w:type="dxa"/>
            <w:tcBorders>
              <w:top w:val="nil"/>
              <w:left w:val="nil"/>
              <w:bottom w:val="single" w:sz="4" w:space="0" w:color="auto"/>
              <w:right w:val="single" w:sz="4" w:space="0" w:color="auto"/>
            </w:tcBorders>
            <w:noWrap/>
            <w:vAlign w:val="bottom"/>
            <w:hideMark/>
          </w:tcPr>
          <w:p w14:paraId="3345361A" w14:textId="77777777" w:rsidR="003831A5" w:rsidRPr="003831A5" w:rsidRDefault="003831A5" w:rsidP="003831A5">
            <w:pPr>
              <w:spacing w:before="0" w:after="0"/>
              <w:jc w:val="center"/>
              <w:rPr>
                <w:rFonts w:ascii="Candara" w:hAnsi="Candara" w:cs="Calibri"/>
                <w:color w:val="000000"/>
                <w:sz w:val="24"/>
                <w:szCs w:val="24"/>
                <w:lang w:val="en-IN" w:eastAsia="en-IN"/>
              </w:rPr>
            </w:pPr>
            <w:r w:rsidRPr="003831A5">
              <w:rPr>
                <w:rFonts w:ascii="Candara" w:hAnsi="Candara" w:cs="Calibri"/>
                <w:color w:val="000000"/>
                <w:sz w:val="24"/>
                <w:szCs w:val="24"/>
                <w:lang w:val="en-IN" w:eastAsia="en-IN"/>
              </w:rPr>
              <w:t>0.05</w:t>
            </w:r>
          </w:p>
        </w:tc>
        <w:tc>
          <w:tcPr>
            <w:tcW w:w="1080" w:type="dxa"/>
            <w:tcBorders>
              <w:top w:val="nil"/>
              <w:left w:val="nil"/>
              <w:bottom w:val="single" w:sz="4" w:space="0" w:color="auto"/>
              <w:right w:val="single" w:sz="4" w:space="0" w:color="auto"/>
            </w:tcBorders>
            <w:noWrap/>
            <w:vAlign w:val="bottom"/>
            <w:hideMark/>
          </w:tcPr>
          <w:p w14:paraId="0139489C" w14:textId="77777777" w:rsidR="003831A5" w:rsidRPr="003831A5" w:rsidRDefault="003831A5" w:rsidP="003831A5">
            <w:pPr>
              <w:spacing w:before="0" w:after="0"/>
              <w:jc w:val="center"/>
              <w:rPr>
                <w:rFonts w:ascii="Candara" w:hAnsi="Candara" w:cs="Calibri"/>
                <w:color w:val="000000"/>
                <w:sz w:val="24"/>
                <w:szCs w:val="24"/>
                <w:lang w:val="en-IN" w:eastAsia="en-IN"/>
              </w:rPr>
            </w:pPr>
            <w:r w:rsidRPr="003831A5">
              <w:rPr>
                <w:rFonts w:ascii="Candara" w:hAnsi="Candara" w:cs="Calibri"/>
                <w:color w:val="000000"/>
                <w:sz w:val="24"/>
                <w:szCs w:val="24"/>
                <w:lang w:val="en-IN" w:eastAsia="en-IN"/>
              </w:rPr>
              <w:t>0.05</w:t>
            </w:r>
          </w:p>
        </w:tc>
        <w:tc>
          <w:tcPr>
            <w:tcW w:w="1080" w:type="dxa"/>
            <w:tcBorders>
              <w:top w:val="nil"/>
              <w:left w:val="nil"/>
              <w:bottom w:val="single" w:sz="4" w:space="0" w:color="auto"/>
              <w:right w:val="single" w:sz="4" w:space="0" w:color="auto"/>
            </w:tcBorders>
            <w:noWrap/>
            <w:vAlign w:val="bottom"/>
            <w:hideMark/>
          </w:tcPr>
          <w:p w14:paraId="0DA32EE4" w14:textId="77777777" w:rsidR="003831A5" w:rsidRPr="003831A5" w:rsidRDefault="003831A5" w:rsidP="003831A5">
            <w:pPr>
              <w:spacing w:before="0" w:after="0"/>
              <w:jc w:val="center"/>
              <w:rPr>
                <w:rFonts w:ascii="Candara" w:hAnsi="Candara" w:cs="Calibri"/>
                <w:color w:val="000000"/>
                <w:sz w:val="24"/>
                <w:szCs w:val="24"/>
                <w:lang w:val="en-IN" w:eastAsia="en-IN"/>
              </w:rPr>
            </w:pPr>
            <w:r w:rsidRPr="003831A5">
              <w:rPr>
                <w:rFonts w:ascii="Candara" w:hAnsi="Candara" w:cs="Calibri"/>
                <w:color w:val="000000"/>
                <w:sz w:val="24"/>
                <w:szCs w:val="24"/>
                <w:lang w:val="en-IN" w:eastAsia="en-IN"/>
              </w:rPr>
              <w:t>0.00</w:t>
            </w:r>
          </w:p>
        </w:tc>
        <w:tc>
          <w:tcPr>
            <w:tcW w:w="1080" w:type="dxa"/>
            <w:tcBorders>
              <w:top w:val="nil"/>
              <w:left w:val="nil"/>
              <w:bottom w:val="single" w:sz="4" w:space="0" w:color="auto"/>
              <w:right w:val="single" w:sz="4" w:space="0" w:color="auto"/>
            </w:tcBorders>
            <w:noWrap/>
            <w:vAlign w:val="bottom"/>
            <w:hideMark/>
          </w:tcPr>
          <w:p w14:paraId="484A865E" w14:textId="77777777" w:rsidR="003831A5" w:rsidRPr="003831A5" w:rsidRDefault="003831A5" w:rsidP="003831A5">
            <w:pPr>
              <w:spacing w:before="0" w:after="0"/>
              <w:jc w:val="center"/>
              <w:rPr>
                <w:rFonts w:ascii="Candara" w:hAnsi="Candara" w:cs="Calibri"/>
                <w:color w:val="000000"/>
                <w:sz w:val="24"/>
                <w:szCs w:val="24"/>
                <w:lang w:val="en-IN" w:eastAsia="en-IN"/>
              </w:rPr>
            </w:pPr>
            <w:r w:rsidRPr="003831A5">
              <w:rPr>
                <w:rFonts w:ascii="Candara" w:hAnsi="Candara" w:cs="Calibri"/>
                <w:color w:val="000000"/>
                <w:sz w:val="24"/>
                <w:szCs w:val="24"/>
                <w:lang w:val="en-IN" w:eastAsia="en-IN"/>
              </w:rPr>
              <w:t>0.00</w:t>
            </w:r>
          </w:p>
        </w:tc>
        <w:tc>
          <w:tcPr>
            <w:tcW w:w="1080" w:type="dxa"/>
            <w:tcBorders>
              <w:top w:val="nil"/>
              <w:left w:val="nil"/>
              <w:bottom w:val="single" w:sz="4" w:space="0" w:color="auto"/>
              <w:right w:val="single" w:sz="4" w:space="0" w:color="auto"/>
            </w:tcBorders>
            <w:noWrap/>
            <w:vAlign w:val="bottom"/>
            <w:hideMark/>
          </w:tcPr>
          <w:p w14:paraId="6E11A990" w14:textId="77777777" w:rsidR="003831A5" w:rsidRPr="003831A5" w:rsidRDefault="003831A5" w:rsidP="003831A5">
            <w:pPr>
              <w:spacing w:before="0" w:after="0"/>
              <w:jc w:val="center"/>
              <w:rPr>
                <w:rFonts w:ascii="Candara" w:hAnsi="Candara" w:cs="Calibri"/>
                <w:color w:val="000000"/>
                <w:sz w:val="24"/>
                <w:szCs w:val="24"/>
                <w:lang w:val="en-IN" w:eastAsia="en-IN"/>
              </w:rPr>
            </w:pPr>
            <w:r w:rsidRPr="003831A5">
              <w:rPr>
                <w:rFonts w:ascii="Candara" w:hAnsi="Candara" w:cs="Calibri"/>
                <w:color w:val="000000"/>
                <w:sz w:val="24"/>
                <w:szCs w:val="24"/>
                <w:lang w:val="en-IN" w:eastAsia="en-IN"/>
              </w:rPr>
              <w:t>0.00</w:t>
            </w:r>
          </w:p>
        </w:tc>
      </w:tr>
      <w:tr w:rsidR="003831A5" w:rsidRPr="003831A5" w14:paraId="6B555B69" w14:textId="77777777" w:rsidTr="003831A5">
        <w:trPr>
          <w:trHeight w:val="290"/>
        </w:trPr>
        <w:tc>
          <w:tcPr>
            <w:tcW w:w="1440" w:type="dxa"/>
            <w:tcBorders>
              <w:top w:val="nil"/>
              <w:left w:val="single" w:sz="4" w:space="0" w:color="auto"/>
              <w:bottom w:val="single" w:sz="4" w:space="0" w:color="auto"/>
              <w:right w:val="single" w:sz="4" w:space="0" w:color="auto"/>
            </w:tcBorders>
            <w:noWrap/>
            <w:vAlign w:val="bottom"/>
            <w:hideMark/>
          </w:tcPr>
          <w:p w14:paraId="218DD9D8" w14:textId="77777777" w:rsidR="003831A5" w:rsidRPr="003831A5" w:rsidRDefault="003831A5" w:rsidP="003831A5">
            <w:pPr>
              <w:spacing w:before="0" w:after="0"/>
              <w:jc w:val="left"/>
              <w:rPr>
                <w:rFonts w:ascii="Candara" w:hAnsi="Candara" w:cs="Calibri"/>
                <w:color w:val="000000"/>
                <w:sz w:val="24"/>
                <w:szCs w:val="24"/>
                <w:lang w:val="en-IN" w:eastAsia="en-IN"/>
              </w:rPr>
            </w:pPr>
            <w:r w:rsidRPr="003831A5">
              <w:rPr>
                <w:rFonts w:ascii="Candara" w:hAnsi="Candara" w:cs="Calibri"/>
                <w:color w:val="000000"/>
                <w:sz w:val="24"/>
                <w:szCs w:val="24"/>
                <w:lang w:val="en-IN" w:eastAsia="en-IN"/>
              </w:rPr>
              <w:t>Lakroh</w:t>
            </w:r>
          </w:p>
        </w:tc>
        <w:tc>
          <w:tcPr>
            <w:tcW w:w="1505" w:type="dxa"/>
            <w:tcBorders>
              <w:top w:val="nil"/>
              <w:left w:val="nil"/>
              <w:bottom w:val="single" w:sz="4" w:space="0" w:color="auto"/>
              <w:right w:val="single" w:sz="4" w:space="0" w:color="auto"/>
            </w:tcBorders>
            <w:noWrap/>
            <w:vAlign w:val="bottom"/>
            <w:hideMark/>
          </w:tcPr>
          <w:p w14:paraId="59EAEBAA" w14:textId="77777777" w:rsidR="003831A5" w:rsidRPr="003831A5" w:rsidRDefault="003831A5" w:rsidP="003831A5">
            <w:pPr>
              <w:spacing w:before="0" w:after="0"/>
              <w:jc w:val="center"/>
              <w:rPr>
                <w:rFonts w:ascii="Candara" w:hAnsi="Candara" w:cs="Calibri"/>
                <w:color w:val="000000"/>
                <w:sz w:val="24"/>
                <w:szCs w:val="24"/>
                <w:lang w:val="en-IN" w:eastAsia="en-IN"/>
              </w:rPr>
            </w:pPr>
            <w:r w:rsidRPr="003831A5">
              <w:rPr>
                <w:rFonts w:ascii="Candara" w:hAnsi="Candara" w:cs="Calibri"/>
                <w:color w:val="000000"/>
                <w:sz w:val="24"/>
                <w:szCs w:val="24"/>
                <w:lang w:val="en-IN" w:eastAsia="en-IN"/>
              </w:rPr>
              <w:t>0.64</w:t>
            </w:r>
          </w:p>
        </w:tc>
        <w:tc>
          <w:tcPr>
            <w:tcW w:w="1260" w:type="dxa"/>
            <w:tcBorders>
              <w:top w:val="nil"/>
              <w:left w:val="nil"/>
              <w:bottom w:val="single" w:sz="4" w:space="0" w:color="auto"/>
              <w:right w:val="single" w:sz="4" w:space="0" w:color="auto"/>
            </w:tcBorders>
            <w:noWrap/>
            <w:vAlign w:val="bottom"/>
            <w:hideMark/>
          </w:tcPr>
          <w:p w14:paraId="245FBB71" w14:textId="77777777" w:rsidR="003831A5" w:rsidRPr="003831A5" w:rsidRDefault="003831A5" w:rsidP="003831A5">
            <w:pPr>
              <w:spacing w:before="0" w:after="0"/>
              <w:jc w:val="center"/>
              <w:rPr>
                <w:rFonts w:ascii="Candara" w:hAnsi="Candara" w:cs="Calibri"/>
                <w:color w:val="000000"/>
                <w:sz w:val="24"/>
                <w:szCs w:val="24"/>
                <w:lang w:val="en-IN" w:eastAsia="en-IN"/>
              </w:rPr>
            </w:pPr>
            <w:r w:rsidRPr="003831A5">
              <w:rPr>
                <w:rFonts w:ascii="Candara" w:hAnsi="Candara" w:cs="Calibri"/>
                <w:color w:val="000000"/>
                <w:sz w:val="24"/>
                <w:szCs w:val="24"/>
                <w:lang w:val="en-IN" w:eastAsia="en-IN"/>
              </w:rPr>
              <w:t>0.00</w:t>
            </w:r>
          </w:p>
        </w:tc>
        <w:tc>
          <w:tcPr>
            <w:tcW w:w="1080" w:type="dxa"/>
            <w:tcBorders>
              <w:top w:val="nil"/>
              <w:left w:val="nil"/>
              <w:bottom w:val="single" w:sz="4" w:space="0" w:color="auto"/>
              <w:right w:val="single" w:sz="4" w:space="0" w:color="auto"/>
            </w:tcBorders>
            <w:noWrap/>
            <w:vAlign w:val="bottom"/>
            <w:hideMark/>
          </w:tcPr>
          <w:p w14:paraId="07A699FF" w14:textId="77777777" w:rsidR="003831A5" w:rsidRPr="003831A5" w:rsidRDefault="003831A5" w:rsidP="003831A5">
            <w:pPr>
              <w:spacing w:before="0" w:after="0"/>
              <w:jc w:val="center"/>
              <w:rPr>
                <w:rFonts w:ascii="Candara" w:hAnsi="Candara" w:cs="Calibri"/>
                <w:color w:val="000000"/>
                <w:sz w:val="24"/>
                <w:szCs w:val="24"/>
                <w:lang w:val="en-IN" w:eastAsia="en-IN"/>
              </w:rPr>
            </w:pPr>
            <w:r w:rsidRPr="003831A5">
              <w:rPr>
                <w:rFonts w:ascii="Candara" w:hAnsi="Candara" w:cs="Calibri"/>
                <w:color w:val="000000"/>
                <w:sz w:val="24"/>
                <w:szCs w:val="24"/>
                <w:lang w:val="en-IN" w:eastAsia="en-IN"/>
              </w:rPr>
              <w:t>0.64</w:t>
            </w:r>
          </w:p>
        </w:tc>
        <w:tc>
          <w:tcPr>
            <w:tcW w:w="1080" w:type="dxa"/>
            <w:tcBorders>
              <w:top w:val="nil"/>
              <w:left w:val="nil"/>
              <w:bottom w:val="single" w:sz="4" w:space="0" w:color="auto"/>
              <w:right w:val="single" w:sz="4" w:space="0" w:color="auto"/>
            </w:tcBorders>
            <w:noWrap/>
            <w:vAlign w:val="bottom"/>
            <w:hideMark/>
          </w:tcPr>
          <w:p w14:paraId="1D6E8B1A" w14:textId="77777777" w:rsidR="003831A5" w:rsidRPr="003831A5" w:rsidRDefault="003831A5" w:rsidP="003831A5">
            <w:pPr>
              <w:spacing w:before="0" w:after="0"/>
              <w:jc w:val="center"/>
              <w:rPr>
                <w:rFonts w:ascii="Candara" w:hAnsi="Candara" w:cs="Calibri"/>
                <w:color w:val="000000"/>
                <w:sz w:val="24"/>
                <w:szCs w:val="24"/>
                <w:lang w:val="en-IN" w:eastAsia="en-IN"/>
              </w:rPr>
            </w:pPr>
            <w:r w:rsidRPr="003831A5">
              <w:rPr>
                <w:rFonts w:ascii="Candara" w:hAnsi="Candara" w:cs="Calibri"/>
                <w:color w:val="000000"/>
                <w:sz w:val="24"/>
                <w:szCs w:val="24"/>
                <w:lang w:val="en-IN" w:eastAsia="en-IN"/>
              </w:rPr>
              <w:t>0.64</w:t>
            </w:r>
          </w:p>
        </w:tc>
        <w:tc>
          <w:tcPr>
            <w:tcW w:w="1080" w:type="dxa"/>
            <w:tcBorders>
              <w:top w:val="nil"/>
              <w:left w:val="nil"/>
              <w:bottom w:val="single" w:sz="4" w:space="0" w:color="auto"/>
              <w:right w:val="single" w:sz="4" w:space="0" w:color="auto"/>
            </w:tcBorders>
            <w:noWrap/>
            <w:vAlign w:val="bottom"/>
            <w:hideMark/>
          </w:tcPr>
          <w:p w14:paraId="34DB3884" w14:textId="77777777" w:rsidR="003831A5" w:rsidRPr="003831A5" w:rsidRDefault="003831A5" w:rsidP="003831A5">
            <w:pPr>
              <w:spacing w:before="0" w:after="0"/>
              <w:jc w:val="center"/>
              <w:rPr>
                <w:rFonts w:ascii="Candara" w:hAnsi="Candara" w:cs="Calibri"/>
                <w:color w:val="000000"/>
                <w:sz w:val="24"/>
                <w:szCs w:val="24"/>
                <w:lang w:val="en-IN" w:eastAsia="en-IN"/>
              </w:rPr>
            </w:pPr>
            <w:r w:rsidRPr="003831A5">
              <w:rPr>
                <w:rFonts w:ascii="Candara" w:hAnsi="Candara" w:cs="Calibri"/>
                <w:color w:val="000000"/>
                <w:sz w:val="24"/>
                <w:szCs w:val="24"/>
                <w:lang w:val="en-IN" w:eastAsia="en-IN"/>
              </w:rPr>
              <w:t>0.00</w:t>
            </w:r>
          </w:p>
        </w:tc>
        <w:tc>
          <w:tcPr>
            <w:tcW w:w="1080" w:type="dxa"/>
            <w:tcBorders>
              <w:top w:val="nil"/>
              <w:left w:val="nil"/>
              <w:bottom w:val="single" w:sz="4" w:space="0" w:color="auto"/>
              <w:right w:val="single" w:sz="4" w:space="0" w:color="auto"/>
            </w:tcBorders>
            <w:noWrap/>
            <w:vAlign w:val="bottom"/>
            <w:hideMark/>
          </w:tcPr>
          <w:p w14:paraId="5913F226" w14:textId="77777777" w:rsidR="003831A5" w:rsidRPr="003831A5" w:rsidRDefault="003831A5" w:rsidP="003831A5">
            <w:pPr>
              <w:spacing w:before="0" w:after="0"/>
              <w:jc w:val="center"/>
              <w:rPr>
                <w:rFonts w:ascii="Candara" w:hAnsi="Candara" w:cs="Calibri"/>
                <w:color w:val="000000"/>
                <w:sz w:val="24"/>
                <w:szCs w:val="24"/>
                <w:lang w:val="en-IN" w:eastAsia="en-IN"/>
              </w:rPr>
            </w:pPr>
            <w:r w:rsidRPr="003831A5">
              <w:rPr>
                <w:rFonts w:ascii="Candara" w:hAnsi="Candara" w:cs="Calibri"/>
                <w:color w:val="000000"/>
                <w:sz w:val="24"/>
                <w:szCs w:val="24"/>
                <w:lang w:val="en-IN" w:eastAsia="en-IN"/>
              </w:rPr>
              <w:t>0.00</w:t>
            </w:r>
          </w:p>
        </w:tc>
        <w:tc>
          <w:tcPr>
            <w:tcW w:w="1080" w:type="dxa"/>
            <w:tcBorders>
              <w:top w:val="nil"/>
              <w:left w:val="nil"/>
              <w:bottom w:val="single" w:sz="4" w:space="0" w:color="auto"/>
              <w:right w:val="single" w:sz="4" w:space="0" w:color="auto"/>
            </w:tcBorders>
            <w:noWrap/>
            <w:vAlign w:val="bottom"/>
            <w:hideMark/>
          </w:tcPr>
          <w:p w14:paraId="6D3D7F9B" w14:textId="77777777" w:rsidR="003831A5" w:rsidRPr="003831A5" w:rsidRDefault="003831A5" w:rsidP="003831A5">
            <w:pPr>
              <w:spacing w:before="0" w:after="0"/>
              <w:jc w:val="center"/>
              <w:rPr>
                <w:rFonts w:ascii="Candara" w:hAnsi="Candara" w:cs="Calibri"/>
                <w:color w:val="000000"/>
                <w:sz w:val="24"/>
                <w:szCs w:val="24"/>
                <w:lang w:val="en-IN" w:eastAsia="en-IN"/>
              </w:rPr>
            </w:pPr>
            <w:r w:rsidRPr="003831A5">
              <w:rPr>
                <w:rFonts w:ascii="Candara" w:hAnsi="Candara" w:cs="Calibri"/>
                <w:color w:val="000000"/>
                <w:sz w:val="24"/>
                <w:szCs w:val="24"/>
                <w:lang w:val="en-IN" w:eastAsia="en-IN"/>
              </w:rPr>
              <w:t>0.42</w:t>
            </w:r>
          </w:p>
        </w:tc>
      </w:tr>
      <w:tr w:rsidR="003831A5" w:rsidRPr="003831A5" w14:paraId="0F95FB0E" w14:textId="77777777" w:rsidTr="003831A5">
        <w:trPr>
          <w:trHeight w:val="290"/>
        </w:trPr>
        <w:tc>
          <w:tcPr>
            <w:tcW w:w="1440" w:type="dxa"/>
            <w:tcBorders>
              <w:top w:val="nil"/>
              <w:left w:val="single" w:sz="4" w:space="0" w:color="auto"/>
              <w:bottom w:val="single" w:sz="4" w:space="0" w:color="auto"/>
              <w:right w:val="single" w:sz="4" w:space="0" w:color="auto"/>
            </w:tcBorders>
            <w:shd w:val="clear" w:color="000000" w:fill="A4DEF4"/>
            <w:noWrap/>
            <w:vAlign w:val="bottom"/>
            <w:hideMark/>
          </w:tcPr>
          <w:p w14:paraId="44A0BFF5" w14:textId="77777777" w:rsidR="003831A5" w:rsidRPr="003831A5" w:rsidRDefault="003831A5" w:rsidP="003831A5">
            <w:pPr>
              <w:spacing w:before="0" w:after="0"/>
              <w:jc w:val="left"/>
              <w:rPr>
                <w:rFonts w:ascii="Candara" w:hAnsi="Candara" w:cs="Calibri"/>
                <w:b/>
                <w:bCs/>
                <w:color w:val="000000"/>
                <w:sz w:val="24"/>
                <w:szCs w:val="24"/>
                <w:lang w:val="en-IN" w:eastAsia="en-IN"/>
              </w:rPr>
            </w:pPr>
            <w:r w:rsidRPr="003831A5">
              <w:rPr>
                <w:rFonts w:ascii="Candara" w:hAnsi="Candara" w:cs="Calibri"/>
                <w:b/>
                <w:bCs/>
                <w:color w:val="000000"/>
                <w:sz w:val="24"/>
                <w:szCs w:val="24"/>
                <w:lang w:val="en-IN" w:eastAsia="en-IN"/>
              </w:rPr>
              <w:t>Total</w:t>
            </w:r>
          </w:p>
        </w:tc>
        <w:tc>
          <w:tcPr>
            <w:tcW w:w="1505" w:type="dxa"/>
            <w:tcBorders>
              <w:top w:val="nil"/>
              <w:left w:val="nil"/>
              <w:bottom w:val="single" w:sz="4" w:space="0" w:color="auto"/>
              <w:right w:val="single" w:sz="4" w:space="0" w:color="auto"/>
            </w:tcBorders>
            <w:shd w:val="clear" w:color="000000" w:fill="A4DEF4"/>
            <w:noWrap/>
            <w:vAlign w:val="bottom"/>
            <w:hideMark/>
          </w:tcPr>
          <w:p w14:paraId="65F0FABC" w14:textId="77777777" w:rsidR="003831A5" w:rsidRPr="003831A5" w:rsidRDefault="003831A5" w:rsidP="003831A5">
            <w:pPr>
              <w:spacing w:before="0" w:after="0"/>
              <w:jc w:val="center"/>
              <w:rPr>
                <w:rFonts w:ascii="Candara" w:hAnsi="Candara" w:cs="Calibri"/>
                <w:b/>
                <w:bCs/>
                <w:color w:val="000000"/>
                <w:sz w:val="24"/>
                <w:szCs w:val="24"/>
                <w:lang w:val="en-IN" w:eastAsia="en-IN"/>
              </w:rPr>
            </w:pPr>
            <w:r w:rsidRPr="003831A5">
              <w:rPr>
                <w:rFonts w:ascii="Candara" w:hAnsi="Candara" w:cs="Calibri"/>
                <w:b/>
                <w:bCs/>
                <w:color w:val="000000"/>
                <w:sz w:val="24"/>
                <w:szCs w:val="24"/>
                <w:lang w:val="en-IN" w:eastAsia="en-IN"/>
              </w:rPr>
              <w:t>1.95</w:t>
            </w:r>
          </w:p>
        </w:tc>
        <w:tc>
          <w:tcPr>
            <w:tcW w:w="1260" w:type="dxa"/>
            <w:tcBorders>
              <w:top w:val="nil"/>
              <w:left w:val="nil"/>
              <w:bottom w:val="single" w:sz="4" w:space="0" w:color="auto"/>
              <w:right w:val="single" w:sz="4" w:space="0" w:color="auto"/>
            </w:tcBorders>
            <w:shd w:val="clear" w:color="000000" w:fill="A4DEF4"/>
            <w:noWrap/>
            <w:vAlign w:val="bottom"/>
            <w:hideMark/>
          </w:tcPr>
          <w:p w14:paraId="68CFEB3E" w14:textId="77777777" w:rsidR="003831A5" w:rsidRPr="003831A5" w:rsidRDefault="003831A5" w:rsidP="003831A5">
            <w:pPr>
              <w:spacing w:before="0" w:after="0"/>
              <w:jc w:val="center"/>
              <w:rPr>
                <w:rFonts w:ascii="Candara" w:hAnsi="Candara" w:cs="Calibri"/>
                <w:b/>
                <w:bCs/>
                <w:color w:val="000000"/>
                <w:sz w:val="24"/>
                <w:szCs w:val="24"/>
                <w:lang w:val="en-IN" w:eastAsia="en-IN"/>
              </w:rPr>
            </w:pPr>
            <w:r w:rsidRPr="003831A5">
              <w:rPr>
                <w:rFonts w:ascii="Candara" w:hAnsi="Candara" w:cs="Calibri"/>
                <w:b/>
                <w:bCs/>
                <w:color w:val="000000"/>
                <w:sz w:val="24"/>
                <w:szCs w:val="24"/>
                <w:lang w:val="en-IN" w:eastAsia="en-IN"/>
              </w:rPr>
              <w:t>0.09</w:t>
            </w:r>
          </w:p>
        </w:tc>
        <w:tc>
          <w:tcPr>
            <w:tcW w:w="1080" w:type="dxa"/>
            <w:tcBorders>
              <w:top w:val="nil"/>
              <w:left w:val="nil"/>
              <w:bottom w:val="single" w:sz="4" w:space="0" w:color="auto"/>
              <w:right w:val="single" w:sz="4" w:space="0" w:color="auto"/>
            </w:tcBorders>
            <w:shd w:val="clear" w:color="000000" w:fill="A4DEF4"/>
            <w:noWrap/>
            <w:vAlign w:val="bottom"/>
            <w:hideMark/>
          </w:tcPr>
          <w:p w14:paraId="0B80876A" w14:textId="77777777" w:rsidR="003831A5" w:rsidRPr="003831A5" w:rsidRDefault="003831A5" w:rsidP="003831A5">
            <w:pPr>
              <w:spacing w:before="0" w:after="0"/>
              <w:jc w:val="center"/>
              <w:rPr>
                <w:rFonts w:ascii="Candara" w:hAnsi="Candara" w:cs="Calibri"/>
                <w:b/>
                <w:bCs/>
                <w:color w:val="000000"/>
                <w:sz w:val="24"/>
                <w:szCs w:val="24"/>
                <w:lang w:val="en-IN" w:eastAsia="en-IN"/>
              </w:rPr>
            </w:pPr>
            <w:r w:rsidRPr="003831A5">
              <w:rPr>
                <w:rFonts w:ascii="Candara" w:hAnsi="Candara" w:cs="Calibri"/>
                <w:b/>
                <w:bCs/>
                <w:color w:val="000000"/>
                <w:sz w:val="24"/>
                <w:szCs w:val="24"/>
                <w:lang w:val="en-IN" w:eastAsia="en-IN"/>
              </w:rPr>
              <w:t>2.04</w:t>
            </w:r>
          </w:p>
        </w:tc>
        <w:tc>
          <w:tcPr>
            <w:tcW w:w="1080" w:type="dxa"/>
            <w:tcBorders>
              <w:top w:val="nil"/>
              <w:left w:val="nil"/>
              <w:bottom w:val="single" w:sz="4" w:space="0" w:color="auto"/>
              <w:right w:val="single" w:sz="4" w:space="0" w:color="auto"/>
            </w:tcBorders>
            <w:shd w:val="clear" w:color="000000" w:fill="A4DEF4"/>
            <w:noWrap/>
            <w:vAlign w:val="bottom"/>
            <w:hideMark/>
          </w:tcPr>
          <w:p w14:paraId="5CD79179" w14:textId="77777777" w:rsidR="003831A5" w:rsidRPr="003831A5" w:rsidRDefault="003831A5" w:rsidP="003831A5">
            <w:pPr>
              <w:spacing w:before="0" w:after="0"/>
              <w:jc w:val="center"/>
              <w:rPr>
                <w:rFonts w:ascii="Candara" w:hAnsi="Candara" w:cs="Calibri"/>
                <w:b/>
                <w:bCs/>
                <w:color w:val="000000"/>
                <w:sz w:val="24"/>
                <w:szCs w:val="24"/>
                <w:lang w:val="en-IN" w:eastAsia="en-IN"/>
              </w:rPr>
            </w:pPr>
            <w:r w:rsidRPr="003831A5">
              <w:rPr>
                <w:rFonts w:ascii="Candara" w:hAnsi="Candara" w:cs="Calibri"/>
                <w:b/>
                <w:bCs/>
                <w:color w:val="000000"/>
                <w:sz w:val="24"/>
                <w:szCs w:val="24"/>
                <w:lang w:val="en-IN" w:eastAsia="en-IN"/>
              </w:rPr>
              <w:t>2.04</w:t>
            </w:r>
          </w:p>
        </w:tc>
        <w:tc>
          <w:tcPr>
            <w:tcW w:w="1080" w:type="dxa"/>
            <w:tcBorders>
              <w:top w:val="nil"/>
              <w:left w:val="nil"/>
              <w:bottom w:val="single" w:sz="4" w:space="0" w:color="auto"/>
              <w:right w:val="single" w:sz="4" w:space="0" w:color="auto"/>
            </w:tcBorders>
            <w:shd w:val="clear" w:color="000000" w:fill="A4DEF4"/>
            <w:noWrap/>
            <w:vAlign w:val="bottom"/>
            <w:hideMark/>
          </w:tcPr>
          <w:p w14:paraId="54F4AFFD" w14:textId="77777777" w:rsidR="003831A5" w:rsidRPr="003831A5" w:rsidRDefault="003831A5" w:rsidP="003831A5">
            <w:pPr>
              <w:spacing w:before="0" w:after="0"/>
              <w:jc w:val="center"/>
              <w:rPr>
                <w:rFonts w:ascii="Candara" w:hAnsi="Candara" w:cs="Calibri"/>
                <w:b/>
                <w:bCs/>
                <w:color w:val="000000"/>
                <w:sz w:val="24"/>
                <w:szCs w:val="24"/>
                <w:lang w:val="en-IN" w:eastAsia="en-IN"/>
              </w:rPr>
            </w:pPr>
            <w:r w:rsidRPr="003831A5">
              <w:rPr>
                <w:rFonts w:ascii="Candara" w:hAnsi="Candara" w:cs="Calibri"/>
                <w:b/>
                <w:bCs/>
                <w:color w:val="000000"/>
                <w:sz w:val="24"/>
                <w:szCs w:val="24"/>
                <w:lang w:val="en-IN" w:eastAsia="en-IN"/>
              </w:rPr>
              <w:t>0.00</w:t>
            </w:r>
          </w:p>
        </w:tc>
        <w:tc>
          <w:tcPr>
            <w:tcW w:w="1080" w:type="dxa"/>
            <w:tcBorders>
              <w:top w:val="nil"/>
              <w:left w:val="nil"/>
              <w:bottom w:val="single" w:sz="4" w:space="0" w:color="auto"/>
              <w:right w:val="single" w:sz="4" w:space="0" w:color="auto"/>
            </w:tcBorders>
            <w:shd w:val="clear" w:color="000000" w:fill="A4DEF4"/>
            <w:noWrap/>
            <w:vAlign w:val="bottom"/>
            <w:hideMark/>
          </w:tcPr>
          <w:p w14:paraId="4A105F5E" w14:textId="77777777" w:rsidR="003831A5" w:rsidRPr="003831A5" w:rsidRDefault="003831A5" w:rsidP="003831A5">
            <w:pPr>
              <w:spacing w:before="0" w:after="0"/>
              <w:jc w:val="center"/>
              <w:rPr>
                <w:rFonts w:ascii="Candara" w:hAnsi="Candara" w:cs="Calibri"/>
                <w:b/>
                <w:bCs/>
                <w:color w:val="000000"/>
                <w:sz w:val="24"/>
                <w:szCs w:val="24"/>
                <w:lang w:val="en-IN" w:eastAsia="en-IN"/>
              </w:rPr>
            </w:pPr>
            <w:r w:rsidRPr="003831A5">
              <w:rPr>
                <w:rFonts w:ascii="Candara" w:hAnsi="Candara" w:cs="Calibri"/>
                <w:b/>
                <w:bCs/>
                <w:color w:val="000000"/>
                <w:sz w:val="24"/>
                <w:szCs w:val="24"/>
                <w:lang w:val="en-IN" w:eastAsia="en-IN"/>
              </w:rPr>
              <w:t>0.00</w:t>
            </w:r>
          </w:p>
        </w:tc>
        <w:tc>
          <w:tcPr>
            <w:tcW w:w="1080" w:type="dxa"/>
            <w:tcBorders>
              <w:top w:val="nil"/>
              <w:left w:val="nil"/>
              <w:bottom w:val="single" w:sz="4" w:space="0" w:color="auto"/>
              <w:right w:val="single" w:sz="4" w:space="0" w:color="auto"/>
            </w:tcBorders>
            <w:shd w:val="clear" w:color="000000" w:fill="A4DEF4"/>
            <w:noWrap/>
            <w:vAlign w:val="bottom"/>
            <w:hideMark/>
          </w:tcPr>
          <w:p w14:paraId="7127668C" w14:textId="77777777" w:rsidR="003831A5" w:rsidRPr="003831A5" w:rsidRDefault="003831A5" w:rsidP="003831A5">
            <w:pPr>
              <w:spacing w:before="0" w:after="0"/>
              <w:jc w:val="center"/>
              <w:rPr>
                <w:rFonts w:ascii="Candara" w:hAnsi="Candara" w:cs="Calibri"/>
                <w:b/>
                <w:bCs/>
                <w:color w:val="000000"/>
                <w:sz w:val="24"/>
                <w:szCs w:val="24"/>
                <w:lang w:val="en-IN" w:eastAsia="en-IN"/>
              </w:rPr>
            </w:pPr>
            <w:r w:rsidRPr="003831A5">
              <w:rPr>
                <w:rFonts w:ascii="Candara" w:hAnsi="Candara" w:cs="Calibri"/>
                <w:b/>
                <w:bCs/>
                <w:color w:val="000000"/>
                <w:sz w:val="24"/>
                <w:szCs w:val="24"/>
                <w:lang w:val="en-IN" w:eastAsia="en-IN"/>
              </w:rPr>
              <w:t>0.42</w:t>
            </w:r>
          </w:p>
        </w:tc>
      </w:tr>
    </w:tbl>
    <w:p w14:paraId="07CCF4AC" w14:textId="77777777" w:rsidR="003831A5" w:rsidRPr="00F15F73" w:rsidRDefault="003831A5" w:rsidP="0009734E">
      <w:pPr>
        <w:spacing w:line="360" w:lineRule="auto"/>
        <w:rPr>
          <w:rFonts w:ascii="Candara" w:hAnsi="Candara"/>
          <w:sz w:val="24"/>
          <w:szCs w:val="24"/>
        </w:rPr>
      </w:pPr>
    </w:p>
    <w:p w14:paraId="5CD320E2" w14:textId="77777777" w:rsidR="00D03B94" w:rsidRPr="00F15F73" w:rsidRDefault="00D03B94" w:rsidP="0009734E">
      <w:pPr>
        <w:spacing w:line="360" w:lineRule="auto"/>
        <w:rPr>
          <w:rFonts w:ascii="Candara" w:hAnsi="Candara"/>
          <w:sz w:val="24"/>
          <w:szCs w:val="24"/>
        </w:rPr>
      </w:pPr>
      <w:r w:rsidRPr="00F15F73">
        <w:rPr>
          <w:rFonts w:ascii="Candara" w:hAnsi="Candara"/>
          <w:sz w:val="24"/>
          <w:szCs w:val="24"/>
        </w:rPr>
        <w:t>The project wise additional capitalization with linkage to the consolidated capitalization and funding pattern has been provided in the formulae embedded worksheet provided as Annexure to this Petition for individual stations.</w:t>
      </w:r>
      <w:r w:rsidR="007A671C">
        <w:rPr>
          <w:rFonts w:ascii="Candara" w:hAnsi="Candara"/>
          <w:sz w:val="24"/>
          <w:szCs w:val="24"/>
        </w:rPr>
        <w:t xml:space="preserve"> The auditor’s certificate with regards to the capitalization and funding patter is annexed to this Petition as </w:t>
      </w:r>
      <w:r w:rsidR="007A671C" w:rsidRPr="007A671C">
        <w:rPr>
          <w:rFonts w:ascii="Candara" w:hAnsi="Candara"/>
          <w:b/>
          <w:sz w:val="24"/>
          <w:szCs w:val="24"/>
        </w:rPr>
        <w:t>Annexure D</w:t>
      </w:r>
      <w:r w:rsidR="007A671C">
        <w:rPr>
          <w:rFonts w:ascii="Candara" w:hAnsi="Candara"/>
          <w:sz w:val="24"/>
          <w:szCs w:val="24"/>
        </w:rPr>
        <w:t>.</w:t>
      </w:r>
    </w:p>
    <w:p w14:paraId="2AA152FF" w14:textId="77777777" w:rsidR="00D03B94" w:rsidRPr="00F15F73" w:rsidRDefault="00D03B94" w:rsidP="00D03B94">
      <w:pPr>
        <w:pStyle w:val="Heading2"/>
        <w:rPr>
          <w:rFonts w:ascii="Candara" w:hAnsi="Candara"/>
          <w:sz w:val="24"/>
          <w:szCs w:val="24"/>
        </w:rPr>
      </w:pPr>
      <w:bookmarkStart w:id="97" w:name="_Toc215143927"/>
      <w:r w:rsidRPr="00F15F73">
        <w:rPr>
          <w:rFonts w:ascii="Candara" w:hAnsi="Candara"/>
          <w:sz w:val="24"/>
          <w:szCs w:val="24"/>
        </w:rPr>
        <w:t>Revenue from sale of power for individual stations:</w:t>
      </w:r>
      <w:bookmarkEnd w:id="97"/>
    </w:p>
    <w:p w14:paraId="09F9D2C3" w14:textId="77777777" w:rsidR="00D03B94" w:rsidRPr="00F15F73" w:rsidRDefault="00D03B94" w:rsidP="0009734E">
      <w:pPr>
        <w:spacing w:line="360" w:lineRule="auto"/>
        <w:rPr>
          <w:rFonts w:ascii="Candara" w:hAnsi="Candara"/>
          <w:sz w:val="24"/>
          <w:szCs w:val="24"/>
        </w:rPr>
      </w:pPr>
      <w:r w:rsidRPr="00F15F73">
        <w:rPr>
          <w:rFonts w:ascii="Candara" w:hAnsi="Candara"/>
          <w:sz w:val="24"/>
          <w:szCs w:val="24"/>
        </w:rPr>
        <w:t xml:space="preserve">Hon’ble Commission vide order dated   </w:t>
      </w:r>
      <w:r w:rsidR="00D1623B">
        <w:rPr>
          <w:rFonts w:ascii="Candara" w:hAnsi="Candara"/>
          <w:sz w:val="24"/>
          <w:szCs w:val="24"/>
        </w:rPr>
        <w:t>22.03.2025   in Case No. 04 of 2024</w:t>
      </w:r>
      <w:r w:rsidR="00D1623B" w:rsidRPr="00F15F73">
        <w:rPr>
          <w:rFonts w:ascii="Candara" w:hAnsi="Candara"/>
          <w:sz w:val="24"/>
          <w:szCs w:val="24"/>
        </w:rPr>
        <w:t xml:space="preserve"> for</w:t>
      </w:r>
      <w:r w:rsidRPr="00F15F73">
        <w:rPr>
          <w:rFonts w:ascii="Candara" w:hAnsi="Candara"/>
          <w:sz w:val="24"/>
          <w:szCs w:val="24"/>
        </w:rPr>
        <w:t xml:space="preserve"> Truing Up of Expenses for FY 2023-24 has considered the entire ARR allowed for FY 2023-24 as revenue from sale of power relying on the Regulation   </w:t>
      </w:r>
      <w:r w:rsidR="00F3782D">
        <w:rPr>
          <w:rFonts w:ascii="Candara" w:hAnsi="Candara"/>
          <w:sz w:val="24"/>
          <w:szCs w:val="24"/>
        </w:rPr>
        <w:t>57(3</w:t>
      </w:r>
      <w:r w:rsidR="00D11C1E">
        <w:rPr>
          <w:rFonts w:ascii="Candara" w:hAnsi="Candara"/>
          <w:sz w:val="24"/>
          <w:szCs w:val="24"/>
        </w:rPr>
        <w:t xml:space="preserve">) </w:t>
      </w:r>
      <w:r w:rsidR="00D11C1E" w:rsidRPr="00F15F73">
        <w:rPr>
          <w:rFonts w:ascii="Candara" w:hAnsi="Candara"/>
          <w:sz w:val="24"/>
          <w:szCs w:val="24"/>
        </w:rPr>
        <w:t>of</w:t>
      </w:r>
      <w:r w:rsidRPr="00F15F73">
        <w:rPr>
          <w:rFonts w:ascii="Candara" w:hAnsi="Candara"/>
          <w:sz w:val="24"/>
          <w:szCs w:val="24"/>
        </w:rPr>
        <w:t xml:space="preserve"> MSERC (Multi Year Tariff) Regulations, 2014. MePGCL while considering the revenue from the sale of power in FY 2024-25 has considered the same methodology. However, MePGCL would like to humbly submit that the final tariff order for FY 2024-25 in Case No.</w:t>
      </w:r>
      <w:r w:rsidR="00D1623B">
        <w:rPr>
          <w:rFonts w:ascii="Candara" w:hAnsi="Candara"/>
          <w:sz w:val="24"/>
          <w:szCs w:val="24"/>
        </w:rPr>
        <w:t xml:space="preserve">30 of 2023 </w:t>
      </w:r>
      <w:r w:rsidR="00D1623B" w:rsidRPr="00F15F73">
        <w:rPr>
          <w:rFonts w:ascii="Candara" w:hAnsi="Candara"/>
          <w:sz w:val="24"/>
          <w:szCs w:val="24"/>
        </w:rPr>
        <w:t>was</w:t>
      </w:r>
      <w:r w:rsidRPr="00F15F73">
        <w:rPr>
          <w:rFonts w:ascii="Candara" w:hAnsi="Candara"/>
          <w:sz w:val="24"/>
          <w:szCs w:val="24"/>
        </w:rPr>
        <w:t xml:space="preserve"> issued by Hon’ble Commission on   </w:t>
      </w:r>
      <w:r w:rsidR="00D1623B">
        <w:rPr>
          <w:rFonts w:ascii="Candara" w:hAnsi="Candara"/>
          <w:sz w:val="24"/>
          <w:szCs w:val="24"/>
        </w:rPr>
        <w:t>24</w:t>
      </w:r>
      <w:r w:rsidR="00D1623B" w:rsidRPr="00D1623B">
        <w:rPr>
          <w:rFonts w:ascii="Candara" w:hAnsi="Candara"/>
          <w:sz w:val="24"/>
          <w:szCs w:val="24"/>
          <w:vertAlign w:val="superscript"/>
        </w:rPr>
        <w:t>th</w:t>
      </w:r>
      <w:r w:rsidR="00D1623B">
        <w:rPr>
          <w:rFonts w:ascii="Candara" w:hAnsi="Candara"/>
          <w:sz w:val="24"/>
          <w:szCs w:val="24"/>
        </w:rPr>
        <w:t xml:space="preserve"> </w:t>
      </w:r>
      <w:r w:rsidRPr="00F15F73">
        <w:rPr>
          <w:rFonts w:ascii="Candara" w:hAnsi="Candara"/>
          <w:sz w:val="24"/>
          <w:szCs w:val="24"/>
        </w:rPr>
        <w:t xml:space="preserve">October </w:t>
      </w:r>
      <w:r w:rsidRPr="00F15F73">
        <w:rPr>
          <w:rFonts w:ascii="Candara" w:hAnsi="Candara"/>
          <w:sz w:val="24"/>
          <w:szCs w:val="24"/>
        </w:rPr>
        <w:lastRenderedPageBreak/>
        <w:t>2024.  Till that time MePGCL was raising bills as per the Tariff Order of FY 2023-24. Further, in the aforesaid order Hon’ble Commission has directed to pass on the differential amount between ARR of FY 2024-25 and actual billing in September 2024 in 9 equal instalments starting from December 2024.</w:t>
      </w:r>
    </w:p>
    <w:p w14:paraId="50173950" w14:textId="77777777" w:rsidR="00D03B94" w:rsidRPr="00F15F73" w:rsidRDefault="00D03B94" w:rsidP="0009734E">
      <w:pPr>
        <w:spacing w:line="360" w:lineRule="auto"/>
        <w:rPr>
          <w:rFonts w:ascii="Candara" w:hAnsi="Candara"/>
          <w:sz w:val="24"/>
          <w:szCs w:val="24"/>
        </w:rPr>
      </w:pPr>
      <w:r w:rsidRPr="00F15F73">
        <w:rPr>
          <w:rFonts w:ascii="Candara" w:hAnsi="Candara"/>
          <w:sz w:val="24"/>
          <w:szCs w:val="24"/>
        </w:rPr>
        <w:t xml:space="preserve">In compliance to the order of the Hon’ble Commission MePGCL billed the Arrears based on the actual generation from April 2024 to September 2024. However, for the purpose of the instant Petition the methodology adopted by the Hon’ble Commission in True Up order for FY 2023-24 has been considered. </w:t>
      </w:r>
    </w:p>
    <w:p w14:paraId="25FE8DED" w14:textId="77777777" w:rsidR="00D03B94" w:rsidRPr="00F15F73" w:rsidRDefault="00D03B94" w:rsidP="0009734E">
      <w:pPr>
        <w:spacing w:line="360" w:lineRule="auto"/>
        <w:rPr>
          <w:rFonts w:ascii="Candara" w:hAnsi="Candara"/>
          <w:sz w:val="24"/>
          <w:szCs w:val="24"/>
        </w:rPr>
      </w:pPr>
      <w:r w:rsidRPr="00F15F73">
        <w:rPr>
          <w:rFonts w:ascii="Candara" w:hAnsi="Candara"/>
          <w:sz w:val="24"/>
          <w:szCs w:val="24"/>
        </w:rPr>
        <w:t>Based on the methodology, the Station wise revenue from Sale of Power irrespective of the actual generation has been computed as under:</w:t>
      </w:r>
    </w:p>
    <w:p w14:paraId="31978B19" w14:textId="77777777" w:rsidR="00586428" w:rsidRPr="00F15F73" w:rsidRDefault="00586428" w:rsidP="00586428">
      <w:pPr>
        <w:pStyle w:val="Caption"/>
        <w:jc w:val="center"/>
        <w:rPr>
          <w:rFonts w:ascii="Candara" w:hAnsi="Candara"/>
          <w:i/>
          <w:sz w:val="24"/>
          <w:szCs w:val="24"/>
        </w:rPr>
      </w:pPr>
      <w:bookmarkStart w:id="98" w:name="_Toc215143846"/>
      <w:r w:rsidRPr="00F15F73">
        <w:rPr>
          <w:rFonts w:ascii="Candara" w:hAnsi="Candara"/>
          <w:i/>
          <w:sz w:val="24"/>
          <w:szCs w:val="24"/>
        </w:rPr>
        <w:t xml:space="preserve">Table </w:t>
      </w:r>
      <w:r w:rsidRPr="00F15F73">
        <w:rPr>
          <w:rFonts w:ascii="Candara" w:hAnsi="Candara"/>
          <w:i/>
          <w:sz w:val="24"/>
          <w:szCs w:val="24"/>
        </w:rPr>
        <w:fldChar w:fldCharType="begin"/>
      </w:r>
      <w:r w:rsidRPr="00F15F73">
        <w:rPr>
          <w:rFonts w:ascii="Candara" w:hAnsi="Candara"/>
          <w:i/>
          <w:sz w:val="24"/>
          <w:szCs w:val="24"/>
        </w:rPr>
        <w:instrText xml:space="preserve"> SEQ Table \* ARABIC </w:instrText>
      </w:r>
      <w:r w:rsidRPr="00F15F73">
        <w:rPr>
          <w:rFonts w:ascii="Candara" w:hAnsi="Candara"/>
          <w:i/>
          <w:sz w:val="24"/>
          <w:szCs w:val="24"/>
        </w:rPr>
        <w:fldChar w:fldCharType="separate"/>
      </w:r>
      <w:r w:rsidR="006A741B">
        <w:rPr>
          <w:rFonts w:ascii="Candara" w:hAnsi="Candara"/>
          <w:i/>
          <w:noProof/>
          <w:sz w:val="24"/>
          <w:szCs w:val="24"/>
        </w:rPr>
        <w:t>10</w:t>
      </w:r>
      <w:r w:rsidRPr="00F15F73">
        <w:rPr>
          <w:rFonts w:ascii="Candara" w:hAnsi="Candara"/>
          <w:i/>
          <w:sz w:val="24"/>
          <w:szCs w:val="24"/>
        </w:rPr>
        <w:fldChar w:fldCharType="end"/>
      </w:r>
      <w:r w:rsidRPr="00F15F73">
        <w:rPr>
          <w:rFonts w:ascii="Candara" w:hAnsi="Candara"/>
          <w:i/>
          <w:sz w:val="24"/>
          <w:szCs w:val="24"/>
        </w:rPr>
        <w:t xml:space="preserve"> Revenue from Sale of Power for FY 2024-25 (Rs. Cr.)</w:t>
      </w:r>
      <w:bookmarkEnd w:id="98"/>
    </w:p>
    <w:tbl>
      <w:tblPr>
        <w:tblW w:w="9914" w:type="dxa"/>
        <w:jc w:val="center"/>
        <w:tblLook w:val="04A0" w:firstRow="1" w:lastRow="0" w:firstColumn="1" w:lastColumn="0" w:noHBand="0" w:noVBand="1"/>
      </w:tblPr>
      <w:tblGrid>
        <w:gridCol w:w="4554"/>
        <w:gridCol w:w="1340"/>
        <w:gridCol w:w="1340"/>
        <w:gridCol w:w="1340"/>
        <w:gridCol w:w="1340"/>
      </w:tblGrid>
      <w:tr w:rsidR="00D03B94" w:rsidRPr="00F15F73" w14:paraId="3EB20110" w14:textId="77777777" w:rsidTr="00D11C1E">
        <w:trPr>
          <w:trHeight w:val="290"/>
          <w:tblHeader/>
          <w:jc w:val="center"/>
        </w:trPr>
        <w:tc>
          <w:tcPr>
            <w:tcW w:w="4554"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1DC01B4C" w14:textId="77777777" w:rsidR="00D03B94" w:rsidRPr="00F15F73" w:rsidRDefault="00D03B94" w:rsidP="00D03B94">
            <w:pPr>
              <w:spacing w:before="0" w:after="0"/>
              <w:jc w:val="left"/>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Particular</w:t>
            </w:r>
          </w:p>
        </w:tc>
        <w:tc>
          <w:tcPr>
            <w:tcW w:w="1340" w:type="dxa"/>
            <w:tcBorders>
              <w:top w:val="single" w:sz="4" w:space="0" w:color="auto"/>
              <w:left w:val="nil"/>
              <w:bottom w:val="single" w:sz="4" w:space="0" w:color="auto"/>
              <w:right w:val="single" w:sz="4" w:space="0" w:color="auto"/>
            </w:tcBorders>
            <w:shd w:val="clear" w:color="000000" w:fill="B3E3D5"/>
            <w:noWrap/>
            <w:vAlign w:val="bottom"/>
            <w:hideMark/>
          </w:tcPr>
          <w:p w14:paraId="6DE3E496" w14:textId="77777777" w:rsidR="00D03B94" w:rsidRPr="00F15F73" w:rsidRDefault="00D03B94" w:rsidP="00D03B94">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MLHEP</w:t>
            </w:r>
          </w:p>
        </w:tc>
        <w:tc>
          <w:tcPr>
            <w:tcW w:w="1340" w:type="dxa"/>
            <w:tcBorders>
              <w:top w:val="single" w:sz="4" w:space="0" w:color="auto"/>
              <w:left w:val="nil"/>
              <w:bottom w:val="single" w:sz="4" w:space="0" w:color="auto"/>
              <w:right w:val="single" w:sz="4" w:space="0" w:color="auto"/>
            </w:tcBorders>
            <w:shd w:val="clear" w:color="000000" w:fill="B3E3D5"/>
            <w:noWrap/>
            <w:vAlign w:val="bottom"/>
            <w:hideMark/>
          </w:tcPr>
          <w:p w14:paraId="5AC52E40" w14:textId="77777777" w:rsidR="00D03B94" w:rsidRPr="00F15F73" w:rsidRDefault="00D03B94" w:rsidP="00D03B94">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NUHEP</w:t>
            </w:r>
          </w:p>
        </w:tc>
        <w:tc>
          <w:tcPr>
            <w:tcW w:w="1340" w:type="dxa"/>
            <w:tcBorders>
              <w:top w:val="single" w:sz="4" w:space="0" w:color="auto"/>
              <w:left w:val="nil"/>
              <w:bottom w:val="single" w:sz="4" w:space="0" w:color="auto"/>
              <w:right w:val="single" w:sz="4" w:space="0" w:color="auto"/>
            </w:tcBorders>
            <w:shd w:val="clear" w:color="000000" w:fill="B3E3D5"/>
            <w:noWrap/>
            <w:vAlign w:val="bottom"/>
            <w:hideMark/>
          </w:tcPr>
          <w:p w14:paraId="598C2C7C" w14:textId="77777777" w:rsidR="00D03B94" w:rsidRPr="00F15F73" w:rsidRDefault="00D03B94" w:rsidP="00D03B94">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Lakroh</w:t>
            </w:r>
          </w:p>
        </w:tc>
        <w:tc>
          <w:tcPr>
            <w:tcW w:w="1340" w:type="dxa"/>
            <w:tcBorders>
              <w:top w:val="single" w:sz="4" w:space="0" w:color="auto"/>
              <w:left w:val="nil"/>
              <w:bottom w:val="single" w:sz="4" w:space="0" w:color="auto"/>
              <w:right w:val="single" w:sz="4" w:space="0" w:color="auto"/>
            </w:tcBorders>
            <w:shd w:val="clear" w:color="000000" w:fill="B3E3D5"/>
            <w:noWrap/>
            <w:vAlign w:val="bottom"/>
            <w:hideMark/>
          </w:tcPr>
          <w:p w14:paraId="719365B7" w14:textId="77777777" w:rsidR="00D03B94" w:rsidRPr="00F15F73" w:rsidRDefault="00D03B94" w:rsidP="00D03B94">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Old Stations</w:t>
            </w:r>
          </w:p>
        </w:tc>
      </w:tr>
      <w:tr w:rsidR="00D03B94" w:rsidRPr="00F15F73" w14:paraId="02B0A63E" w14:textId="77777777" w:rsidTr="00D11C1E">
        <w:trPr>
          <w:trHeight w:val="290"/>
          <w:jc w:val="center"/>
        </w:trPr>
        <w:tc>
          <w:tcPr>
            <w:tcW w:w="4554" w:type="dxa"/>
            <w:tcBorders>
              <w:top w:val="nil"/>
              <w:left w:val="single" w:sz="4" w:space="0" w:color="auto"/>
              <w:bottom w:val="single" w:sz="4" w:space="0" w:color="auto"/>
              <w:right w:val="single" w:sz="4" w:space="0" w:color="auto"/>
            </w:tcBorders>
            <w:noWrap/>
            <w:vAlign w:val="bottom"/>
            <w:hideMark/>
          </w:tcPr>
          <w:p w14:paraId="4DDF85B9" w14:textId="77777777" w:rsidR="00D03B94" w:rsidRPr="00F15F73" w:rsidRDefault="00D03B94" w:rsidP="00D03B94">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Approved ARR for FY 2023-24</w:t>
            </w:r>
          </w:p>
        </w:tc>
        <w:tc>
          <w:tcPr>
            <w:tcW w:w="1340" w:type="dxa"/>
            <w:tcBorders>
              <w:top w:val="nil"/>
              <w:left w:val="nil"/>
              <w:bottom w:val="single" w:sz="4" w:space="0" w:color="auto"/>
              <w:right w:val="single" w:sz="4" w:space="0" w:color="auto"/>
            </w:tcBorders>
            <w:noWrap/>
            <w:vAlign w:val="bottom"/>
            <w:hideMark/>
          </w:tcPr>
          <w:p w14:paraId="1319EBEB" w14:textId="77777777" w:rsidR="00D03B94" w:rsidRPr="00F15F73" w:rsidRDefault="00D03B94" w:rsidP="00D03B94">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196.73</w:t>
            </w:r>
          </w:p>
        </w:tc>
        <w:tc>
          <w:tcPr>
            <w:tcW w:w="1340" w:type="dxa"/>
            <w:tcBorders>
              <w:top w:val="nil"/>
              <w:left w:val="nil"/>
              <w:bottom w:val="single" w:sz="4" w:space="0" w:color="auto"/>
              <w:right w:val="single" w:sz="4" w:space="0" w:color="auto"/>
            </w:tcBorders>
            <w:noWrap/>
            <w:vAlign w:val="bottom"/>
            <w:hideMark/>
          </w:tcPr>
          <w:p w14:paraId="647C4473" w14:textId="77777777" w:rsidR="00D03B94" w:rsidRPr="00F15F73" w:rsidRDefault="00D03B94" w:rsidP="00D03B94">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62.45</w:t>
            </w:r>
          </w:p>
        </w:tc>
        <w:tc>
          <w:tcPr>
            <w:tcW w:w="1340" w:type="dxa"/>
            <w:tcBorders>
              <w:top w:val="nil"/>
              <w:left w:val="nil"/>
              <w:bottom w:val="single" w:sz="4" w:space="0" w:color="auto"/>
              <w:right w:val="single" w:sz="4" w:space="0" w:color="auto"/>
            </w:tcBorders>
            <w:noWrap/>
            <w:vAlign w:val="bottom"/>
            <w:hideMark/>
          </w:tcPr>
          <w:p w14:paraId="0E5AE4D2" w14:textId="77777777" w:rsidR="00D03B94" w:rsidRPr="00F15F73" w:rsidRDefault="00D03B94" w:rsidP="00D03B94">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2.34</w:t>
            </w:r>
          </w:p>
        </w:tc>
        <w:tc>
          <w:tcPr>
            <w:tcW w:w="1340" w:type="dxa"/>
            <w:tcBorders>
              <w:top w:val="nil"/>
              <w:left w:val="nil"/>
              <w:bottom w:val="single" w:sz="4" w:space="0" w:color="auto"/>
              <w:right w:val="single" w:sz="4" w:space="0" w:color="auto"/>
            </w:tcBorders>
            <w:noWrap/>
            <w:vAlign w:val="bottom"/>
            <w:hideMark/>
          </w:tcPr>
          <w:p w14:paraId="5008F520" w14:textId="77777777" w:rsidR="00D03B94" w:rsidRPr="00F15F73" w:rsidRDefault="00D03B94" w:rsidP="00D03B94">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277.14</w:t>
            </w:r>
          </w:p>
        </w:tc>
      </w:tr>
      <w:tr w:rsidR="00D03B94" w:rsidRPr="00F15F73" w14:paraId="496CE7A7" w14:textId="77777777" w:rsidTr="00D11C1E">
        <w:trPr>
          <w:trHeight w:val="290"/>
          <w:jc w:val="center"/>
        </w:trPr>
        <w:tc>
          <w:tcPr>
            <w:tcW w:w="4554" w:type="dxa"/>
            <w:tcBorders>
              <w:top w:val="nil"/>
              <w:left w:val="single" w:sz="4" w:space="0" w:color="auto"/>
              <w:bottom w:val="single" w:sz="4" w:space="0" w:color="auto"/>
              <w:right w:val="single" w:sz="4" w:space="0" w:color="auto"/>
            </w:tcBorders>
            <w:noWrap/>
            <w:vAlign w:val="bottom"/>
            <w:hideMark/>
          </w:tcPr>
          <w:p w14:paraId="4DE6554A" w14:textId="77777777" w:rsidR="00D03B94" w:rsidRPr="00F15F73" w:rsidRDefault="00D03B94" w:rsidP="00D03B94">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Monthly ARR for FY 2023-24</w:t>
            </w:r>
          </w:p>
        </w:tc>
        <w:tc>
          <w:tcPr>
            <w:tcW w:w="1340" w:type="dxa"/>
            <w:tcBorders>
              <w:top w:val="nil"/>
              <w:left w:val="nil"/>
              <w:bottom w:val="single" w:sz="4" w:space="0" w:color="auto"/>
              <w:right w:val="single" w:sz="4" w:space="0" w:color="auto"/>
            </w:tcBorders>
            <w:noWrap/>
            <w:vAlign w:val="bottom"/>
            <w:hideMark/>
          </w:tcPr>
          <w:p w14:paraId="1862DDA4" w14:textId="77777777" w:rsidR="00D03B94" w:rsidRPr="00F15F73" w:rsidRDefault="00D03B94" w:rsidP="00D03B94">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16.39</w:t>
            </w:r>
          </w:p>
        </w:tc>
        <w:tc>
          <w:tcPr>
            <w:tcW w:w="1340" w:type="dxa"/>
            <w:tcBorders>
              <w:top w:val="nil"/>
              <w:left w:val="nil"/>
              <w:bottom w:val="single" w:sz="4" w:space="0" w:color="auto"/>
              <w:right w:val="single" w:sz="4" w:space="0" w:color="auto"/>
            </w:tcBorders>
            <w:noWrap/>
            <w:vAlign w:val="bottom"/>
            <w:hideMark/>
          </w:tcPr>
          <w:p w14:paraId="23DD9A52" w14:textId="77777777" w:rsidR="00D03B94" w:rsidRPr="00F15F73" w:rsidRDefault="00D03B94" w:rsidP="00D03B94">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5.20</w:t>
            </w:r>
          </w:p>
        </w:tc>
        <w:tc>
          <w:tcPr>
            <w:tcW w:w="1340" w:type="dxa"/>
            <w:tcBorders>
              <w:top w:val="nil"/>
              <w:left w:val="nil"/>
              <w:bottom w:val="single" w:sz="4" w:space="0" w:color="auto"/>
              <w:right w:val="single" w:sz="4" w:space="0" w:color="auto"/>
            </w:tcBorders>
            <w:noWrap/>
            <w:vAlign w:val="bottom"/>
            <w:hideMark/>
          </w:tcPr>
          <w:p w14:paraId="0776090B" w14:textId="77777777" w:rsidR="00D03B94" w:rsidRPr="00F15F73" w:rsidRDefault="00D03B94" w:rsidP="00D03B94">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0.20</w:t>
            </w:r>
          </w:p>
        </w:tc>
        <w:tc>
          <w:tcPr>
            <w:tcW w:w="1340" w:type="dxa"/>
            <w:tcBorders>
              <w:top w:val="nil"/>
              <w:left w:val="nil"/>
              <w:bottom w:val="single" w:sz="4" w:space="0" w:color="auto"/>
              <w:right w:val="single" w:sz="4" w:space="0" w:color="auto"/>
            </w:tcBorders>
            <w:noWrap/>
            <w:vAlign w:val="bottom"/>
            <w:hideMark/>
          </w:tcPr>
          <w:p w14:paraId="5645A8E3" w14:textId="77777777" w:rsidR="00D03B94" w:rsidRPr="00F15F73" w:rsidRDefault="00D03B94" w:rsidP="00D03B94">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23.10</w:t>
            </w:r>
          </w:p>
        </w:tc>
      </w:tr>
      <w:tr w:rsidR="00D03B94" w:rsidRPr="00F15F73" w14:paraId="3A2322BD" w14:textId="77777777" w:rsidTr="00D11C1E">
        <w:trPr>
          <w:trHeight w:val="290"/>
          <w:jc w:val="center"/>
        </w:trPr>
        <w:tc>
          <w:tcPr>
            <w:tcW w:w="4554" w:type="dxa"/>
            <w:tcBorders>
              <w:top w:val="nil"/>
              <w:left w:val="single" w:sz="4" w:space="0" w:color="auto"/>
              <w:bottom w:val="single" w:sz="4" w:space="0" w:color="auto"/>
              <w:right w:val="single" w:sz="4" w:space="0" w:color="auto"/>
            </w:tcBorders>
            <w:shd w:val="clear" w:color="000000" w:fill="A4DEF4"/>
            <w:noWrap/>
            <w:vAlign w:val="bottom"/>
            <w:hideMark/>
          </w:tcPr>
          <w:p w14:paraId="71FFCDAD" w14:textId="77777777" w:rsidR="00D03B94" w:rsidRPr="00F15F73" w:rsidRDefault="00D03B94" w:rsidP="00D03B94">
            <w:pPr>
              <w:spacing w:before="0" w:after="0"/>
              <w:jc w:val="left"/>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ARR Billed from Apr to Sept</w:t>
            </w:r>
          </w:p>
        </w:tc>
        <w:tc>
          <w:tcPr>
            <w:tcW w:w="1340" w:type="dxa"/>
            <w:tcBorders>
              <w:top w:val="nil"/>
              <w:left w:val="nil"/>
              <w:bottom w:val="single" w:sz="4" w:space="0" w:color="auto"/>
              <w:right w:val="single" w:sz="4" w:space="0" w:color="auto"/>
            </w:tcBorders>
            <w:shd w:val="clear" w:color="000000" w:fill="A4DEF4"/>
            <w:noWrap/>
            <w:vAlign w:val="bottom"/>
            <w:hideMark/>
          </w:tcPr>
          <w:p w14:paraId="7D826825" w14:textId="77777777" w:rsidR="00D03B94" w:rsidRPr="00F15F73" w:rsidRDefault="00D03B94" w:rsidP="00D03B94">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98.37</w:t>
            </w:r>
          </w:p>
        </w:tc>
        <w:tc>
          <w:tcPr>
            <w:tcW w:w="1340" w:type="dxa"/>
            <w:tcBorders>
              <w:top w:val="nil"/>
              <w:left w:val="nil"/>
              <w:bottom w:val="single" w:sz="4" w:space="0" w:color="auto"/>
              <w:right w:val="single" w:sz="4" w:space="0" w:color="auto"/>
            </w:tcBorders>
            <w:shd w:val="clear" w:color="000000" w:fill="A4DEF4"/>
            <w:noWrap/>
            <w:vAlign w:val="bottom"/>
            <w:hideMark/>
          </w:tcPr>
          <w:p w14:paraId="0EE24EDA" w14:textId="77777777" w:rsidR="00D03B94" w:rsidRPr="00F15F73" w:rsidRDefault="00D03B94" w:rsidP="00D03B94">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31.23</w:t>
            </w:r>
          </w:p>
        </w:tc>
        <w:tc>
          <w:tcPr>
            <w:tcW w:w="1340" w:type="dxa"/>
            <w:tcBorders>
              <w:top w:val="nil"/>
              <w:left w:val="nil"/>
              <w:bottom w:val="single" w:sz="4" w:space="0" w:color="auto"/>
              <w:right w:val="single" w:sz="4" w:space="0" w:color="auto"/>
            </w:tcBorders>
            <w:shd w:val="clear" w:color="000000" w:fill="A4DEF4"/>
            <w:noWrap/>
            <w:vAlign w:val="bottom"/>
            <w:hideMark/>
          </w:tcPr>
          <w:p w14:paraId="1AF7BAF8" w14:textId="77777777" w:rsidR="00D03B94" w:rsidRPr="00F15F73" w:rsidRDefault="00D03B94" w:rsidP="00D03B94">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1.17</w:t>
            </w:r>
          </w:p>
        </w:tc>
        <w:tc>
          <w:tcPr>
            <w:tcW w:w="1340" w:type="dxa"/>
            <w:tcBorders>
              <w:top w:val="nil"/>
              <w:left w:val="nil"/>
              <w:bottom w:val="single" w:sz="4" w:space="0" w:color="auto"/>
              <w:right w:val="single" w:sz="4" w:space="0" w:color="auto"/>
            </w:tcBorders>
            <w:shd w:val="clear" w:color="000000" w:fill="A4DEF4"/>
            <w:noWrap/>
            <w:vAlign w:val="bottom"/>
            <w:hideMark/>
          </w:tcPr>
          <w:p w14:paraId="2CCC714B" w14:textId="77777777" w:rsidR="00D03B94" w:rsidRPr="00F15F73" w:rsidRDefault="00D03B94" w:rsidP="00D03B94">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138.57</w:t>
            </w:r>
          </w:p>
        </w:tc>
      </w:tr>
      <w:tr w:rsidR="00D03B94" w:rsidRPr="00F15F73" w14:paraId="09DDFB90" w14:textId="77777777" w:rsidTr="00D11C1E">
        <w:trPr>
          <w:trHeight w:val="290"/>
          <w:jc w:val="center"/>
        </w:trPr>
        <w:tc>
          <w:tcPr>
            <w:tcW w:w="4554" w:type="dxa"/>
            <w:tcBorders>
              <w:top w:val="nil"/>
              <w:left w:val="single" w:sz="4" w:space="0" w:color="auto"/>
              <w:bottom w:val="single" w:sz="4" w:space="0" w:color="auto"/>
              <w:right w:val="single" w:sz="4" w:space="0" w:color="auto"/>
            </w:tcBorders>
            <w:noWrap/>
            <w:vAlign w:val="bottom"/>
            <w:hideMark/>
          </w:tcPr>
          <w:p w14:paraId="70F873FD" w14:textId="77777777" w:rsidR="00D03B94" w:rsidRPr="00F15F73" w:rsidRDefault="00D03B94" w:rsidP="00D03B94">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Approved ARR for FY 2024-25</w:t>
            </w:r>
          </w:p>
        </w:tc>
        <w:tc>
          <w:tcPr>
            <w:tcW w:w="1340" w:type="dxa"/>
            <w:tcBorders>
              <w:top w:val="nil"/>
              <w:left w:val="nil"/>
              <w:bottom w:val="single" w:sz="4" w:space="0" w:color="auto"/>
              <w:right w:val="single" w:sz="4" w:space="0" w:color="auto"/>
            </w:tcBorders>
            <w:noWrap/>
            <w:vAlign w:val="bottom"/>
            <w:hideMark/>
          </w:tcPr>
          <w:p w14:paraId="0686AE1F" w14:textId="77777777" w:rsidR="00D03B94" w:rsidRPr="00F15F73" w:rsidRDefault="00D03B94" w:rsidP="00D03B94">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165.31</w:t>
            </w:r>
          </w:p>
        </w:tc>
        <w:tc>
          <w:tcPr>
            <w:tcW w:w="1340" w:type="dxa"/>
            <w:tcBorders>
              <w:top w:val="nil"/>
              <w:left w:val="nil"/>
              <w:bottom w:val="single" w:sz="4" w:space="0" w:color="auto"/>
              <w:right w:val="single" w:sz="4" w:space="0" w:color="auto"/>
            </w:tcBorders>
            <w:noWrap/>
            <w:vAlign w:val="bottom"/>
            <w:hideMark/>
          </w:tcPr>
          <w:p w14:paraId="77D27C74" w14:textId="77777777" w:rsidR="00D03B94" w:rsidRPr="00F15F73" w:rsidRDefault="00D03B94" w:rsidP="00D03B94">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52.48</w:t>
            </w:r>
          </w:p>
        </w:tc>
        <w:tc>
          <w:tcPr>
            <w:tcW w:w="1340" w:type="dxa"/>
            <w:tcBorders>
              <w:top w:val="nil"/>
              <w:left w:val="nil"/>
              <w:bottom w:val="single" w:sz="4" w:space="0" w:color="auto"/>
              <w:right w:val="single" w:sz="4" w:space="0" w:color="auto"/>
            </w:tcBorders>
            <w:noWrap/>
            <w:vAlign w:val="bottom"/>
            <w:hideMark/>
          </w:tcPr>
          <w:p w14:paraId="60FD59E3" w14:textId="77777777" w:rsidR="00D03B94" w:rsidRPr="00F15F73" w:rsidRDefault="00D03B94" w:rsidP="00D03B94">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1.97</w:t>
            </w:r>
          </w:p>
        </w:tc>
        <w:tc>
          <w:tcPr>
            <w:tcW w:w="1340" w:type="dxa"/>
            <w:tcBorders>
              <w:top w:val="nil"/>
              <w:left w:val="nil"/>
              <w:bottom w:val="single" w:sz="4" w:space="0" w:color="auto"/>
              <w:right w:val="single" w:sz="4" w:space="0" w:color="auto"/>
            </w:tcBorders>
            <w:noWrap/>
            <w:vAlign w:val="bottom"/>
            <w:hideMark/>
          </w:tcPr>
          <w:p w14:paraId="726E3B18" w14:textId="77777777" w:rsidR="00D03B94" w:rsidRPr="00F15F73" w:rsidRDefault="00D03B94" w:rsidP="00D03B94">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232.87</w:t>
            </w:r>
          </w:p>
        </w:tc>
      </w:tr>
      <w:tr w:rsidR="00D03B94" w:rsidRPr="00F15F73" w14:paraId="6140A482" w14:textId="77777777" w:rsidTr="00D11C1E">
        <w:trPr>
          <w:trHeight w:val="290"/>
          <w:jc w:val="center"/>
        </w:trPr>
        <w:tc>
          <w:tcPr>
            <w:tcW w:w="4554" w:type="dxa"/>
            <w:tcBorders>
              <w:top w:val="nil"/>
              <w:left w:val="single" w:sz="4" w:space="0" w:color="auto"/>
              <w:bottom w:val="single" w:sz="4" w:space="0" w:color="auto"/>
              <w:right w:val="single" w:sz="4" w:space="0" w:color="auto"/>
            </w:tcBorders>
            <w:noWrap/>
            <w:vAlign w:val="bottom"/>
            <w:hideMark/>
          </w:tcPr>
          <w:p w14:paraId="24086FE6" w14:textId="77777777" w:rsidR="00D03B94" w:rsidRPr="00F15F73" w:rsidRDefault="00D03B94" w:rsidP="00D03B94">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Monthly ARR for FY 2024-25</w:t>
            </w:r>
          </w:p>
        </w:tc>
        <w:tc>
          <w:tcPr>
            <w:tcW w:w="1340" w:type="dxa"/>
            <w:tcBorders>
              <w:top w:val="nil"/>
              <w:left w:val="nil"/>
              <w:bottom w:val="single" w:sz="4" w:space="0" w:color="auto"/>
              <w:right w:val="single" w:sz="4" w:space="0" w:color="auto"/>
            </w:tcBorders>
            <w:noWrap/>
            <w:vAlign w:val="bottom"/>
            <w:hideMark/>
          </w:tcPr>
          <w:p w14:paraId="72B980F3" w14:textId="77777777" w:rsidR="00D03B94" w:rsidRPr="00F15F73" w:rsidRDefault="00D03B94" w:rsidP="00D03B94">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13.78</w:t>
            </w:r>
          </w:p>
        </w:tc>
        <w:tc>
          <w:tcPr>
            <w:tcW w:w="1340" w:type="dxa"/>
            <w:tcBorders>
              <w:top w:val="nil"/>
              <w:left w:val="nil"/>
              <w:bottom w:val="single" w:sz="4" w:space="0" w:color="auto"/>
              <w:right w:val="single" w:sz="4" w:space="0" w:color="auto"/>
            </w:tcBorders>
            <w:noWrap/>
            <w:vAlign w:val="bottom"/>
            <w:hideMark/>
          </w:tcPr>
          <w:p w14:paraId="5194E589" w14:textId="77777777" w:rsidR="00D03B94" w:rsidRPr="00F15F73" w:rsidRDefault="00D03B94" w:rsidP="00D03B94">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4.37</w:t>
            </w:r>
          </w:p>
        </w:tc>
        <w:tc>
          <w:tcPr>
            <w:tcW w:w="1340" w:type="dxa"/>
            <w:tcBorders>
              <w:top w:val="nil"/>
              <w:left w:val="nil"/>
              <w:bottom w:val="single" w:sz="4" w:space="0" w:color="auto"/>
              <w:right w:val="single" w:sz="4" w:space="0" w:color="auto"/>
            </w:tcBorders>
            <w:noWrap/>
            <w:vAlign w:val="bottom"/>
            <w:hideMark/>
          </w:tcPr>
          <w:p w14:paraId="58368AF7" w14:textId="77777777" w:rsidR="00D03B94" w:rsidRPr="00F15F73" w:rsidRDefault="00D03B94" w:rsidP="00D03B94">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0.16</w:t>
            </w:r>
          </w:p>
        </w:tc>
        <w:tc>
          <w:tcPr>
            <w:tcW w:w="1340" w:type="dxa"/>
            <w:tcBorders>
              <w:top w:val="nil"/>
              <w:left w:val="nil"/>
              <w:bottom w:val="single" w:sz="4" w:space="0" w:color="auto"/>
              <w:right w:val="single" w:sz="4" w:space="0" w:color="auto"/>
            </w:tcBorders>
            <w:noWrap/>
            <w:vAlign w:val="bottom"/>
            <w:hideMark/>
          </w:tcPr>
          <w:p w14:paraId="3F7E0989" w14:textId="77777777" w:rsidR="00D03B94" w:rsidRPr="00F15F73" w:rsidRDefault="00D03B94" w:rsidP="00D03B94">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19.41</w:t>
            </w:r>
          </w:p>
        </w:tc>
      </w:tr>
      <w:tr w:rsidR="00D03B94" w:rsidRPr="00F15F73" w14:paraId="1B490928" w14:textId="77777777" w:rsidTr="00D11C1E">
        <w:trPr>
          <w:trHeight w:val="290"/>
          <w:jc w:val="center"/>
        </w:trPr>
        <w:tc>
          <w:tcPr>
            <w:tcW w:w="4554" w:type="dxa"/>
            <w:tcBorders>
              <w:top w:val="nil"/>
              <w:left w:val="single" w:sz="4" w:space="0" w:color="auto"/>
              <w:bottom w:val="single" w:sz="4" w:space="0" w:color="auto"/>
              <w:right w:val="single" w:sz="4" w:space="0" w:color="auto"/>
            </w:tcBorders>
            <w:shd w:val="clear" w:color="000000" w:fill="A4DEF4"/>
            <w:noWrap/>
            <w:vAlign w:val="bottom"/>
            <w:hideMark/>
          </w:tcPr>
          <w:p w14:paraId="07F403F8" w14:textId="77777777" w:rsidR="00D03B94" w:rsidRPr="00F15F73" w:rsidRDefault="00D03B94" w:rsidP="00D03B94">
            <w:pPr>
              <w:spacing w:before="0" w:after="0"/>
              <w:jc w:val="left"/>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ARR billed from Oct to March</w:t>
            </w:r>
          </w:p>
        </w:tc>
        <w:tc>
          <w:tcPr>
            <w:tcW w:w="1340" w:type="dxa"/>
            <w:tcBorders>
              <w:top w:val="nil"/>
              <w:left w:val="nil"/>
              <w:bottom w:val="single" w:sz="4" w:space="0" w:color="auto"/>
              <w:right w:val="single" w:sz="4" w:space="0" w:color="auto"/>
            </w:tcBorders>
            <w:shd w:val="clear" w:color="000000" w:fill="A4DEF4"/>
            <w:noWrap/>
            <w:vAlign w:val="bottom"/>
            <w:hideMark/>
          </w:tcPr>
          <w:p w14:paraId="3748F46C" w14:textId="77777777" w:rsidR="00D03B94" w:rsidRPr="00F15F73" w:rsidRDefault="00D03B94" w:rsidP="00D03B94">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82.66</w:t>
            </w:r>
          </w:p>
        </w:tc>
        <w:tc>
          <w:tcPr>
            <w:tcW w:w="1340" w:type="dxa"/>
            <w:tcBorders>
              <w:top w:val="nil"/>
              <w:left w:val="nil"/>
              <w:bottom w:val="single" w:sz="4" w:space="0" w:color="auto"/>
              <w:right w:val="single" w:sz="4" w:space="0" w:color="auto"/>
            </w:tcBorders>
            <w:shd w:val="clear" w:color="000000" w:fill="A4DEF4"/>
            <w:noWrap/>
            <w:vAlign w:val="bottom"/>
            <w:hideMark/>
          </w:tcPr>
          <w:p w14:paraId="04D596F9" w14:textId="77777777" w:rsidR="00D03B94" w:rsidRPr="00F15F73" w:rsidRDefault="00D03B94" w:rsidP="00D03B94">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26.24</w:t>
            </w:r>
          </w:p>
        </w:tc>
        <w:tc>
          <w:tcPr>
            <w:tcW w:w="1340" w:type="dxa"/>
            <w:tcBorders>
              <w:top w:val="nil"/>
              <w:left w:val="nil"/>
              <w:bottom w:val="single" w:sz="4" w:space="0" w:color="auto"/>
              <w:right w:val="single" w:sz="4" w:space="0" w:color="auto"/>
            </w:tcBorders>
            <w:shd w:val="clear" w:color="000000" w:fill="A4DEF4"/>
            <w:noWrap/>
            <w:vAlign w:val="bottom"/>
            <w:hideMark/>
          </w:tcPr>
          <w:p w14:paraId="110D89BA" w14:textId="77777777" w:rsidR="00D03B94" w:rsidRPr="00F15F73" w:rsidRDefault="00D03B94" w:rsidP="00D03B94">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0.99</w:t>
            </w:r>
          </w:p>
        </w:tc>
        <w:tc>
          <w:tcPr>
            <w:tcW w:w="1340" w:type="dxa"/>
            <w:tcBorders>
              <w:top w:val="nil"/>
              <w:left w:val="nil"/>
              <w:bottom w:val="single" w:sz="4" w:space="0" w:color="auto"/>
              <w:right w:val="single" w:sz="4" w:space="0" w:color="auto"/>
            </w:tcBorders>
            <w:shd w:val="clear" w:color="000000" w:fill="A4DEF4"/>
            <w:noWrap/>
            <w:vAlign w:val="bottom"/>
            <w:hideMark/>
          </w:tcPr>
          <w:p w14:paraId="4F69720C" w14:textId="77777777" w:rsidR="00D03B94" w:rsidRPr="00F15F73" w:rsidRDefault="00D03B94" w:rsidP="00D03B94">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116.44</w:t>
            </w:r>
          </w:p>
        </w:tc>
      </w:tr>
      <w:tr w:rsidR="00D03B94" w:rsidRPr="00F15F73" w14:paraId="10025E95" w14:textId="77777777" w:rsidTr="00D11C1E">
        <w:trPr>
          <w:trHeight w:val="290"/>
          <w:jc w:val="center"/>
        </w:trPr>
        <w:tc>
          <w:tcPr>
            <w:tcW w:w="4554" w:type="dxa"/>
            <w:tcBorders>
              <w:top w:val="nil"/>
              <w:left w:val="single" w:sz="4" w:space="0" w:color="auto"/>
              <w:bottom w:val="single" w:sz="4" w:space="0" w:color="auto"/>
              <w:right w:val="single" w:sz="4" w:space="0" w:color="auto"/>
            </w:tcBorders>
            <w:shd w:val="clear" w:color="000000" w:fill="A4DEF4"/>
            <w:noWrap/>
            <w:vAlign w:val="bottom"/>
            <w:hideMark/>
          </w:tcPr>
          <w:p w14:paraId="5BF1125B" w14:textId="77777777" w:rsidR="00D03B94" w:rsidRPr="00F15F73" w:rsidRDefault="00D03B94" w:rsidP="00D03B94">
            <w:pPr>
              <w:spacing w:before="0" w:after="0"/>
              <w:jc w:val="left"/>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Gross Revenue</w:t>
            </w:r>
          </w:p>
        </w:tc>
        <w:tc>
          <w:tcPr>
            <w:tcW w:w="1340" w:type="dxa"/>
            <w:tcBorders>
              <w:top w:val="nil"/>
              <w:left w:val="nil"/>
              <w:bottom w:val="single" w:sz="4" w:space="0" w:color="auto"/>
              <w:right w:val="single" w:sz="4" w:space="0" w:color="auto"/>
            </w:tcBorders>
            <w:shd w:val="clear" w:color="000000" w:fill="A4DEF4"/>
            <w:noWrap/>
            <w:vAlign w:val="bottom"/>
            <w:hideMark/>
          </w:tcPr>
          <w:p w14:paraId="4A5A0A32" w14:textId="77777777" w:rsidR="00D03B94" w:rsidRPr="00F15F73" w:rsidRDefault="00D03B94" w:rsidP="00D03B94">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181.02</w:t>
            </w:r>
          </w:p>
        </w:tc>
        <w:tc>
          <w:tcPr>
            <w:tcW w:w="1340" w:type="dxa"/>
            <w:tcBorders>
              <w:top w:val="nil"/>
              <w:left w:val="nil"/>
              <w:bottom w:val="single" w:sz="4" w:space="0" w:color="auto"/>
              <w:right w:val="single" w:sz="4" w:space="0" w:color="auto"/>
            </w:tcBorders>
            <w:shd w:val="clear" w:color="000000" w:fill="A4DEF4"/>
            <w:noWrap/>
            <w:vAlign w:val="bottom"/>
            <w:hideMark/>
          </w:tcPr>
          <w:p w14:paraId="7B45F188" w14:textId="77777777" w:rsidR="00D03B94" w:rsidRPr="00F15F73" w:rsidRDefault="00D03B94" w:rsidP="00D03B94">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57.47</w:t>
            </w:r>
          </w:p>
        </w:tc>
        <w:tc>
          <w:tcPr>
            <w:tcW w:w="1340" w:type="dxa"/>
            <w:tcBorders>
              <w:top w:val="nil"/>
              <w:left w:val="nil"/>
              <w:bottom w:val="single" w:sz="4" w:space="0" w:color="auto"/>
              <w:right w:val="single" w:sz="4" w:space="0" w:color="auto"/>
            </w:tcBorders>
            <w:shd w:val="clear" w:color="000000" w:fill="A4DEF4"/>
            <w:noWrap/>
            <w:vAlign w:val="bottom"/>
            <w:hideMark/>
          </w:tcPr>
          <w:p w14:paraId="454FF8A6" w14:textId="77777777" w:rsidR="00D03B94" w:rsidRPr="00F15F73" w:rsidRDefault="00D03B94" w:rsidP="00D03B94">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2.16</w:t>
            </w:r>
          </w:p>
        </w:tc>
        <w:tc>
          <w:tcPr>
            <w:tcW w:w="1340" w:type="dxa"/>
            <w:tcBorders>
              <w:top w:val="nil"/>
              <w:left w:val="nil"/>
              <w:bottom w:val="single" w:sz="4" w:space="0" w:color="auto"/>
              <w:right w:val="single" w:sz="4" w:space="0" w:color="auto"/>
            </w:tcBorders>
            <w:shd w:val="clear" w:color="000000" w:fill="A4DEF4"/>
            <w:noWrap/>
            <w:vAlign w:val="bottom"/>
            <w:hideMark/>
          </w:tcPr>
          <w:p w14:paraId="2802D717" w14:textId="77777777" w:rsidR="00D03B94" w:rsidRPr="00F15F73" w:rsidRDefault="00D03B94" w:rsidP="00D03B94">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255.01</w:t>
            </w:r>
          </w:p>
        </w:tc>
      </w:tr>
      <w:tr w:rsidR="00D03B94" w:rsidRPr="00F15F73" w14:paraId="5A8F6A5D" w14:textId="77777777" w:rsidTr="00D11C1E">
        <w:trPr>
          <w:trHeight w:val="290"/>
          <w:jc w:val="center"/>
        </w:trPr>
        <w:tc>
          <w:tcPr>
            <w:tcW w:w="4554" w:type="dxa"/>
            <w:tcBorders>
              <w:top w:val="nil"/>
              <w:left w:val="single" w:sz="4" w:space="0" w:color="auto"/>
              <w:bottom w:val="single" w:sz="4" w:space="0" w:color="auto"/>
              <w:right w:val="single" w:sz="4" w:space="0" w:color="auto"/>
            </w:tcBorders>
            <w:noWrap/>
            <w:vAlign w:val="bottom"/>
            <w:hideMark/>
          </w:tcPr>
          <w:p w14:paraId="45F329B5" w14:textId="77777777" w:rsidR="00D03B94" w:rsidRPr="00F15F73" w:rsidRDefault="00D03B94" w:rsidP="00D03B94">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 </w:t>
            </w:r>
          </w:p>
        </w:tc>
        <w:tc>
          <w:tcPr>
            <w:tcW w:w="1340" w:type="dxa"/>
            <w:tcBorders>
              <w:top w:val="nil"/>
              <w:left w:val="nil"/>
              <w:bottom w:val="single" w:sz="4" w:space="0" w:color="auto"/>
              <w:right w:val="single" w:sz="4" w:space="0" w:color="auto"/>
            </w:tcBorders>
            <w:noWrap/>
            <w:vAlign w:val="bottom"/>
            <w:hideMark/>
          </w:tcPr>
          <w:p w14:paraId="1C93EBB5" w14:textId="77777777" w:rsidR="00D03B94" w:rsidRPr="00F15F73" w:rsidRDefault="00D03B94" w:rsidP="00D03B94">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 </w:t>
            </w:r>
          </w:p>
        </w:tc>
        <w:tc>
          <w:tcPr>
            <w:tcW w:w="1340" w:type="dxa"/>
            <w:tcBorders>
              <w:top w:val="nil"/>
              <w:left w:val="nil"/>
              <w:bottom w:val="single" w:sz="4" w:space="0" w:color="auto"/>
              <w:right w:val="single" w:sz="4" w:space="0" w:color="auto"/>
            </w:tcBorders>
            <w:noWrap/>
            <w:vAlign w:val="bottom"/>
            <w:hideMark/>
          </w:tcPr>
          <w:p w14:paraId="71C64841" w14:textId="77777777" w:rsidR="00D03B94" w:rsidRPr="00F15F73" w:rsidRDefault="00D03B94" w:rsidP="00D03B94">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 </w:t>
            </w:r>
          </w:p>
        </w:tc>
        <w:tc>
          <w:tcPr>
            <w:tcW w:w="1340" w:type="dxa"/>
            <w:tcBorders>
              <w:top w:val="nil"/>
              <w:left w:val="nil"/>
              <w:bottom w:val="single" w:sz="4" w:space="0" w:color="auto"/>
              <w:right w:val="single" w:sz="4" w:space="0" w:color="auto"/>
            </w:tcBorders>
            <w:noWrap/>
            <w:vAlign w:val="bottom"/>
            <w:hideMark/>
          </w:tcPr>
          <w:p w14:paraId="5ECEED15" w14:textId="77777777" w:rsidR="00D03B94" w:rsidRPr="00F15F73" w:rsidRDefault="00D03B94" w:rsidP="00D03B94">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 </w:t>
            </w:r>
          </w:p>
        </w:tc>
        <w:tc>
          <w:tcPr>
            <w:tcW w:w="1340" w:type="dxa"/>
            <w:tcBorders>
              <w:top w:val="nil"/>
              <w:left w:val="nil"/>
              <w:bottom w:val="single" w:sz="4" w:space="0" w:color="auto"/>
              <w:right w:val="single" w:sz="4" w:space="0" w:color="auto"/>
            </w:tcBorders>
            <w:noWrap/>
            <w:vAlign w:val="bottom"/>
            <w:hideMark/>
          </w:tcPr>
          <w:p w14:paraId="436A280E" w14:textId="77777777" w:rsidR="00D03B94" w:rsidRPr="00F15F73" w:rsidRDefault="00D03B94" w:rsidP="00D03B94">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 </w:t>
            </w:r>
          </w:p>
        </w:tc>
      </w:tr>
      <w:tr w:rsidR="00D03B94" w:rsidRPr="00F15F73" w14:paraId="13602F8E" w14:textId="77777777" w:rsidTr="00D11C1E">
        <w:trPr>
          <w:trHeight w:val="290"/>
          <w:jc w:val="center"/>
        </w:trPr>
        <w:tc>
          <w:tcPr>
            <w:tcW w:w="4554" w:type="dxa"/>
            <w:tcBorders>
              <w:top w:val="nil"/>
              <w:left w:val="single" w:sz="4" w:space="0" w:color="auto"/>
              <w:bottom w:val="single" w:sz="4" w:space="0" w:color="auto"/>
              <w:right w:val="single" w:sz="4" w:space="0" w:color="auto"/>
            </w:tcBorders>
            <w:noWrap/>
            <w:vAlign w:val="bottom"/>
            <w:hideMark/>
          </w:tcPr>
          <w:p w14:paraId="4AF0645A" w14:textId="77777777" w:rsidR="00D03B94" w:rsidRPr="00F15F73" w:rsidRDefault="00D03B94" w:rsidP="00D03B94">
            <w:pPr>
              <w:spacing w:before="0" w:after="0"/>
              <w:jc w:val="left"/>
              <w:rPr>
                <w:rFonts w:ascii="Candara" w:hAnsi="Candara" w:cs="Calibri"/>
                <w:b/>
                <w:bCs/>
                <w:i/>
                <w:iCs/>
                <w:color w:val="000000"/>
                <w:sz w:val="24"/>
                <w:szCs w:val="24"/>
                <w:lang w:val="en-IN" w:eastAsia="en-IN"/>
              </w:rPr>
            </w:pPr>
            <w:r w:rsidRPr="00F15F73">
              <w:rPr>
                <w:rFonts w:ascii="Candara" w:hAnsi="Candara" w:cs="Calibri"/>
                <w:b/>
                <w:bCs/>
                <w:i/>
                <w:iCs/>
                <w:color w:val="000000"/>
                <w:sz w:val="24"/>
                <w:szCs w:val="24"/>
                <w:lang w:val="en-IN" w:eastAsia="en-IN"/>
              </w:rPr>
              <w:t>Tariff Difference (Arrears)</w:t>
            </w:r>
          </w:p>
        </w:tc>
        <w:tc>
          <w:tcPr>
            <w:tcW w:w="1340" w:type="dxa"/>
            <w:tcBorders>
              <w:top w:val="nil"/>
              <w:left w:val="nil"/>
              <w:bottom w:val="single" w:sz="4" w:space="0" w:color="auto"/>
              <w:right w:val="single" w:sz="4" w:space="0" w:color="auto"/>
            </w:tcBorders>
            <w:noWrap/>
            <w:vAlign w:val="bottom"/>
            <w:hideMark/>
          </w:tcPr>
          <w:p w14:paraId="0346A020" w14:textId="77777777" w:rsidR="00D03B94" w:rsidRPr="00F15F73" w:rsidRDefault="00D03B94" w:rsidP="00D03B94">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 </w:t>
            </w:r>
          </w:p>
        </w:tc>
        <w:tc>
          <w:tcPr>
            <w:tcW w:w="1340" w:type="dxa"/>
            <w:tcBorders>
              <w:top w:val="nil"/>
              <w:left w:val="nil"/>
              <w:bottom w:val="single" w:sz="4" w:space="0" w:color="auto"/>
              <w:right w:val="single" w:sz="4" w:space="0" w:color="auto"/>
            </w:tcBorders>
            <w:noWrap/>
            <w:vAlign w:val="bottom"/>
            <w:hideMark/>
          </w:tcPr>
          <w:p w14:paraId="47798D6B" w14:textId="77777777" w:rsidR="00D03B94" w:rsidRPr="00F15F73" w:rsidRDefault="00D03B94" w:rsidP="00D03B94">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 </w:t>
            </w:r>
          </w:p>
        </w:tc>
        <w:tc>
          <w:tcPr>
            <w:tcW w:w="1340" w:type="dxa"/>
            <w:tcBorders>
              <w:top w:val="nil"/>
              <w:left w:val="nil"/>
              <w:bottom w:val="single" w:sz="4" w:space="0" w:color="auto"/>
              <w:right w:val="single" w:sz="4" w:space="0" w:color="auto"/>
            </w:tcBorders>
            <w:noWrap/>
            <w:vAlign w:val="bottom"/>
            <w:hideMark/>
          </w:tcPr>
          <w:p w14:paraId="1D3318A5" w14:textId="77777777" w:rsidR="00D03B94" w:rsidRPr="00F15F73" w:rsidRDefault="00D03B94" w:rsidP="00D03B94">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 </w:t>
            </w:r>
          </w:p>
        </w:tc>
        <w:tc>
          <w:tcPr>
            <w:tcW w:w="1340" w:type="dxa"/>
            <w:tcBorders>
              <w:top w:val="nil"/>
              <w:left w:val="nil"/>
              <w:bottom w:val="single" w:sz="4" w:space="0" w:color="auto"/>
              <w:right w:val="single" w:sz="4" w:space="0" w:color="auto"/>
            </w:tcBorders>
            <w:noWrap/>
            <w:vAlign w:val="bottom"/>
            <w:hideMark/>
          </w:tcPr>
          <w:p w14:paraId="4C452318" w14:textId="77777777" w:rsidR="00D03B94" w:rsidRPr="00F15F73" w:rsidRDefault="00D03B94" w:rsidP="00D03B94">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 </w:t>
            </w:r>
          </w:p>
        </w:tc>
      </w:tr>
      <w:tr w:rsidR="00D03B94" w:rsidRPr="00F15F73" w14:paraId="370EA3C5" w14:textId="77777777" w:rsidTr="00D11C1E">
        <w:trPr>
          <w:trHeight w:val="290"/>
          <w:jc w:val="center"/>
        </w:trPr>
        <w:tc>
          <w:tcPr>
            <w:tcW w:w="4554" w:type="dxa"/>
            <w:tcBorders>
              <w:top w:val="nil"/>
              <w:left w:val="single" w:sz="4" w:space="0" w:color="auto"/>
              <w:bottom w:val="single" w:sz="4" w:space="0" w:color="auto"/>
              <w:right w:val="single" w:sz="4" w:space="0" w:color="auto"/>
            </w:tcBorders>
            <w:noWrap/>
            <w:vAlign w:val="bottom"/>
            <w:hideMark/>
          </w:tcPr>
          <w:p w14:paraId="6C0D1A46" w14:textId="77777777" w:rsidR="00D03B94" w:rsidRPr="00F15F73" w:rsidRDefault="00D03B94" w:rsidP="00D03B94">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 xml:space="preserve">ARR </w:t>
            </w:r>
            <w:r w:rsidR="001D234C" w:rsidRPr="00F15F73">
              <w:rPr>
                <w:rFonts w:ascii="Candara" w:hAnsi="Candara" w:cs="Calibri"/>
                <w:color w:val="000000"/>
                <w:sz w:val="24"/>
                <w:szCs w:val="24"/>
                <w:lang w:val="en-IN" w:eastAsia="en-IN"/>
              </w:rPr>
              <w:t>Actually</w:t>
            </w:r>
            <w:r w:rsidRPr="00F15F73">
              <w:rPr>
                <w:rFonts w:ascii="Candara" w:hAnsi="Candara" w:cs="Calibri"/>
                <w:color w:val="000000"/>
                <w:sz w:val="24"/>
                <w:szCs w:val="24"/>
                <w:lang w:val="en-IN" w:eastAsia="en-IN"/>
              </w:rPr>
              <w:t xml:space="preserve"> Billed</w:t>
            </w:r>
          </w:p>
        </w:tc>
        <w:tc>
          <w:tcPr>
            <w:tcW w:w="1340" w:type="dxa"/>
            <w:tcBorders>
              <w:top w:val="nil"/>
              <w:left w:val="nil"/>
              <w:bottom w:val="single" w:sz="4" w:space="0" w:color="auto"/>
              <w:right w:val="single" w:sz="4" w:space="0" w:color="auto"/>
            </w:tcBorders>
            <w:noWrap/>
            <w:vAlign w:val="bottom"/>
            <w:hideMark/>
          </w:tcPr>
          <w:p w14:paraId="4DB5D867" w14:textId="77777777" w:rsidR="00D03B94" w:rsidRPr="00F15F73" w:rsidRDefault="00D03B94" w:rsidP="00D03B94">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98.37</w:t>
            </w:r>
          </w:p>
        </w:tc>
        <w:tc>
          <w:tcPr>
            <w:tcW w:w="1340" w:type="dxa"/>
            <w:tcBorders>
              <w:top w:val="nil"/>
              <w:left w:val="nil"/>
              <w:bottom w:val="single" w:sz="4" w:space="0" w:color="auto"/>
              <w:right w:val="single" w:sz="4" w:space="0" w:color="auto"/>
            </w:tcBorders>
            <w:noWrap/>
            <w:vAlign w:val="bottom"/>
            <w:hideMark/>
          </w:tcPr>
          <w:p w14:paraId="543BD3B0" w14:textId="77777777" w:rsidR="00D03B94" w:rsidRPr="00F15F73" w:rsidRDefault="00D03B94" w:rsidP="00D03B94">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31.23</w:t>
            </w:r>
          </w:p>
        </w:tc>
        <w:tc>
          <w:tcPr>
            <w:tcW w:w="1340" w:type="dxa"/>
            <w:tcBorders>
              <w:top w:val="nil"/>
              <w:left w:val="nil"/>
              <w:bottom w:val="single" w:sz="4" w:space="0" w:color="auto"/>
              <w:right w:val="single" w:sz="4" w:space="0" w:color="auto"/>
            </w:tcBorders>
            <w:noWrap/>
            <w:vAlign w:val="bottom"/>
            <w:hideMark/>
          </w:tcPr>
          <w:p w14:paraId="1634F2D6" w14:textId="77777777" w:rsidR="00D03B94" w:rsidRPr="00F15F73" w:rsidRDefault="00D03B94" w:rsidP="00D03B94">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1.17</w:t>
            </w:r>
          </w:p>
        </w:tc>
        <w:tc>
          <w:tcPr>
            <w:tcW w:w="1340" w:type="dxa"/>
            <w:tcBorders>
              <w:top w:val="nil"/>
              <w:left w:val="nil"/>
              <w:bottom w:val="single" w:sz="4" w:space="0" w:color="auto"/>
              <w:right w:val="single" w:sz="4" w:space="0" w:color="auto"/>
            </w:tcBorders>
            <w:noWrap/>
            <w:vAlign w:val="bottom"/>
            <w:hideMark/>
          </w:tcPr>
          <w:p w14:paraId="0854C4CD" w14:textId="77777777" w:rsidR="00D03B94" w:rsidRPr="00F15F73" w:rsidRDefault="00D03B94" w:rsidP="00D03B94">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138.57</w:t>
            </w:r>
          </w:p>
        </w:tc>
      </w:tr>
      <w:tr w:rsidR="00D03B94" w:rsidRPr="00F15F73" w14:paraId="30975EDB" w14:textId="77777777" w:rsidTr="00D11C1E">
        <w:trPr>
          <w:trHeight w:val="290"/>
          <w:jc w:val="center"/>
        </w:trPr>
        <w:tc>
          <w:tcPr>
            <w:tcW w:w="4554" w:type="dxa"/>
            <w:tcBorders>
              <w:top w:val="nil"/>
              <w:left w:val="single" w:sz="4" w:space="0" w:color="auto"/>
              <w:bottom w:val="single" w:sz="4" w:space="0" w:color="auto"/>
              <w:right w:val="single" w:sz="4" w:space="0" w:color="auto"/>
            </w:tcBorders>
            <w:noWrap/>
            <w:vAlign w:val="bottom"/>
            <w:hideMark/>
          </w:tcPr>
          <w:p w14:paraId="47AD985A" w14:textId="77777777" w:rsidR="00D03B94" w:rsidRPr="00F15F73" w:rsidRDefault="00D03B94" w:rsidP="00D03B94">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Billing as per Revised ARR</w:t>
            </w:r>
          </w:p>
        </w:tc>
        <w:tc>
          <w:tcPr>
            <w:tcW w:w="1340" w:type="dxa"/>
            <w:tcBorders>
              <w:top w:val="nil"/>
              <w:left w:val="nil"/>
              <w:bottom w:val="single" w:sz="4" w:space="0" w:color="auto"/>
              <w:right w:val="single" w:sz="4" w:space="0" w:color="auto"/>
            </w:tcBorders>
            <w:noWrap/>
            <w:vAlign w:val="bottom"/>
            <w:hideMark/>
          </w:tcPr>
          <w:p w14:paraId="69BAA217" w14:textId="77777777" w:rsidR="00D03B94" w:rsidRPr="00F15F73" w:rsidRDefault="00D03B94" w:rsidP="00D03B94">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82.66</w:t>
            </w:r>
          </w:p>
        </w:tc>
        <w:tc>
          <w:tcPr>
            <w:tcW w:w="1340" w:type="dxa"/>
            <w:tcBorders>
              <w:top w:val="nil"/>
              <w:left w:val="nil"/>
              <w:bottom w:val="single" w:sz="4" w:space="0" w:color="auto"/>
              <w:right w:val="single" w:sz="4" w:space="0" w:color="auto"/>
            </w:tcBorders>
            <w:noWrap/>
            <w:vAlign w:val="bottom"/>
            <w:hideMark/>
          </w:tcPr>
          <w:p w14:paraId="37E92DB0" w14:textId="77777777" w:rsidR="00D03B94" w:rsidRPr="00F15F73" w:rsidRDefault="00D03B94" w:rsidP="00D03B94">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26.24</w:t>
            </w:r>
          </w:p>
        </w:tc>
        <w:tc>
          <w:tcPr>
            <w:tcW w:w="1340" w:type="dxa"/>
            <w:tcBorders>
              <w:top w:val="nil"/>
              <w:left w:val="nil"/>
              <w:bottom w:val="single" w:sz="4" w:space="0" w:color="auto"/>
              <w:right w:val="single" w:sz="4" w:space="0" w:color="auto"/>
            </w:tcBorders>
            <w:noWrap/>
            <w:vAlign w:val="bottom"/>
            <w:hideMark/>
          </w:tcPr>
          <w:p w14:paraId="078A90E8" w14:textId="77777777" w:rsidR="00D03B94" w:rsidRPr="00F15F73" w:rsidRDefault="00D03B94" w:rsidP="00D03B94">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0.99</w:t>
            </w:r>
          </w:p>
        </w:tc>
        <w:tc>
          <w:tcPr>
            <w:tcW w:w="1340" w:type="dxa"/>
            <w:tcBorders>
              <w:top w:val="nil"/>
              <w:left w:val="nil"/>
              <w:bottom w:val="single" w:sz="4" w:space="0" w:color="auto"/>
              <w:right w:val="single" w:sz="4" w:space="0" w:color="auto"/>
            </w:tcBorders>
            <w:noWrap/>
            <w:vAlign w:val="bottom"/>
            <w:hideMark/>
          </w:tcPr>
          <w:p w14:paraId="69E5D132" w14:textId="77777777" w:rsidR="00D03B94" w:rsidRPr="00F15F73" w:rsidRDefault="00D03B94" w:rsidP="00D03B94">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116.44</w:t>
            </w:r>
          </w:p>
        </w:tc>
      </w:tr>
      <w:tr w:rsidR="00D03B94" w:rsidRPr="00F15F73" w14:paraId="57258AA1" w14:textId="77777777" w:rsidTr="00D11C1E">
        <w:trPr>
          <w:trHeight w:val="290"/>
          <w:jc w:val="center"/>
        </w:trPr>
        <w:tc>
          <w:tcPr>
            <w:tcW w:w="4554" w:type="dxa"/>
            <w:tcBorders>
              <w:top w:val="nil"/>
              <w:left w:val="single" w:sz="4" w:space="0" w:color="auto"/>
              <w:bottom w:val="single" w:sz="4" w:space="0" w:color="auto"/>
              <w:right w:val="single" w:sz="4" w:space="0" w:color="auto"/>
            </w:tcBorders>
            <w:noWrap/>
            <w:vAlign w:val="bottom"/>
            <w:hideMark/>
          </w:tcPr>
          <w:p w14:paraId="3A1EBC6B" w14:textId="77777777" w:rsidR="00D03B94" w:rsidRPr="00F15F73" w:rsidRDefault="00D03B94" w:rsidP="00D03B94">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Over Recovery</w:t>
            </w:r>
          </w:p>
        </w:tc>
        <w:tc>
          <w:tcPr>
            <w:tcW w:w="1340" w:type="dxa"/>
            <w:tcBorders>
              <w:top w:val="nil"/>
              <w:left w:val="nil"/>
              <w:bottom w:val="single" w:sz="4" w:space="0" w:color="auto"/>
              <w:right w:val="single" w:sz="4" w:space="0" w:color="auto"/>
            </w:tcBorders>
            <w:noWrap/>
            <w:vAlign w:val="bottom"/>
            <w:hideMark/>
          </w:tcPr>
          <w:p w14:paraId="482F2BF0" w14:textId="77777777" w:rsidR="00D03B94" w:rsidRPr="00F15F73" w:rsidRDefault="00D03B94" w:rsidP="00D03B94">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-15.71</w:t>
            </w:r>
          </w:p>
        </w:tc>
        <w:tc>
          <w:tcPr>
            <w:tcW w:w="1340" w:type="dxa"/>
            <w:tcBorders>
              <w:top w:val="nil"/>
              <w:left w:val="nil"/>
              <w:bottom w:val="single" w:sz="4" w:space="0" w:color="auto"/>
              <w:right w:val="single" w:sz="4" w:space="0" w:color="auto"/>
            </w:tcBorders>
            <w:noWrap/>
            <w:vAlign w:val="bottom"/>
            <w:hideMark/>
          </w:tcPr>
          <w:p w14:paraId="54B57293" w14:textId="77777777" w:rsidR="00D03B94" w:rsidRPr="00F15F73" w:rsidRDefault="00D03B94" w:rsidP="00D03B94">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-4.99</w:t>
            </w:r>
          </w:p>
        </w:tc>
        <w:tc>
          <w:tcPr>
            <w:tcW w:w="1340" w:type="dxa"/>
            <w:tcBorders>
              <w:top w:val="nil"/>
              <w:left w:val="nil"/>
              <w:bottom w:val="single" w:sz="4" w:space="0" w:color="auto"/>
              <w:right w:val="single" w:sz="4" w:space="0" w:color="auto"/>
            </w:tcBorders>
            <w:noWrap/>
            <w:vAlign w:val="bottom"/>
            <w:hideMark/>
          </w:tcPr>
          <w:p w14:paraId="4FF949D1" w14:textId="77777777" w:rsidR="00D03B94" w:rsidRPr="00F15F73" w:rsidRDefault="00D03B94" w:rsidP="00D03B94">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-0.19</w:t>
            </w:r>
          </w:p>
        </w:tc>
        <w:tc>
          <w:tcPr>
            <w:tcW w:w="1340" w:type="dxa"/>
            <w:tcBorders>
              <w:top w:val="nil"/>
              <w:left w:val="nil"/>
              <w:bottom w:val="single" w:sz="4" w:space="0" w:color="auto"/>
              <w:right w:val="single" w:sz="4" w:space="0" w:color="auto"/>
            </w:tcBorders>
            <w:noWrap/>
            <w:vAlign w:val="bottom"/>
            <w:hideMark/>
          </w:tcPr>
          <w:p w14:paraId="2991BDA7" w14:textId="77777777" w:rsidR="00D03B94" w:rsidRPr="00F15F73" w:rsidRDefault="00D03B94" w:rsidP="00D03B94">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-22.14</w:t>
            </w:r>
          </w:p>
        </w:tc>
      </w:tr>
      <w:tr w:rsidR="00D03B94" w:rsidRPr="00F15F73" w14:paraId="6CFE17FF" w14:textId="77777777" w:rsidTr="00D11C1E">
        <w:trPr>
          <w:trHeight w:val="290"/>
          <w:jc w:val="center"/>
        </w:trPr>
        <w:tc>
          <w:tcPr>
            <w:tcW w:w="4554" w:type="dxa"/>
            <w:tcBorders>
              <w:top w:val="nil"/>
              <w:left w:val="single" w:sz="4" w:space="0" w:color="auto"/>
              <w:bottom w:val="single" w:sz="4" w:space="0" w:color="auto"/>
              <w:right w:val="single" w:sz="4" w:space="0" w:color="auto"/>
            </w:tcBorders>
            <w:noWrap/>
            <w:vAlign w:val="bottom"/>
            <w:hideMark/>
          </w:tcPr>
          <w:p w14:paraId="56442FF5" w14:textId="77777777" w:rsidR="00D03B94" w:rsidRPr="00F15F73" w:rsidRDefault="001D234C" w:rsidP="00D03B94">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Instalment</w:t>
            </w:r>
            <w:r w:rsidR="00D03B94" w:rsidRPr="00F15F73">
              <w:rPr>
                <w:rFonts w:ascii="Candara" w:hAnsi="Candara" w:cs="Calibri"/>
                <w:color w:val="000000"/>
                <w:sz w:val="24"/>
                <w:szCs w:val="24"/>
                <w:lang w:val="en-IN" w:eastAsia="en-IN"/>
              </w:rPr>
              <w:t xml:space="preserve"> Amount</w:t>
            </w:r>
          </w:p>
        </w:tc>
        <w:tc>
          <w:tcPr>
            <w:tcW w:w="1340" w:type="dxa"/>
            <w:tcBorders>
              <w:top w:val="nil"/>
              <w:left w:val="nil"/>
              <w:bottom w:val="single" w:sz="4" w:space="0" w:color="auto"/>
              <w:right w:val="single" w:sz="4" w:space="0" w:color="auto"/>
            </w:tcBorders>
            <w:noWrap/>
            <w:vAlign w:val="bottom"/>
            <w:hideMark/>
          </w:tcPr>
          <w:p w14:paraId="10F0B24F" w14:textId="77777777" w:rsidR="00D03B94" w:rsidRPr="00F15F73" w:rsidRDefault="00D03B94" w:rsidP="00D03B94">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-1.75</w:t>
            </w:r>
          </w:p>
        </w:tc>
        <w:tc>
          <w:tcPr>
            <w:tcW w:w="1340" w:type="dxa"/>
            <w:tcBorders>
              <w:top w:val="nil"/>
              <w:left w:val="nil"/>
              <w:bottom w:val="single" w:sz="4" w:space="0" w:color="auto"/>
              <w:right w:val="single" w:sz="4" w:space="0" w:color="auto"/>
            </w:tcBorders>
            <w:noWrap/>
            <w:vAlign w:val="bottom"/>
            <w:hideMark/>
          </w:tcPr>
          <w:p w14:paraId="7CF52E2D" w14:textId="77777777" w:rsidR="00D03B94" w:rsidRPr="00F15F73" w:rsidRDefault="00D03B94" w:rsidP="00D03B94">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-0.55</w:t>
            </w:r>
          </w:p>
        </w:tc>
        <w:tc>
          <w:tcPr>
            <w:tcW w:w="1340" w:type="dxa"/>
            <w:tcBorders>
              <w:top w:val="nil"/>
              <w:left w:val="nil"/>
              <w:bottom w:val="single" w:sz="4" w:space="0" w:color="auto"/>
              <w:right w:val="single" w:sz="4" w:space="0" w:color="auto"/>
            </w:tcBorders>
            <w:noWrap/>
            <w:vAlign w:val="bottom"/>
            <w:hideMark/>
          </w:tcPr>
          <w:p w14:paraId="64F97E5D" w14:textId="77777777" w:rsidR="00D03B94" w:rsidRPr="00F15F73" w:rsidRDefault="00D03B94" w:rsidP="00D03B94">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-0.02</w:t>
            </w:r>
          </w:p>
        </w:tc>
        <w:tc>
          <w:tcPr>
            <w:tcW w:w="1340" w:type="dxa"/>
            <w:tcBorders>
              <w:top w:val="nil"/>
              <w:left w:val="nil"/>
              <w:bottom w:val="single" w:sz="4" w:space="0" w:color="auto"/>
              <w:right w:val="single" w:sz="4" w:space="0" w:color="auto"/>
            </w:tcBorders>
            <w:noWrap/>
            <w:vAlign w:val="bottom"/>
            <w:hideMark/>
          </w:tcPr>
          <w:p w14:paraId="5271A61A" w14:textId="77777777" w:rsidR="00D03B94" w:rsidRPr="00F15F73" w:rsidRDefault="00D03B94" w:rsidP="00D03B94">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-2.46</w:t>
            </w:r>
          </w:p>
        </w:tc>
      </w:tr>
      <w:tr w:rsidR="00D03B94" w:rsidRPr="00F15F73" w14:paraId="18DF2209" w14:textId="77777777" w:rsidTr="00D11C1E">
        <w:trPr>
          <w:trHeight w:val="290"/>
          <w:jc w:val="center"/>
        </w:trPr>
        <w:tc>
          <w:tcPr>
            <w:tcW w:w="4554" w:type="dxa"/>
            <w:tcBorders>
              <w:top w:val="nil"/>
              <w:left w:val="single" w:sz="4" w:space="0" w:color="auto"/>
              <w:bottom w:val="single" w:sz="4" w:space="0" w:color="auto"/>
              <w:right w:val="single" w:sz="4" w:space="0" w:color="auto"/>
            </w:tcBorders>
            <w:noWrap/>
            <w:vAlign w:val="bottom"/>
            <w:hideMark/>
          </w:tcPr>
          <w:p w14:paraId="6AEB88B2" w14:textId="77777777" w:rsidR="00D03B94" w:rsidRPr="00F15F73" w:rsidRDefault="00586428" w:rsidP="001D234C">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 xml:space="preserve">Number of </w:t>
            </w:r>
            <w:r w:rsidR="00D03B94" w:rsidRPr="00F15F73">
              <w:rPr>
                <w:rFonts w:ascii="Candara" w:hAnsi="Candara" w:cs="Calibri"/>
                <w:color w:val="000000"/>
                <w:sz w:val="24"/>
                <w:szCs w:val="24"/>
                <w:lang w:val="en-IN" w:eastAsia="en-IN"/>
              </w:rPr>
              <w:t>Instalments Billed in FY 2024-25</w:t>
            </w:r>
          </w:p>
        </w:tc>
        <w:tc>
          <w:tcPr>
            <w:tcW w:w="1340" w:type="dxa"/>
            <w:tcBorders>
              <w:top w:val="nil"/>
              <w:left w:val="nil"/>
              <w:bottom w:val="single" w:sz="4" w:space="0" w:color="auto"/>
              <w:right w:val="single" w:sz="4" w:space="0" w:color="auto"/>
            </w:tcBorders>
            <w:noWrap/>
            <w:vAlign w:val="bottom"/>
            <w:hideMark/>
          </w:tcPr>
          <w:p w14:paraId="68E806A1" w14:textId="77777777" w:rsidR="00D03B94" w:rsidRPr="00F15F73" w:rsidRDefault="00D03B94" w:rsidP="00D03B94">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4</w:t>
            </w:r>
          </w:p>
        </w:tc>
        <w:tc>
          <w:tcPr>
            <w:tcW w:w="1340" w:type="dxa"/>
            <w:tcBorders>
              <w:top w:val="nil"/>
              <w:left w:val="nil"/>
              <w:bottom w:val="single" w:sz="4" w:space="0" w:color="auto"/>
              <w:right w:val="single" w:sz="4" w:space="0" w:color="auto"/>
            </w:tcBorders>
            <w:noWrap/>
            <w:vAlign w:val="bottom"/>
            <w:hideMark/>
          </w:tcPr>
          <w:p w14:paraId="285332F8" w14:textId="77777777" w:rsidR="00D03B94" w:rsidRPr="00F15F73" w:rsidRDefault="00D03B94" w:rsidP="00D03B94">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4</w:t>
            </w:r>
          </w:p>
        </w:tc>
        <w:tc>
          <w:tcPr>
            <w:tcW w:w="1340" w:type="dxa"/>
            <w:tcBorders>
              <w:top w:val="nil"/>
              <w:left w:val="nil"/>
              <w:bottom w:val="single" w:sz="4" w:space="0" w:color="auto"/>
              <w:right w:val="single" w:sz="4" w:space="0" w:color="auto"/>
            </w:tcBorders>
            <w:noWrap/>
            <w:vAlign w:val="bottom"/>
            <w:hideMark/>
          </w:tcPr>
          <w:p w14:paraId="1AD71DD3" w14:textId="77777777" w:rsidR="00D03B94" w:rsidRPr="00F15F73" w:rsidRDefault="00D03B94" w:rsidP="00D03B94">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4</w:t>
            </w:r>
          </w:p>
        </w:tc>
        <w:tc>
          <w:tcPr>
            <w:tcW w:w="1340" w:type="dxa"/>
            <w:tcBorders>
              <w:top w:val="nil"/>
              <w:left w:val="nil"/>
              <w:bottom w:val="single" w:sz="4" w:space="0" w:color="auto"/>
              <w:right w:val="single" w:sz="4" w:space="0" w:color="auto"/>
            </w:tcBorders>
            <w:noWrap/>
            <w:vAlign w:val="bottom"/>
            <w:hideMark/>
          </w:tcPr>
          <w:p w14:paraId="499FF74D" w14:textId="77777777" w:rsidR="00D03B94" w:rsidRPr="00F15F73" w:rsidRDefault="00D03B94" w:rsidP="00D03B94">
            <w:pPr>
              <w:spacing w:before="0" w:after="0"/>
              <w:jc w:val="center"/>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4</w:t>
            </w:r>
          </w:p>
        </w:tc>
      </w:tr>
      <w:tr w:rsidR="00D03B94" w:rsidRPr="00F15F73" w14:paraId="51325133" w14:textId="77777777" w:rsidTr="00D11C1E">
        <w:trPr>
          <w:trHeight w:val="290"/>
          <w:jc w:val="center"/>
        </w:trPr>
        <w:tc>
          <w:tcPr>
            <w:tcW w:w="4554" w:type="dxa"/>
            <w:tcBorders>
              <w:top w:val="nil"/>
              <w:left w:val="single" w:sz="4" w:space="0" w:color="auto"/>
              <w:bottom w:val="single" w:sz="4" w:space="0" w:color="auto"/>
              <w:right w:val="single" w:sz="4" w:space="0" w:color="auto"/>
            </w:tcBorders>
            <w:shd w:val="clear" w:color="000000" w:fill="A4DEF4"/>
            <w:noWrap/>
            <w:vAlign w:val="bottom"/>
            <w:hideMark/>
          </w:tcPr>
          <w:p w14:paraId="43297DAC" w14:textId="77777777" w:rsidR="00D03B94" w:rsidRPr="00F15F73" w:rsidRDefault="00D03B94" w:rsidP="00D03B94">
            <w:pPr>
              <w:spacing w:before="0" w:after="0"/>
              <w:jc w:val="left"/>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Arrear Amount Billed</w:t>
            </w:r>
          </w:p>
        </w:tc>
        <w:tc>
          <w:tcPr>
            <w:tcW w:w="1340" w:type="dxa"/>
            <w:tcBorders>
              <w:top w:val="nil"/>
              <w:left w:val="nil"/>
              <w:bottom w:val="single" w:sz="4" w:space="0" w:color="auto"/>
              <w:right w:val="single" w:sz="4" w:space="0" w:color="auto"/>
            </w:tcBorders>
            <w:shd w:val="clear" w:color="000000" w:fill="A4DEF4"/>
            <w:noWrap/>
            <w:vAlign w:val="bottom"/>
            <w:hideMark/>
          </w:tcPr>
          <w:p w14:paraId="29C7177D" w14:textId="77777777" w:rsidR="00D03B94" w:rsidRPr="00F15F73" w:rsidRDefault="00D03B94" w:rsidP="00D03B94">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-6.98</w:t>
            </w:r>
          </w:p>
        </w:tc>
        <w:tc>
          <w:tcPr>
            <w:tcW w:w="1340" w:type="dxa"/>
            <w:tcBorders>
              <w:top w:val="nil"/>
              <w:left w:val="nil"/>
              <w:bottom w:val="single" w:sz="4" w:space="0" w:color="auto"/>
              <w:right w:val="single" w:sz="4" w:space="0" w:color="auto"/>
            </w:tcBorders>
            <w:shd w:val="clear" w:color="000000" w:fill="A4DEF4"/>
            <w:noWrap/>
            <w:vAlign w:val="bottom"/>
            <w:hideMark/>
          </w:tcPr>
          <w:p w14:paraId="55DCCE61" w14:textId="77777777" w:rsidR="00D03B94" w:rsidRPr="00F15F73" w:rsidRDefault="00D03B94" w:rsidP="00D03B94">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-2.22</w:t>
            </w:r>
          </w:p>
        </w:tc>
        <w:tc>
          <w:tcPr>
            <w:tcW w:w="1340" w:type="dxa"/>
            <w:tcBorders>
              <w:top w:val="nil"/>
              <w:left w:val="nil"/>
              <w:bottom w:val="single" w:sz="4" w:space="0" w:color="auto"/>
              <w:right w:val="single" w:sz="4" w:space="0" w:color="auto"/>
            </w:tcBorders>
            <w:shd w:val="clear" w:color="000000" w:fill="A4DEF4"/>
            <w:noWrap/>
            <w:vAlign w:val="bottom"/>
            <w:hideMark/>
          </w:tcPr>
          <w:p w14:paraId="12E65361" w14:textId="77777777" w:rsidR="00D03B94" w:rsidRPr="00F15F73" w:rsidRDefault="00D03B94" w:rsidP="00D03B94">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-0.08</w:t>
            </w:r>
          </w:p>
        </w:tc>
        <w:tc>
          <w:tcPr>
            <w:tcW w:w="1340" w:type="dxa"/>
            <w:tcBorders>
              <w:top w:val="nil"/>
              <w:left w:val="nil"/>
              <w:bottom w:val="single" w:sz="4" w:space="0" w:color="auto"/>
              <w:right w:val="single" w:sz="4" w:space="0" w:color="auto"/>
            </w:tcBorders>
            <w:shd w:val="clear" w:color="000000" w:fill="A4DEF4"/>
            <w:noWrap/>
            <w:vAlign w:val="bottom"/>
            <w:hideMark/>
          </w:tcPr>
          <w:p w14:paraId="2919788C" w14:textId="77777777" w:rsidR="00D03B94" w:rsidRPr="00F15F73" w:rsidRDefault="00D03B94" w:rsidP="00D03B94">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-9.84</w:t>
            </w:r>
          </w:p>
        </w:tc>
      </w:tr>
      <w:tr w:rsidR="00D03B94" w:rsidRPr="00F15F73" w14:paraId="3C509D1E" w14:textId="77777777" w:rsidTr="00D11C1E">
        <w:trPr>
          <w:trHeight w:val="290"/>
          <w:jc w:val="center"/>
        </w:trPr>
        <w:tc>
          <w:tcPr>
            <w:tcW w:w="4554" w:type="dxa"/>
            <w:tcBorders>
              <w:top w:val="nil"/>
              <w:left w:val="single" w:sz="4" w:space="0" w:color="auto"/>
              <w:bottom w:val="single" w:sz="4" w:space="0" w:color="auto"/>
              <w:right w:val="single" w:sz="4" w:space="0" w:color="auto"/>
            </w:tcBorders>
            <w:shd w:val="clear" w:color="000000" w:fill="A4DEF4"/>
            <w:noWrap/>
            <w:vAlign w:val="bottom"/>
            <w:hideMark/>
          </w:tcPr>
          <w:p w14:paraId="1261F02A" w14:textId="77777777" w:rsidR="00D03B94" w:rsidRPr="00F15F73" w:rsidRDefault="00D03B94" w:rsidP="00D03B94">
            <w:pPr>
              <w:spacing w:before="0" w:after="0"/>
              <w:jc w:val="left"/>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Net Revenue</w:t>
            </w:r>
          </w:p>
        </w:tc>
        <w:tc>
          <w:tcPr>
            <w:tcW w:w="1340" w:type="dxa"/>
            <w:tcBorders>
              <w:top w:val="nil"/>
              <w:left w:val="nil"/>
              <w:bottom w:val="single" w:sz="4" w:space="0" w:color="auto"/>
              <w:right w:val="single" w:sz="4" w:space="0" w:color="auto"/>
            </w:tcBorders>
            <w:shd w:val="clear" w:color="000000" w:fill="A4DEF4"/>
            <w:noWrap/>
            <w:vAlign w:val="bottom"/>
            <w:hideMark/>
          </w:tcPr>
          <w:p w14:paraId="52473E8B" w14:textId="77777777" w:rsidR="00D03B94" w:rsidRPr="00F15F73" w:rsidRDefault="00D03B94" w:rsidP="00D03B94">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174.04</w:t>
            </w:r>
          </w:p>
        </w:tc>
        <w:tc>
          <w:tcPr>
            <w:tcW w:w="1340" w:type="dxa"/>
            <w:tcBorders>
              <w:top w:val="nil"/>
              <w:left w:val="nil"/>
              <w:bottom w:val="single" w:sz="4" w:space="0" w:color="auto"/>
              <w:right w:val="single" w:sz="4" w:space="0" w:color="auto"/>
            </w:tcBorders>
            <w:shd w:val="clear" w:color="000000" w:fill="A4DEF4"/>
            <w:noWrap/>
            <w:vAlign w:val="bottom"/>
            <w:hideMark/>
          </w:tcPr>
          <w:p w14:paraId="123738AF" w14:textId="77777777" w:rsidR="00D03B94" w:rsidRPr="00F15F73" w:rsidRDefault="00D03B94" w:rsidP="00D03B94">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55.25</w:t>
            </w:r>
          </w:p>
        </w:tc>
        <w:tc>
          <w:tcPr>
            <w:tcW w:w="1340" w:type="dxa"/>
            <w:tcBorders>
              <w:top w:val="nil"/>
              <w:left w:val="nil"/>
              <w:bottom w:val="single" w:sz="4" w:space="0" w:color="auto"/>
              <w:right w:val="single" w:sz="4" w:space="0" w:color="auto"/>
            </w:tcBorders>
            <w:shd w:val="clear" w:color="000000" w:fill="A4DEF4"/>
            <w:noWrap/>
            <w:vAlign w:val="bottom"/>
            <w:hideMark/>
          </w:tcPr>
          <w:p w14:paraId="6B865169" w14:textId="77777777" w:rsidR="00D03B94" w:rsidRPr="00F15F73" w:rsidRDefault="00D03B94" w:rsidP="00D03B94">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2.07</w:t>
            </w:r>
          </w:p>
        </w:tc>
        <w:tc>
          <w:tcPr>
            <w:tcW w:w="1340" w:type="dxa"/>
            <w:tcBorders>
              <w:top w:val="nil"/>
              <w:left w:val="nil"/>
              <w:bottom w:val="single" w:sz="4" w:space="0" w:color="auto"/>
              <w:right w:val="single" w:sz="4" w:space="0" w:color="auto"/>
            </w:tcBorders>
            <w:shd w:val="clear" w:color="000000" w:fill="A4DEF4"/>
            <w:noWrap/>
            <w:vAlign w:val="bottom"/>
            <w:hideMark/>
          </w:tcPr>
          <w:p w14:paraId="1AEE200F" w14:textId="77777777" w:rsidR="00D03B94" w:rsidRPr="00F15F73" w:rsidRDefault="00D03B94" w:rsidP="00D03B94">
            <w:pPr>
              <w:spacing w:before="0" w:after="0"/>
              <w:jc w:val="center"/>
              <w:rPr>
                <w:rFonts w:ascii="Candara" w:hAnsi="Candara" w:cs="Calibri"/>
                <w:b/>
                <w:bCs/>
                <w:color w:val="000000"/>
                <w:sz w:val="24"/>
                <w:szCs w:val="24"/>
                <w:lang w:val="en-IN" w:eastAsia="en-IN"/>
              </w:rPr>
            </w:pPr>
            <w:r w:rsidRPr="00F15F73">
              <w:rPr>
                <w:rFonts w:ascii="Candara" w:hAnsi="Candara" w:cs="Calibri"/>
                <w:b/>
                <w:bCs/>
                <w:color w:val="000000"/>
                <w:sz w:val="24"/>
                <w:szCs w:val="24"/>
                <w:lang w:val="en-IN" w:eastAsia="en-IN"/>
              </w:rPr>
              <w:t>245.17</w:t>
            </w:r>
          </w:p>
        </w:tc>
      </w:tr>
    </w:tbl>
    <w:p w14:paraId="7BA84E2E" w14:textId="77777777" w:rsidR="00D03B94" w:rsidRDefault="00D03B94" w:rsidP="0009734E">
      <w:pPr>
        <w:spacing w:line="360" w:lineRule="auto"/>
        <w:rPr>
          <w:rFonts w:ascii="Candara" w:hAnsi="Candara"/>
          <w:sz w:val="24"/>
          <w:szCs w:val="24"/>
        </w:rPr>
      </w:pPr>
    </w:p>
    <w:p w14:paraId="02CC2317" w14:textId="77777777" w:rsidR="00BD0ACB" w:rsidRPr="00BD0ACB" w:rsidRDefault="00BD0ACB" w:rsidP="00BD0ACB">
      <w:pPr>
        <w:pStyle w:val="Heading2"/>
        <w:rPr>
          <w:rFonts w:ascii="Candara" w:hAnsi="Candara"/>
          <w:sz w:val="24"/>
          <w:szCs w:val="24"/>
        </w:rPr>
      </w:pPr>
      <w:bookmarkStart w:id="99" w:name="_Toc215143928"/>
      <w:r>
        <w:rPr>
          <w:rFonts w:ascii="Candara" w:hAnsi="Candara"/>
          <w:sz w:val="24"/>
          <w:szCs w:val="24"/>
        </w:rPr>
        <w:t>Treatment of capitalization of o&amp;M expenses as per soa</w:t>
      </w:r>
      <w:bookmarkEnd w:id="99"/>
    </w:p>
    <w:p w14:paraId="6C6ADDE1" w14:textId="77777777" w:rsidR="00BD0ACB" w:rsidRPr="00F15F73" w:rsidRDefault="00BD0ACB" w:rsidP="00BD0ACB">
      <w:pPr>
        <w:spacing w:after="0" w:line="360" w:lineRule="auto"/>
        <w:rPr>
          <w:rFonts w:ascii="Candara" w:hAnsi="Candara"/>
          <w:sz w:val="24"/>
          <w:szCs w:val="24"/>
        </w:rPr>
      </w:pPr>
      <w:r>
        <w:rPr>
          <w:rFonts w:ascii="Candara" w:hAnsi="Candara"/>
          <w:sz w:val="24"/>
          <w:szCs w:val="24"/>
        </w:rPr>
        <w:t xml:space="preserve">MePGCL would like to humbly submits that as per the Audited Statement of Accounts Note 27 and Note 30, there is a capitalization of Employee Expenses and R&amp;M and A&amp;G Expenses of Rs. 1.02 Crore and Rs. 0.04 Crore respectively.  Further, there is a capitalization of This capitalization has not been considered as a reduction from O&amp;M expenses as these </w:t>
      </w:r>
      <w:r>
        <w:rPr>
          <w:rFonts w:ascii="Candara" w:hAnsi="Candara"/>
          <w:sz w:val="24"/>
          <w:szCs w:val="24"/>
        </w:rPr>
        <w:lastRenderedPageBreak/>
        <w:t xml:space="preserve">expenditures pertain to Ganol which is not a subject matter of the instant Petition. The Auditor’s Certificate in this regards is Annexed to this Petition as </w:t>
      </w:r>
      <w:r w:rsidRPr="007A671C">
        <w:rPr>
          <w:rFonts w:ascii="Candara" w:hAnsi="Candara"/>
          <w:b/>
          <w:sz w:val="24"/>
          <w:szCs w:val="24"/>
        </w:rPr>
        <w:t>Annexure</w:t>
      </w:r>
      <w:r w:rsidR="007A671C" w:rsidRPr="007A671C">
        <w:rPr>
          <w:rFonts w:ascii="Candara" w:hAnsi="Candara"/>
          <w:b/>
          <w:sz w:val="24"/>
          <w:szCs w:val="24"/>
        </w:rPr>
        <w:t xml:space="preserve"> E</w:t>
      </w:r>
      <w:r w:rsidRPr="007A671C">
        <w:rPr>
          <w:rFonts w:ascii="Candara" w:hAnsi="Candara"/>
          <w:color w:val="FF0000"/>
          <w:sz w:val="24"/>
          <w:szCs w:val="24"/>
        </w:rPr>
        <w:t>.</w:t>
      </w:r>
    </w:p>
    <w:p w14:paraId="5ACEE73E" w14:textId="77777777" w:rsidR="00A70ACF" w:rsidRDefault="00A70ACF" w:rsidP="0009734E">
      <w:pPr>
        <w:spacing w:line="360" w:lineRule="auto"/>
        <w:rPr>
          <w:rFonts w:ascii="Candara" w:hAnsi="Candara"/>
          <w:sz w:val="24"/>
          <w:szCs w:val="24"/>
        </w:rPr>
      </w:pPr>
    </w:p>
    <w:p w14:paraId="4E8A12A9" w14:textId="77777777" w:rsidR="007A671C" w:rsidRDefault="007A671C" w:rsidP="0009734E">
      <w:pPr>
        <w:spacing w:line="360" w:lineRule="auto"/>
        <w:rPr>
          <w:rFonts w:ascii="Candara" w:hAnsi="Candara"/>
          <w:sz w:val="24"/>
          <w:szCs w:val="24"/>
        </w:rPr>
      </w:pPr>
    </w:p>
    <w:p w14:paraId="21FAAEC5" w14:textId="77777777" w:rsidR="007A671C" w:rsidRDefault="007A671C" w:rsidP="0009734E">
      <w:pPr>
        <w:spacing w:line="360" w:lineRule="auto"/>
        <w:rPr>
          <w:rFonts w:ascii="Candara" w:hAnsi="Candara"/>
          <w:sz w:val="24"/>
          <w:szCs w:val="24"/>
        </w:rPr>
      </w:pPr>
    </w:p>
    <w:p w14:paraId="290F7916" w14:textId="77777777" w:rsidR="007A671C" w:rsidRDefault="007A671C" w:rsidP="0009734E">
      <w:pPr>
        <w:spacing w:line="360" w:lineRule="auto"/>
        <w:rPr>
          <w:rFonts w:ascii="Candara" w:hAnsi="Candara"/>
          <w:sz w:val="24"/>
          <w:szCs w:val="24"/>
        </w:rPr>
      </w:pPr>
    </w:p>
    <w:p w14:paraId="51A4F956" w14:textId="77777777" w:rsidR="007A671C" w:rsidRDefault="007A671C" w:rsidP="0009734E">
      <w:pPr>
        <w:spacing w:line="360" w:lineRule="auto"/>
        <w:rPr>
          <w:rFonts w:ascii="Candara" w:hAnsi="Candara"/>
          <w:sz w:val="24"/>
          <w:szCs w:val="24"/>
        </w:rPr>
      </w:pPr>
    </w:p>
    <w:p w14:paraId="40FE48DC" w14:textId="77777777" w:rsidR="007A671C" w:rsidRDefault="007A671C" w:rsidP="0009734E">
      <w:pPr>
        <w:spacing w:line="360" w:lineRule="auto"/>
        <w:rPr>
          <w:rFonts w:ascii="Candara" w:hAnsi="Candara"/>
          <w:sz w:val="24"/>
          <w:szCs w:val="24"/>
        </w:rPr>
      </w:pPr>
    </w:p>
    <w:p w14:paraId="763DF9FC" w14:textId="77777777" w:rsidR="007A671C" w:rsidRDefault="007A671C" w:rsidP="0009734E">
      <w:pPr>
        <w:spacing w:line="360" w:lineRule="auto"/>
        <w:rPr>
          <w:rFonts w:ascii="Candara" w:hAnsi="Candara"/>
          <w:sz w:val="24"/>
          <w:szCs w:val="24"/>
        </w:rPr>
      </w:pPr>
    </w:p>
    <w:p w14:paraId="42AC1F20" w14:textId="77777777" w:rsidR="007A671C" w:rsidRDefault="007A671C" w:rsidP="0009734E">
      <w:pPr>
        <w:spacing w:line="360" w:lineRule="auto"/>
        <w:rPr>
          <w:rFonts w:ascii="Candara" w:hAnsi="Candara"/>
          <w:sz w:val="24"/>
          <w:szCs w:val="24"/>
        </w:rPr>
      </w:pPr>
    </w:p>
    <w:p w14:paraId="6032DBB9" w14:textId="77777777" w:rsidR="007A671C" w:rsidRDefault="007A671C" w:rsidP="0009734E">
      <w:pPr>
        <w:spacing w:line="360" w:lineRule="auto"/>
        <w:rPr>
          <w:rFonts w:ascii="Candara" w:hAnsi="Candara"/>
          <w:sz w:val="24"/>
          <w:szCs w:val="24"/>
        </w:rPr>
      </w:pPr>
    </w:p>
    <w:p w14:paraId="1A2444E4" w14:textId="77777777" w:rsidR="007A671C" w:rsidRDefault="007A671C" w:rsidP="0009734E">
      <w:pPr>
        <w:spacing w:line="360" w:lineRule="auto"/>
        <w:rPr>
          <w:rFonts w:ascii="Candara" w:hAnsi="Candara"/>
          <w:sz w:val="24"/>
          <w:szCs w:val="24"/>
        </w:rPr>
      </w:pPr>
    </w:p>
    <w:p w14:paraId="7C739BE4" w14:textId="77777777" w:rsidR="007A671C" w:rsidRDefault="007A671C" w:rsidP="0009734E">
      <w:pPr>
        <w:spacing w:line="360" w:lineRule="auto"/>
        <w:rPr>
          <w:rFonts w:ascii="Candara" w:hAnsi="Candara"/>
          <w:sz w:val="24"/>
          <w:szCs w:val="24"/>
        </w:rPr>
      </w:pPr>
    </w:p>
    <w:p w14:paraId="7A307B73" w14:textId="77777777" w:rsidR="007A671C" w:rsidRDefault="007A671C" w:rsidP="0009734E">
      <w:pPr>
        <w:spacing w:line="360" w:lineRule="auto"/>
        <w:rPr>
          <w:rFonts w:ascii="Candara" w:hAnsi="Candara"/>
          <w:sz w:val="24"/>
          <w:szCs w:val="24"/>
        </w:rPr>
      </w:pPr>
    </w:p>
    <w:p w14:paraId="30FCF446" w14:textId="77777777" w:rsidR="007A671C" w:rsidRDefault="007A671C" w:rsidP="0009734E">
      <w:pPr>
        <w:spacing w:line="360" w:lineRule="auto"/>
        <w:rPr>
          <w:rFonts w:ascii="Candara" w:hAnsi="Candara"/>
          <w:sz w:val="24"/>
          <w:szCs w:val="24"/>
        </w:rPr>
      </w:pPr>
    </w:p>
    <w:p w14:paraId="7333E0E4" w14:textId="77777777" w:rsidR="007A671C" w:rsidRDefault="007A671C" w:rsidP="0009734E">
      <w:pPr>
        <w:spacing w:line="360" w:lineRule="auto"/>
        <w:rPr>
          <w:rFonts w:ascii="Candara" w:hAnsi="Candara"/>
          <w:sz w:val="24"/>
          <w:szCs w:val="24"/>
        </w:rPr>
      </w:pPr>
    </w:p>
    <w:p w14:paraId="28478543" w14:textId="77777777" w:rsidR="007A671C" w:rsidRDefault="007A671C" w:rsidP="0009734E">
      <w:pPr>
        <w:spacing w:line="360" w:lineRule="auto"/>
        <w:rPr>
          <w:rFonts w:ascii="Candara" w:hAnsi="Candara"/>
          <w:sz w:val="24"/>
          <w:szCs w:val="24"/>
        </w:rPr>
      </w:pPr>
    </w:p>
    <w:p w14:paraId="5AD02DAF" w14:textId="77777777" w:rsidR="007A671C" w:rsidRDefault="007A671C" w:rsidP="0009734E">
      <w:pPr>
        <w:spacing w:line="360" w:lineRule="auto"/>
        <w:rPr>
          <w:rFonts w:ascii="Candara" w:hAnsi="Candara"/>
          <w:sz w:val="24"/>
          <w:szCs w:val="24"/>
        </w:rPr>
      </w:pPr>
    </w:p>
    <w:p w14:paraId="7F758450" w14:textId="77777777" w:rsidR="007A671C" w:rsidRDefault="007A671C" w:rsidP="0009734E">
      <w:pPr>
        <w:spacing w:line="360" w:lineRule="auto"/>
        <w:rPr>
          <w:rFonts w:ascii="Candara" w:hAnsi="Candara"/>
          <w:sz w:val="24"/>
          <w:szCs w:val="24"/>
        </w:rPr>
      </w:pPr>
    </w:p>
    <w:p w14:paraId="5A61E6EC" w14:textId="77777777" w:rsidR="007A671C" w:rsidRDefault="007A671C" w:rsidP="0009734E">
      <w:pPr>
        <w:spacing w:line="360" w:lineRule="auto"/>
        <w:rPr>
          <w:rFonts w:ascii="Candara" w:hAnsi="Candara"/>
          <w:sz w:val="24"/>
          <w:szCs w:val="24"/>
        </w:rPr>
      </w:pPr>
    </w:p>
    <w:p w14:paraId="78E4E14B" w14:textId="77777777" w:rsidR="007A671C" w:rsidRDefault="007A671C" w:rsidP="0009734E">
      <w:pPr>
        <w:spacing w:line="360" w:lineRule="auto"/>
        <w:rPr>
          <w:rFonts w:ascii="Candara" w:hAnsi="Candara"/>
          <w:sz w:val="24"/>
          <w:szCs w:val="24"/>
        </w:rPr>
      </w:pPr>
    </w:p>
    <w:p w14:paraId="7FA3FA38" w14:textId="77777777" w:rsidR="007A671C" w:rsidRDefault="007A671C" w:rsidP="0009734E">
      <w:pPr>
        <w:spacing w:line="360" w:lineRule="auto"/>
        <w:rPr>
          <w:rFonts w:ascii="Candara" w:hAnsi="Candara"/>
          <w:sz w:val="24"/>
          <w:szCs w:val="24"/>
        </w:rPr>
      </w:pPr>
    </w:p>
    <w:p w14:paraId="50C33FD6" w14:textId="77777777" w:rsidR="007A671C" w:rsidRDefault="007A671C" w:rsidP="0009734E">
      <w:pPr>
        <w:spacing w:line="360" w:lineRule="auto"/>
        <w:rPr>
          <w:rFonts w:ascii="Candara" w:hAnsi="Candara"/>
          <w:sz w:val="24"/>
          <w:szCs w:val="24"/>
        </w:rPr>
      </w:pPr>
    </w:p>
    <w:p w14:paraId="6D74DA91" w14:textId="77777777" w:rsidR="007A671C" w:rsidRDefault="007A671C" w:rsidP="0009734E">
      <w:pPr>
        <w:spacing w:line="360" w:lineRule="auto"/>
        <w:rPr>
          <w:rFonts w:ascii="Candara" w:hAnsi="Candara"/>
          <w:sz w:val="24"/>
          <w:szCs w:val="24"/>
        </w:rPr>
      </w:pPr>
    </w:p>
    <w:p w14:paraId="36F1E71C" w14:textId="77777777" w:rsidR="007A671C" w:rsidRPr="00F15F73" w:rsidRDefault="007A671C" w:rsidP="0009734E">
      <w:pPr>
        <w:spacing w:line="360" w:lineRule="auto"/>
        <w:rPr>
          <w:rFonts w:ascii="Candara" w:hAnsi="Candara"/>
          <w:sz w:val="24"/>
          <w:szCs w:val="24"/>
        </w:rPr>
      </w:pPr>
    </w:p>
    <w:p w14:paraId="793BEF84" w14:textId="77777777" w:rsidR="00B275FF" w:rsidRPr="00F15F73" w:rsidRDefault="00B275FF" w:rsidP="00B275FF">
      <w:pPr>
        <w:pStyle w:val="Heading1"/>
        <w:numPr>
          <w:ilvl w:val="0"/>
          <w:numId w:val="1"/>
        </w:numPr>
        <w:spacing w:before="0" w:line="360" w:lineRule="auto"/>
        <w:ind w:left="567" w:hanging="567"/>
        <w:rPr>
          <w:rFonts w:ascii="Candara" w:hAnsi="Candara"/>
          <w:sz w:val="24"/>
          <w:szCs w:val="24"/>
        </w:rPr>
      </w:pPr>
      <w:bookmarkStart w:id="100" w:name="_Toc215143929"/>
      <w:r w:rsidRPr="00F15F73">
        <w:rPr>
          <w:rFonts w:ascii="Candara" w:hAnsi="Candara"/>
          <w:sz w:val="24"/>
          <w:szCs w:val="24"/>
        </w:rPr>
        <w:lastRenderedPageBreak/>
        <w:t>true up aggregate revenue requirement for myntdu l</w:t>
      </w:r>
      <w:r w:rsidR="00D52A11">
        <w:rPr>
          <w:rFonts w:ascii="Candara" w:hAnsi="Candara"/>
          <w:sz w:val="24"/>
          <w:szCs w:val="24"/>
        </w:rPr>
        <w:t>E</w:t>
      </w:r>
      <w:r w:rsidRPr="00F15F73">
        <w:rPr>
          <w:rFonts w:ascii="Candara" w:hAnsi="Candara"/>
          <w:sz w:val="24"/>
          <w:szCs w:val="24"/>
        </w:rPr>
        <w:t>shka hep</w:t>
      </w:r>
      <w:bookmarkEnd w:id="100"/>
    </w:p>
    <w:p w14:paraId="0B608CB3" w14:textId="77777777" w:rsidR="00B275FF" w:rsidRPr="00F15F73" w:rsidRDefault="00B275FF" w:rsidP="00B275FF">
      <w:pPr>
        <w:pStyle w:val="Heading20"/>
        <w:numPr>
          <w:ilvl w:val="1"/>
          <w:numId w:val="1"/>
        </w:numPr>
        <w:spacing w:line="360" w:lineRule="auto"/>
        <w:ind w:left="567" w:hanging="567"/>
        <w:rPr>
          <w:rFonts w:ascii="Candara" w:hAnsi="Candara"/>
          <w:i/>
          <w:sz w:val="24"/>
          <w:szCs w:val="24"/>
          <w:u w:val="single"/>
        </w:rPr>
      </w:pPr>
      <w:bookmarkStart w:id="101" w:name="_Toc215143930"/>
      <w:r w:rsidRPr="00F15F73">
        <w:rPr>
          <w:rFonts w:ascii="Candara" w:hAnsi="Candara"/>
          <w:i/>
          <w:sz w:val="24"/>
          <w:szCs w:val="24"/>
          <w:u w:val="single"/>
        </w:rPr>
        <w:t>Gross fixed assets (gfa)</w:t>
      </w:r>
      <w:bookmarkEnd w:id="101"/>
    </w:p>
    <w:p w14:paraId="12025851" w14:textId="77777777" w:rsidR="00B275FF" w:rsidRDefault="00184AF3" w:rsidP="00B275FF">
      <w:pPr>
        <w:autoSpaceDE w:val="0"/>
        <w:autoSpaceDN w:val="0"/>
        <w:adjustRightInd w:val="0"/>
        <w:spacing w:line="360" w:lineRule="auto"/>
        <w:rPr>
          <w:rFonts w:ascii="Candara" w:hAnsi="Candara"/>
          <w:sz w:val="24"/>
          <w:szCs w:val="24"/>
        </w:rPr>
      </w:pPr>
      <w:r w:rsidRPr="00F15F73">
        <w:rPr>
          <w:rFonts w:ascii="Candara" w:hAnsi="Candara"/>
          <w:sz w:val="24"/>
          <w:szCs w:val="24"/>
        </w:rPr>
        <w:t xml:space="preserve">As stated above that while filing the instant Petition MePGCL has taken all the closing figures approved by Hon’ble Commission in the True Up of FY </w:t>
      </w:r>
      <w:r w:rsidR="00D1623B">
        <w:rPr>
          <w:rFonts w:ascii="Candara" w:hAnsi="Candara"/>
          <w:sz w:val="24"/>
          <w:szCs w:val="24"/>
        </w:rPr>
        <w:t>2023-24</w:t>
      </w:r>
      <w:r w:rsidRPr="00F15F73">
        <w:rPr>
          <w:rFonts w:ascii="Candara" w:hAnsi="Candara"/>
          <w:sz w:val="24"/>
          <w:szCs w:val="24"/>
        </w:rPr>
        <w:t xml:space="preserve"> as opening for FY </w:t>
      </w:r>
      <w:r w:rsidR="00D1623B">
        <w:rPr>
          <w:rFonts w:ascii="Candara" w:hAnsi="Candara"/>
          <w:sz w:val="24"/>
          <w:szCs w:val="24"/>
        </w:rPr>
        <w:t>2024-25</w:t>
      </w:r>
      <w:r w:rsidRPr="00F15F73">
        <w:rPr>
          <w:rFonts w:ascii="Candara" w:hAnsi="Candara"/>
          <w:sz w:val="24"/>
          <w:szCs w:val="24"/>
        </w:rPr>
        <w:t>. Hence, the closing GFA approved by Hon’ble Commission as on 31.03.202</w:t>
      </w:r>
      <w:r w:rsidR="00D1623B">
        <w:rPr>
          <w:rFonts w:ascii="Candara" w:hAnsi="Candara"/>
          <w:sz w:val="24"/>
          <w:szCs w:val="24"/>
        </w:rPr>
        <w:t>4</w:t>
      </w:r>
      <w:r w:rsidRPr="00F15F73">
        <w:rPr>
          <w:rFonts w:ascii="Candara" w:hAnsi="Candara"/>
          <w:sz w:val="24"/>
          <w:szCs w:val="24"/>
        </w:rPr>
        <w:t xml:space="preserve"> has been take as the opening GFA as on 01.04.202</w:t>
      </w:r>
      <w:r w:rsidR="00D1623B">
        <w:rPr>
          <w:rFonts w:ascii="Candara" w:hAnsi="Candara"/>
          <w:sz w:val="24"/>
          <w:szCs w:val="24"/>
        </w:rPr>
        <w:t>4</w:t>
      </w:r>
      <w:r w:rsidRPr="00F15F73">
        <w:rPr>
          <w:rFonts w:ascii="Candara" w:hAnsi="Candara"/>
          <w:sz w:val="24"/>
          <w:szCs w:val="24"/>
        </w:rPr>
        <w:t>.</w:t>
      </w:r>
    </w:p>
    <w:p w14:paraId="7F02D21F" w14:textId="77777777" w:rsidR="00D1623B" w:rsidRPr="00F15F73" w:rsidRDefault="00D1623B" w:rsidP="00B275FF">
      <w:pPr>
        <w:autoSpaceDE w:val="0"/>
        <w:autoSpaceDN w:val="0"/>
        <w:adjustRightInd w:val="0"/>
        <w:spacing w:line="360" w:lineRule="auto"/>
        <w:rPr>
          <w:rFonts w:ascii="Candara" w:hAnsi="Candara"/>
          <w:sz w:val="24"/>
          <w:szCs w:val="24"/>
        </w:rPr>
      </w:pPr>
      <w:r>
        <w:rPr>
          <w:rFonts w:ascii="Candara" w:hAnsi="Candara"/>
          <w:sz w:val="24"/>
          <w:szCs w:val="24"/>
        </w:rPr>
        <w:t>The additional capitalization has been considered as per the Methodology explained in detail in previous Chapter of this Petition.</w:t>
      </w:r>
    </w:p>
    <w:p w14:paraId="2A43E008" w14:textId="77777777" w:rsidR="00B275FF" w:rsidRPr="00F15F73" w:rsidRDefault="00B275FF" w:rsidP="00B275FF">
      <w:pPr>
        <w:pStyle w:val="Caption"/>
        <w:jc w:val="center"/>
        <w:rPr>
          <w:rFonts w:ascii="Candara" w:hAnsi="Candara"/>
          <w:sz w:val="24"/>
          <w:szCs w:val="24"/>
        </w:rPr>
      </w:pPr>
      <w:bookmarkStart w:id="102" w:name="_Toc215143847"/>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11</w:t>
      </w:r>
      <w:r w:rsidRPr="00F15F73">
        <w:rPr>
          <w:rFonts w:ascii="Candara" w:hAnsi="Candara"/>
          <w:sz w:val="24"/>
          <w:szCs w:val="24"/>
        </w:rPr>
        <w:fldChar w:fldCharType="end"/>
      </w:r>
      <w:r w:rsidRPr="00F15F73">
        <w:rPr>
          <w:rFonts w:ascii="Candara" w:hAnsi="Candara"/>
          <w:sz w:val="24"/>
          <w:szCs w:val="24"/>
        </w:rPr>
        <w:t xml:space="preserve"> Opening and Closing GFA for MLHEP for FY </w:t>
      </w:r>
      <w:r w:rsidR="001A02FA" w:rsidRPr="00F15F73">
        <w:rPr>
          <w:rFonts w:ascii="Candara" w:hAnsi="Candara"/>
          <w:sz w:val="24"/>
          <w:szCs w:val="24"/>
        </w:rPr>
        <w:t>202</w:t>
      </w:r>
      <w:r w:rsidR="00D1623B">
        <w:rPr>
          <w:rFonts w:ascii="Candara" w:hAnsi="Candara"/>
          <w:sz w:val="24"/>
          <w:szCs w:val="24"/>
        </w:rPr>
        <w:t>4-25</w:t>
      </w:r>
      <w:bookmarkEnd w:id="102"/>
    </w:p>
    <w:tbl>
      <w:tblPr>
        <w:tblW w:w="9923" w:type="dxa"/>
        <w:tblInd w:w="-5" w:type="dxa"/>
        <w:tblLook w:val="04A0" w:firstRow="1" w:lastRow="0" w:firstColumn="1" w:lastColumn="0" w:noHBand="0" w:noVBand="1"/>
      </w:tblPr>
      <w:tblGrid>
        <w:gridCol w:w="3544"/>
        <w:gridCol w:w="1616"/>
        <w:gridCol w:w="1644"/>
        <w:gridCol w:w="1418"/>
        <w:gridCol w:w="1701"/>
      </w:tblGrid>
      <w:tr w:rsidR="00D1623B" w:rsidRPr="00D1623B" w14:paraId="67D607CA" w14:textId="77777777" w:rsidTr="00D1623B">
        <w:trPr>
          <w:trHeight w:val="1160"/>
        </w:trPr>
        <w:tc>
          <w:tcPr>
            <w:tcW w:w="3544"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08F6549F" w14:textId="77777777" w:rsidR="00D1623B" w:rsidRPr="00D1623B" w:rsidRDefault="00D1623B" w:rsidP="00D1623B">
            <w:pPr>
              <w:spacing w:before="0" w:after="0"/>
              <w:jc w:val="left"/>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Particular</w:t>
            </w:r>
          </w:p>
        </w:tc>
        <w:tc>
          <w:tcPr>
            <w:tcW w:w="1616" w:type="dxa"/>
            <w:tcBorders>
              <w:top w:val="single" w:sz="4" w:space="0" w:color="auto"/>
              <w:left w:val="nil"/>
              <w:bottom w:val="single" w:sz="4" w:space="0" w:color="auto"/>
              <w:right w:val="single" w:sz="4" w:space="0" w:color="auto"/>
            </w:tcBorders>
            <w:shd w:val="clear" w:color="000000" w:fill="B3E3D5"/>
            <w:vAlign w:val="bottom"/>
            <w:hideMark/>
          </w:tcPr>
          <w:p w14:paraId="6D1916B3"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Opening GFA As Approved by Hon’ble Commission on 31.03.2024</w:t>
            </w:r>
          </w:p>
        </w:tc>
        <w:tc>
          <w:tcPr>
            <w:tcW w:w="1644" w:type="dxa"/>
            <w:tcBorders>
              <w:top w:val="single" w:sz="4" w:space="0" w:color="auto"/>
              <w:left w:val="nil"/>
              <w:bottom w:val="single" w:sz="4" w:space="0" w:color="auto"/>
              <w:right w:val="single" w:sz="4" w:space="0" w:color="auto"/>
            </w:tcBorders>
            <w:shd w:val="clear" w:color="000000" w:fill="B3E3D5"/>
            <w:vAlign w:val="bottom"/>
            <w:hideMark/>
          </w:tcPr>
          <w:p w14:paraId="7688C10B"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Addition During the Year</w:t>
            </w:r>
          </w:p>
        </w:tc>
        <w:tc>
          <w:tcPr>
            <w:tcW w:w="1418" w:type="dxa"/>
            <w:tcBorders>
              <w:top w:val="single" w:sz="4" w:space="0" w:color="auto"/>
              <w:left w:val="nil"/>
              <w:bottom w:val="single" w:sz="4" w:space="0" w:color="auto"/>
              <w:right w:val="single" w:sz="4" w:space="0" w:color="auto"/>
            </w:tcBorders>
            <w:shd w:val="clear" w:color="000000" w:fill="B3E3D5"/>
            <w:vAlign w:val="bottom"/>
            <w:hideMark/>
          </w:tcPr>
          <w:p w14:paraId="7762B21D"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Deletion During the Year</w:t>
            </w:r>
          </w:p>
        </w:tc>
        <w:tc>
          <w:tcPr>
            <w:tcW w:w="1701" w:type="dxa"/>
            <w:tcBorders>
              <w:top w:val="single" w:sz="4" w:space="0" w:color="auto"/>
              <w:left w:val="nil"/>
              <w:bottom w:val="single" w:sz="4" w:space="0" w:color="auto"/>
              <w:right w:val="single" w:sz="4" w:space="0" w:color="auto"/>
            </w:tcBorders>
            <w:shd w:val="clear" w:color="000000" w:fill="B3E3D5"/>
            <w:vAlign w:val="bottom"/>
            <w:hideMark/>
          </w:tcPr>
          <w:p w14:paraId="2057EAC3"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Closing GFA</w:t>
            </w:r>
          </w:p>
        </w:tc>
      </w:tr>
      <w:tr w:rsidR="00D1623B" w:rsidRPr="00D1623B" w14:paraId="74FD52AB" w14:textId="77777777" w:rsidTr="00D1623B">
        <w:trPr>
          <w:trHeight w:val="290"/>
        </w:trPr>
        <w:tc>
          <w:tcPr>
            <w:tcW w:w="3544" w:type="dxa"/>
            <w:tcBorders>
              <w:top w:val="nil"/>
              <w:left w:val="single" w:sz="4" w:space="0" w:color="auto"/>
              <w:bottom w:val="single" w:sz="4" w:space="0" w:color="auto"/>
              <w:right w:val="single" w:sz="4" w:space="0" w:color="auto"/>
            </w:tcBorders>
            <w:noWrap/>
            <w:vAlign w:val="bottom"/>
            <w:hideMark/>
          </w:tcPr>
          <w:p w14:paraId="18F5BF21" w14:textId="77777777" w:rsidR="00D1623B" w:rsidRPr="00D1623B" w:rsidRDefault="00D1623B" w:rsidP="00D1623B">
            <w:pPr>
              <w:spacing w:before="0" w:after="0"/>
              <w:jc w:val="left"/>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Land</w:t>
            </w:r>
          </w:p>
        </w:tc>
        <w:tc>
          <w:tcPr>
            <w:tcW w:w="1616" w:type="dxa"/>
            <w:tcBorders>
              <w:top w:val="nil"/>
              <w:left w:val="nil"/>
              <w:bottom w:val="single" w:sz="4" w:space="0" w:color="auto"/>
              <w:right w:val="single" w:sz="4" w:space="0" w:color="auto"/>
            </w:tcBorders>
            <w:noWrap/>
            <w:vAlign w:val="bottom"/>
            <w:hideMark/>
          </w:tcPr>
          <w:p w14:paraId="26B21A4C"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23.9</w:t>
            </w:r>
          </w:p>
        </w:tc>
        <w:tc>
          <w:tcPr>
            <w:tcW w:w="1644" w:type="dxa"/>
            <w:tcBorders>
              <w:top w:val="nil"/>
              <w:left w:val="nil"/>
              <w:bottom w:val="single" w:sz="4" w:space="0" w:color="auto"/>
              <w:right w:val="single" w:sz="4" w:space="0" w:color="auto"/>
            </w:tcBorders>
            <w:noWrap/>
            <w:vAlign w:val="bottom"/>
            <w:hideMark/>
          </w:tcPr>
          <w:p w14:paraId="19A7B020"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0.00</w:t>
            </w:r>
          </w:p>
        </w:tc>
        <w:tc>
          <w:tcPr>
            <w:tcW w:w="1418" w:type="dxa"/>
            <w:tcBorders>
              <w:top w:val="nil"/>
              <w:left w:val="nil"/>
              <w:bottom w:val="single" w:sz="4" w:space="0" w:color="auto"/>
              <w:right w:val="single" w:sz="4" w:space="0" w:color="auto"/>
            </w:tcBorders>
            <w:noWrap/>
            <w:vAlign w:val="bottom"/>
            <w:hideMark/>
          </w:tcPr>
          <w:p w14:paraId="511C7F49"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0.00</w:t>
            </w:r>
          </w:p>
        </w:tc>
        <w:tc>
          <w:tcPr>
            <w:tcW w:w="1701" w:type="dxa"/>
            <w:tcBorders>
              <w:top w:val="nil"/>
              <w:left w:val="nil"/>
              <w:bottom w:val="single" w:sz="4" w:space="0" w:color="auto"/>
              <w:right w:val="single" w:sz="4" w:space="0" w:color="auto"/>
            </w:tcBorders>
            <w:noWrap/>
            <w:vAlign w:val="bottom"/>
            <w:hideMark/>
          </w:tcPr>
          <w:p w14:paraId="4D4BEE2F"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23.90</w:t>
            </w:r>
          </w:p>
        </w:tc>
      </w:tr>
      <w:tr w:rsidR="00D1623B" w:rsidRPr="00D1623B" w14:paraId="4316781B" w14:textId="77777777" w:rsidTr="00D1623B">
        <w:trPr>
          <w:trHeight w:val="290"/>
        </w:trPr>
        <w:tc>
          <w:tcPr>
            <w:tcW w:w="3544" w:type="dxa"/>
            <w:tcBorders>
              <w:top w:val="nil"/>
              <w:left w:val="single" w:sz="4" w:space="0" w:color="auto"/>
              <w:bottom w:val="single" w:sz="4" w:space="0" w:color="auto"/>
              <w:right w:val="single" w:sz="4" w:space="0" w:color="auto"/>
            </w:tcBorders>
            <w:noWrap/>
            <w:vAlign w:val="bottom"/>
            <w:hideMark/>
          </w:tcPr>
          <w:p w14:paraId="355962E8" w14:textId="77777777" w:rsidR="00D1623B" w:rsidRPr="00D1623B" w:rsidRDefault="00D1623B" w:rsidP="00D1623B">
            <w:pPr>
              <w:spacing w:before="0" w:after="0"/>
              <w:jc w:val="left"/>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Buildings</w:t>
            </w:r>
          </w:p>
        </w:tc>
        <w:tc>
          <w:tcPr>
            <w:tcW w:w="1616" w:type="dxa"/>
            <w:tcBorders>
              <w:top w:val="nil"/>
              <w:left w:val="nil"/>
              <w:bottom w:val="single" w:sz="4" w:space="0" w:color="auto"/>
              <w:right w:val="single" w:sz="4" w:space="0" w:color="auto"/>
            </w:tcBorders>
            <w:noWrap/>
            <w:vAlign w:val="bottom"/>
            <w:hideMark/>
          </w:tcPr>
          <w:p w14:paraId="413430A1"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146.67</w:t>
            </w:r>
          </w:p>
        </w:tc>
        <w:tc>
          <w:tcPr>
            <w:tcW w:w="1644" w:type="dxa"/>
            <w:tcBorders>
              <w:top w:val="nil"/>
              <w:left w:val="nil"/>
              <w:bottom w:val="single" w:sz="4" w:space="0" w:color="auto"/>
              <w:right w:val="single" w:sz="4" w:space="0" w:color="auto"/>
            </w:tcBorders>
            <w:noWrap/>
            <w:vAlign w:val="bottom"/>
            <w:hideMark/>
          </w:tcPr>
          <w:p w14:paraId="0A3A5BDF"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0.00</w:t>
            </w:r>
          </w:p>
        </w:tc>
        <w:tc>
          <w:tcPr>
            <w:tcW w:w="1418" w:type="dxa"/>
            <w:tcBorders>
              <w:top w:val="nil"/>
              <w:left w:val="nil"/>
              <w:bottom w:val="single" w:sz="4" w:space="0" w:color="auto"/>
              <w:right w:val="single" w:sz="4" w:space="0" w:color="auto"/>
            </w:tcBorders>
            <w:noWrap/>
            <w:vAlign w:val="bottom"/>
            <w:hideMark/>
          </w:tcPr>
          <w:p w14:paraId="7BE32325"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0.00</w:t>
            </w:r>
          </w:p>
        </w:tc>
        <w:tc>
          <w:tcPr>
            <w:tcW w:w="1701" w:type="dxa"/>
            <w:tcBorders>
              <w:top w:val="nil"/>
              <w:left w:val="nil"/>
              <w:bottom w:val="single" w:sz="4" w:space="0" w:color="auto"/>
              <w:right w:val="single" w:sz="4" w:space="0" w:color="auto"/>
            </w:tcBorders>
            <w:noWrap/>
            <w:vAlign w:val="bottom"/>
            <w:hideMark/>
          </w:tcPr>
          <w:p w14:paraId="53C837EE"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146.67</w:t>
            </w:r>
          </w:p>
        </w:tc>
      </w:tr>
      <w:tr w:rsidR="00D1623B" w:rsidRPr="00D1623B" w14:paraId="57ACF7F0" w14:textId="77777777" w:rsidTr="00D1623B">
        <w:trPr>
          <w:trHeight w:val="290"/>
        </w:trPr>
        <w:tc>
          <w:tcPr>
            <w:tcW w:w="3544" w:type="dxa"/>
            <w:tcBorders>
              <w:top w:val="nil"/>
              <w:left w:val="single" w:sz="4" w:space="0" w:color="auto"/>
              <w:bottom w:val="single" w:sz="4" w:space="0" w:color="auto"/>
              <w:right w:val="single" w:sz="4" w:space="0" w:color="auto"/>
            </w:tcBorders>
            <w:noWrap/>
            <w:vAlign w:val="bottom"/>
            <w:hideMark/>
          </w:tcPr>
          <w:p w14:paraId="500A8B0F" w14:textId="77777777" w:rsidR="00D1623B" w:rsidRPr="00D1623B" w:rsidRDefault="00D1623B" w:rsidP="00D1623B">
            <w:pPr>
              <w:spacing w:before="0" w:after="0"/>
              <w:jc w:val="left"/>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Hydraulic Works</w:t>
            </w:r>
          </w:p>
        </w:tc>
        <w:tc>
          <w:tcPr>
            <w:tcW w:w="1616" w:type="dxa"/>
            <w:tcBorders>
              <w:top w:val="nil"/>
              <w:left w:val="nil"/>
              <w:bottom w:val="single" w:sz="4" w:space="0" w:color="auto"/>
              <w:right w:val="single" w:sz="4" w:space="0" w:color="auto"/>
            </w:tcBorders>
            <w:noWrap/>
            <w:vAlign w:val="bottom"/>
            <w:hideMark/>
          </w:tcPr>
          <w:p w14:paraId="3F85A3D4"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622.94</w:t>
            </w:r>
          </w:p>
        </w:tc>
        <w:tc>
          <w:tcPr>
            <w:tcW w:w="1644" w:type="dxa"/>
            <w:tcBorders>
              <w:top w:val="nil"/>
              <w:left w:val="nil"/>
              <w:bottom w:val="single" w:sz="4" w:space="0" w:color="auto"/>
              <w:right w:val="single" w:sz="4" w:space="0" w:color="auto"/>
            </w:tcBorders>
            <w:noWrap/>
            <w:vAlign w:val="bottom"/>
            <w:hideMark/>
          </w:tcPr>
          <w:p w14:paraId="04EACCA4"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0.00</w:t>
            </w:r>
          </w:p>
        </w:tc>
        <w:tc>
          <w:tcPr>
            <w:tcW w:w="1418" w:type="dxa"/>
            <w:tcBorders>
              <w:top w:val="nil"/>
              <w:left w:val="nil"/>
              <w:bottom w:val="single" w:sz="4" w:space="0" w:color="auto"/>
              <w:right w:val="single" w:sz="4" w:space="0" w:color="auto"/>
            </w:tcBorders>
            <w:noWrap/>
            <w:vAlign w:val="bottom"/>
            <w:hideMark/>
          </w:tcPr>
          <w:p w14:paraId="3EB97423"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0.00</w:t>
            </w:r>
          </w:p>
        </w:tc>
        <w:tc>
          <w:tcPr>
            <w:tcW w:w="1701" w:type="dxa"/>
            <w:tcBorders>
              <w:top w:val="nil"/>
              <w:left w:val="nil"/>
              <w:bottom w:val="single" w:sz="4" w:space="0" w:color="auto"/>
              <w:right w:val="single" w:sz="4" w:space="0" w:color="auto"/>
            </w:tcBorders>
            <w:noWrap/>
            <w:vAlign w:val="bottom"/>
            <w:hideMark/>
          </w:tcPr>
          <w:p w14:paraId="6BA94445"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622.94</w:t>
            </w:r>
          </w:p>
        </w:tc>
      </w:tr>
      <w:tr w:rsidR="00D1623B" w:rsidRPr="00D1623B" w14:paraId="6936CD0A" w14:textId="77777777" w:rsidTr="00D1623B">
        <w:trPr>
          <w:trHeight w:val="290"/>
        </w:trPr>
        <w:tc>
          <w:tcPr>
            <w:tcW w:w="3544" w:type="dxa"/>
            <w:tcBorders>
              <w:top w:val="nil"/>
              <w:left w:val="single" w:sz="4" w:space="0" w:color="auto"/>
              <w:bottom w:val="single" w:sz="4" w:space="0" w:color="auto"/>
              <w:right w:val="single" w:sz="4" w:space="0" w:color="auto"/>
            </w:tcBorders>
            <w:noWrap/>
            <w:vAlign w:val="bottom"/>
            <w:hideMark/>
          </w:tcPr>
          <w:p w14:paraId="21B0892E" w14:textId="77777777" w:rsidR="00D1623B" w:rsidRPr="00D1623B" w:rsidRDefault="00D1623B" w:rsidP="00D1623B">
            <w:pPr>
              <w:spacing w:before="0" w:after="0"/>
              <w:jc w:val="left"/>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Other Civil Works</w:t>
            </w:r>
          </w:p>
        </w:tc>
        <w:tc>
          <w:tcPr>
            <w:tcW w:w="1616" w:type="dxa"/>
            <w:tcBorders>
              <w:top w:val="nil"/>
              <w:left w:val="nil"/>
              <w:bottom w:val="single" w:sz="4" w:space="0" w:color="auto"/>
              <w:right w:val="single" w:sz="4" w:space="0" w:color="auto"/>
            </w:tcBorders>
            <w:noWrap/>
            <w:vAlign w:val="bottom"/>
            <w:hideMark/>
          </w:tcPr>
          <w:p w14:paraId="0C8B7F22"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122.7</w:t>
            </w:r>
          </w:p>
        </w:tc>
        <w:tc>
          <w:tcPr>
            <w:tcW w:w="1644" w:type="dxa"/>
            <w:tcBorders>
              <w:top w:val="nil"/>
              <w:left w:val="nil"/>
              <w:bottom w:val="single" w:sz="4" w:space="0" w:color="auto"/>
              <w:right w:val="single" w:sz="4" w:space="0" w:color="auto"/>
            </w:tcBorders>
            <w:noWrap/>
            <w:vAlign w:val="bottom"/>
            <w:hideMark/>
          </w:tcPr>
          <w:p w14:paraId="5E98F186"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0.00</w:t>
            </w:r>
          </w:p>
        </w:tc>
        <w:tc>
          <w:tcPr>
            <w:tcW w:w="1418" w:type="dxa"/>
            <w:tcBorders>
              <w:top w:val="nil"/>
              <w:left w:val="nil"/>
              <w:bottom w:val="single" w:sz="4" w:space="0" w:color="auto"/>
              <w:right w:val="single" w:sz="4" w:space="0" w:color="auto"/>
            </w:tcBorders>
            <w:noWrap/>
            <w:vAlign w:val="bottom"/>
            <w:hideMark/>
          </w:tcPr>
          <w:p w14:paraId="2C768809"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0.00</w:t>
            </w:r>
          </w:p>
        </w:tc>
        <w:tc>
          <w:tcPr>
            <w:tcW w:w="1701" w:type="dxa"/>
            <w:tcBorders>
              <w:top w:val="nil"/>
              <w:left w:val="nil"/>
              <w:bottom w:val="single" w:sz="4" w:space="0" w:color="auto"/>
              <w:right w:val="single" w:sz="4" w:space="0" w:color="auto"/>
            </w:tcBorders>
            <w:noWrap/>
            <w:vAlign w:val="bottom"/>
            <w:hideMark/>
          </w:tcPr>
          <w:p w14:paraId="5A4D7964"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122.70</w:t>
            </w:r>
          </w:p>
        </w:tc>
      </w:tr>
      <w:tr w:rsidR="00D1623B" w:rsidRPr="00D1623B" w14:paraId="543BF374" w14:textId="77777777" w:rsidTr="00D1623B">
        <w:trPr>
          <w:trHeight w:val="290"/>
        </w:trPr>
        <w:tc>
          <w:tcPr>
            <w:tcW w:w="3544" w:type="dxa"/>
            <w:tcBorders>
              <w:top w:val="nil"/>
              <w:left w:val="single" w:sz="4" w:space="0" w:color="auto"/>
              <w:bottom w:val="single" w:sz="4" w:space="0" w:color="auto"/>
              <w:right w:val="single" w:sz="4" w:space="0" w:color="auto"/>
            </w:tcBorders>
            <w:noWrap/>
            <w:vAlign w:val="bottom"/>
            <w:hideMark/>
          </w:tcPr>
          <w:p w14:paraId="7664DF0F" w14:textId="77777777" w:rsidR="00D1623B" w:rsidRPr="00D1623B" w:rsidRDefault="00D1623B" w:rsidP="00D1623B">
            <w:pPr>
              <w:spacing w:before="0" w:after="0"/>
              <w:jc w:val="left"/>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Plant and Machinery</w:t>
            </w:r>
          </w:p>
        </w:tc>
        <w:tc>
          <w:tcPr>
            <w:tcW w:w="1616" w:type="dxa"/>
            <w:tcBorders>
              <w:top w:val="nil"/>
              <w:left w:val="nil"/>
              <w:bottom w:val="single" w:sz="4" w:space="0" w:color="auto"/>
              <w:right w:val="single" w:sz="4" w:space="0" w:color="auto"/>
            </w:tcBorders>
            <w:noWrap/>
            <w:vAlign w:val="bottom"/>
            <w:hideMark/>
          </w:tcPr>
          <w:p w14:paraId="16CE27E8"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366.33</w:t>
            </w:r>
          </w:p>
        </w:tc>
        <w:tc>
          <w:tcPr>
            <w:tcW w:w="1644" w:type="dxa"/>
            <w:tcBorders>
              <w:top w:val="nil"/>
              <w:left w:val="nil"/>
              <w:bottom w:val="single" w:sz="4" w:space="0" w:color="auto"/>
              <w:right w:val="single" w:sz="4" w:space="0" w:color="auto"/>
            </w:tcBorders>
            <w:noWrap/>
            <w:vAlign w:val="bottom"/>
            <w:hideMark/>
          </w:tcPr>
          <w:p w14:paraId="7DDDA0A8"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0.00</w:t>
            </w:r>
          </w:p>
        </w:tc>
        <w:tc>
          <w:tcPr>
            <w:tcW w:w="1418" w:type="dxa"/>
            <w:tcBorders>
              <w:top w:val="nil"/>
              <w:left w:val="nil"/>
              <w:bottom w:val="single" w:sz="4" w:space="0" w:color="auto"/>
              <w:right w:val="single" w:sz="4" w:space="0" w:color="auto"/>
            </w:tcBorders>
            <w:noWrap/>
            <w:vAlign w:val="bottom"/>
            <w:hideMark/>
          </w:tcPr>
          <w:p w14:paraId="3A6941C5"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0.00</w:t>
            </w:r>
          </w:p>
        </w:tc>
        <w:tc>
          <w:tcPr>
            <w:tcW w:w="1701" w:type="dxa"/>
            <w:tcBorders>
              <w:top w:val="nil"/>
              <w:left w:val="nil"/>
              <w:bottom w:val="single" w:sz="4" w:space="0" w:color="auto"/>
              <w:right w:val="single" w:sz="4" w:space="0" w:color="auto"/>
            </w:tcBorders>
            <w:noWrap/>
            <w:vAlign w:val="bottom"/>
            <w:hideMark/>
          </w:tcPr>
          <w:p w14:paraId="730CFC67"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366.33</w:t>
            </w:r>
          </w:p>
        </w:tc>
      </w:tr>
      <w:tr w:rsidR="00D1623B" w:rsidRPr="00D1623B" w14:paraId="38B17FC0" w14:textId="77777777" w:rsidTr="00D1623B">
        <w:trPr>
          <w:trHeight w:val="290"/>
        </w:trPr>
        <w:tc>
          <w:tcPr>
            <w:tcW w:w="3544" w:type="dxa"/>
            <w:tcBorders>
              <w:top w:val="nil"/>
              <w:left w:val="single" w:sz="4" w:space="0" w:color="auto"/>
              <w:bottom w:val="single" w:sz="4" w:space="0" w:color="auto"/>
              <w:right w:val="single" w:sz="4" w:space="0" w:color="auto"/>
            </w:tcBorders>
            <w:noWrap/>
            <w:vAlign w:val="bottom"/>
            <w:hideMark/>
          </w:tcPr>
          <w:p w14:paraId="1AF782AF" w14:textId="77777777" w:rsidR="00D1623B" w:rsidRPr="00D1623B" w:rsidRDefault="00D1623B" w:rsidP="00D1623B">
            <w:pPr>
              <w:spacing w:before="0" w:after="0"/>
              <w:jc w:val="left"/>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Lines and Cables</w:t>
            </w:r>
          </w:p>
        </w:tc>
        <w:tc>
          <w:tcPr>
            <w:tcW w:w="1616" w:type="dxa"/>
            <w:tcBorders>
              <w:top w:val="nil"/>
              <w:left w:val="nil"/>
              <w:bottom w:val="single" w:sz="4" w:space="0" w:color="auto"/>
              <w:right w:val="single" w:sz="4" w:space="0" w:color="auto"/>
            </w:tcBorders>
            <w:noWrap/>
            <w:vAlign w:val="bottom"/>
            <w:hideMark/>
          </w:tcPr>
          <w:p w14:paraId="245D2960"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4.58</w:t>
            </w:r>
          </w:p>
        </w:tc>
        <w:tc>
          <w:tcPr>
            <w:tcW w:w="1644" w:type="dxa"/>
            <w:tcBorders>
              <w:top w:val="nil"/>
              <w:left w:val="nil"/>
              <w:bottom w:val="single" w:sz="4" w:space="0" w:color="auto"/>
              <w:right w:val="single" w:sz="4" w:space="0" w:color="auto"/>
            </w:tcBorders>
            <w:noWrap/>
            <w:vAlign w:val="bottom"/>
            <w:hideMark/>
          </w:tcPr>
          <w:p w14:paraId="25090B63"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0.00</w:t>
            </w:r>
          </w:p>
        </w:tc>
        <w:tc>
          <w:tcPr>
            <w:tcW w:w="1418" w:type="dxa"/>
            <w:tcBorders>
              <w:top w:val="nil"/>
              <w:left w:val="nil"/>
              <w:bottom w:val="single" w:sz="4" w:space="0" w:color="auto"/>
              <w:right w:val="single" w:sz="4" w:space="0" w:color="auto"/>
            </w:tcBorders>
            <w:noWrap/>
            <w:vAlign w:val="bottom"/>
            <w:hideMark/>
          </w:tcPr>
          <w:p w14:paraId="6706A1B0"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0.00</w:t>
            </w:r>
          </w:p>
        </w:tc>
        <w:tc>
          <w:tcPr>
            <w:tcW w:w="1701" w:type="dxa"/>
            <w:tcBorders>
              <w:top w:val="nil"/>
              <w:left w:val="nil"/>
              <w:bottom w:val="single" w:sz="4" w:space="0" w:color="auto"/>
              <w:right w:val="single" w:sz="4" w:space="0" w:color="auto"/>
            </w:tcBorders>
            <w:noWrap/>
            <w:vAlign w:val="bottom"/>
            <w:hideMark/>
          </w:tcPr>
          <w:p w14:paraId="0475DD25"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4.58</w:t>
            </w:r>
          </w:p>
        </w:tc>
      </w:tr>
      <w:tr w:rsidR="00D1623B" w:rsidRPr="00D1623B" w14:paraId="5B1FD766" w14:textId="77777777" w:rsidTr="00D1623B">
        <w:trPr>
          <w:trHeight w:val="290"/>
        </w:trPr>
        <w:tc>
          <w:tcPr>
            <w:tcW w:w="3544" w:type="dxa"/>
            <w:tcBorders>
              <w:top w:val="nil"/>
              <w:left w:val="single" w:sz="4" w:space="0" w:color="auto"/>
              <w:bottom w:val="single" w:sz="4" w:space="0" w:color="auto"/>
              <w:right w:val="single" w:sz="4" w:space="0" w:color="auto"/>
            </w:tcBorders>
            <w:noWrap/>
            <w:vAlign w:val="bottom"/>
            <w:hideMark/>
          </w:tcPr>
          <w:p w14:paraId="0C7EC225" w14:textId="77777777" w:rsidR="00D1623B" w:rsidRPr="00D1623B" w:rsidRDefault="00D1623B" w:rsidP="00D1623B">
            <w:pPr>
              <w:spacing w:before="0" w:after="0"/>
              <w:jc w:val="left"/>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Vehicles</w:t>
            </w:r>
          </w:p>
        </w:tc>
        <w:tc>
          <w:tcPr>
            <w:tcW w:w="1616" w:type="dxa"/>
            <w:tcBorders>
              <w:top w:val="nil"/>
              <w:left w:val="nil"/>
              <w:bottom w:val="single" w:sz="4" w:space="0" w:color="auto"/>
              <w:right w:val="single" w:sz="4" w:space="0" w:color="auto"/>
            </w:tcBorders>
            <w:noWrap/>
            <w:vAlign w:val="bottom"/>
            <w:hideMark/>
          </w:tcPr>
          <w:p w14:paraId="75EAAD4D"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0.46</w:t>
            </w:r>
          </w:p>
        </w:tc>
        <w:tc>
          <w:tcPr>
            <w:tcW w:w="1644" w:type="dxa"/>
            <w:tcBorders>
              <w:top w:val="nil"/>
              <w:left w:val="nil"/>
              <w:bottom w:val="single" w:sz="4" w:space="0" w:color="auto"/>
              <w:right w:val="single" w:sz="4" w:space="0" w:color="auto"/>
            </w:tcBorders>
            <w:noWrap/>
            <w:vAlign w:val="bottom"/>
            <w:hideMark/>
          </w:tcPr>
          <w:p w14:paraId="47075517"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0.00</w:t>
            </w:r>
          </w:p>
        </w:tc>
        <w:tc>
          <w:tcPr>
            <w:tcW w:w="1418" w:type="dxa"/>
            <w:tcBorders>
              <w:top w:val="nil"/>
              <w:left w:val="nil"/>
              <w:bottom w:val="single" w:sz="4" w:space="0" w:color="auto"/>
              <w:right w:val="single" w:sz="4" w:space="0" w:color="auto"/>
            </w:tcBorders>
            <w:noWrap/>
            <w:vAlign w:val="bottom"/>
            <w:hideMark/>
          </w:tcPr>
          <w:p w14:paraId="7F581F67"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0.00</w:t>
            </w:r>
          </w:p>
        </w:tc>
        <w:tc>
          <w:tcPr>
            <w:tcW w:w="1701" w:type="dxa"/>
            <w:tcBorders>
              <w:top w:val="nil"/>
              <w:left w:val="nil"/>
              <w:bottom w:val="single" w:sz="4" w:space="0" w:color="auto"/>
              <w:right w:val="single" w:sz="4" w:space="0" w:color="auto"/>
            </w:tcBorders>
            <w:noWrap/>
            <w:vAlign w:val="bottom"/>
            <w:hideMark/>
          </w:tcPr>
          <w:p w14:paraId="72B9C0A1"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0.46</w:t>
            </w:r>
          </w:p>
        </w:tc>
      </w:tr>
      <w:tr w:rsidR="00D1623B" w:rsidRPr="00D1623B" w14:paraId="716699B0" w14:textId="77777777" w:rsidTr="00D1623B">
        <w:trPr>
          <w:trHeight w:val="290"/>
        </w:trPr>
        <w:tc>
          <w:tcPr>
            <w:tcW w:w="3544" w:type="dxa"/>
            <w:tcBorders>
              <w:top w:val="nil"/>
              <w:left w:val="single" w:sz="4" w:space="0" w:color="auto"/>
              <w:bottom w:val="single" w:sz="4" w:space="0" w:color="auto"/>
              <w:right w:val="single" w:sz="4" w:space="0" w:color="auto"/>
            </w:tcBorders>
            <w:noWrap/>
            <w:vAlign w:val="bottom"/>
            <w:hideMark/>
          </w:tcPr>
          <w:p w14:paraId="6F974815" w14:textId="77777777" w:rsidR="00D1623B" w:rsidRPr="00D1623B" w:rsidRDefault="00D1623B" w:rsidP="00D1623B">
            <w:pPr>
              <w:spacing w:before="0" w:after="0"/>
              <w:jc w:val="left"/>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Furniture</w:t>
            </w:r>
          </w:p>
        </w:tc>
        <w:tc>
          <w:tcPr>
            <w:tcW w:w="1616" w:type="dxa"/>
            <w:tcBorders>
              <w:top w:val="nil"/>
              <w:left w:val="nil"/>
              <w:bottom w:val="single" w:sz="4" w:space="0" w:color="auto"/>
              <w:right w:val="single" w:sz="4" w:space="0" w:color="auto"/>
            </w:tcBorders>
            <w:noWrap/>
            <w:vAlign w:val="bottom"/>
            <w:hideMark/>
          </w:tcPr>
          <w:p w14:paraId="19B53A47"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0.08</w:t>
            </w:r>
          </w:p>
        </w:tc>
        <w:tc>
          <w:tcPr>
            <w:tcW w:w="1644" w:type="dxa"/>
            <w:tcBorders>
              <w:top w:val="nil"/>
              <w:left w:val="nil"/>
              <w:bottom w:val="single" w:sz="4" w:space="0" w:color="auto"/>
              <w:right w:val="single" w:sz="4" w:space="0" w:color="auto"/>
            </w:tcBorders>
            <w:noWrap/>
            <w:vAlign w:val="bottom"/>
            <w:hideMark/>
          </w:tcPr>
          <w:p w14:paraId="588977F4"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0.021</w:t>
            </w:r>
          </w:p>
        </w:tc>
        <w:tc>
          <w:tcPr>
            <w:tcW w:w="1418" w:type="dxa"/>
            <w:tcBorders>
              <w:top w:val="nil"/>
              <w:left w:val="nil"/>
              <w:bottom w:val="single" w:sz="4" w:space="0" w:color="auto"/>
              <w:right w:val="single" w:sz="4" w:space="0" w:color="auto"/>
            </w:tcBorders>
            <w:noWrap/>
            <w:vAlign w:val="bottom"/>
            <w:hideMark/>
          </w:tcPr>
          <w:p w14:paraId="2CCBB464"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0.00</w:t>
            </w:r>
          </w:p>
        </w:tc>
        <w:tc>
          <w:tcPr>
            <w:tcW w:w="1701" w:type="dxa"/>
            <w:tcBorders>
              <w:top w:val="nil"/>
              <w:left w:val="nil"/>
              <w:bottom w:val="single" w:sz="4" w:space="0" w:color="auto"/>
              <w:right w:val="single" w:sz="4" w:space="0" w:color="auto"/>
            </w:tcBorders>
            <w:noWrap/>
            <w:vAlign w:val="bottom"/>
            <w:hideMark/>
          </w:tcPr>
          <w:p w14:paraId="1DD4379F"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0.10</w:t>
            </w:r>
          </w:p>
        </w:tc>
      </w:tr>
      <w:tr w:rsidR="00D1623B" w:rsidRPr="00D1623B" w14:paraId="515817EA" w14:textId="77777777" w:rsidTr="00D1623B">
        <w:trPr>
          <w:trHeight w:val="290"/>
        </w:trPr>
        <w:tc>
          <w:tcPr>
            <w:tcW w:w="3544" w:type="dxa"/>
            <w:tcBorders>
              <w:top w:val="nil"/>
              <w:left w:val="single" w:sz="4" w:space="0" w:color="auto"/>
              <w:bottom w:val="single" w:sz="4" w:space="0" w:color="auto"/>
              <w:right w:val="single" w:sz="4" w:space="0" w:color="auto"/>
            </w:tcBorders>
            <w:noWrap/>
            <w:vAlign w:val="bottom"/>
            <w:hideMark/>
          </w:tcPr>
          <w:p w14:paraId="0822E75B" w14:textId="77777777" w:rsidR="00D1623B" w:rsidRPr="00D1623B" w:rsidRDefault="00D1623B" w:rsidP="00D1623B">
            <w:pPr>
              <w:spacing w:before="0" w:after="0"/>
              <w:jc w:val="left"/>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Office Equipments</w:t>
            </w:r>
          </w:p>
        </w:tc>
        <w:tc>
          <w:tcPr>
            <w:tcW w:w="1616" w:type="dxa"/>
            <w:tcBorders>
              <w:top w:val="nil"/>
              <w:left w:val="nil"/>
              <w:bottom w:val="single" w:sz="4" w:space="0" w:color="auto"/>
              <w:right w:val="single" w:sz="4" w:space="0" w:color="auto"/>
            </w:tcBorders>
            <w:noWrap/>
            <w:vAlign w:val="bottom"/>
            <w:hideMark/>
          </w:tcPr>
          <w:p w14:paraId="3E124F9F"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0.38</w:t>
            </w:r>
          </w:p>
        </w:tc>
        <w:tc>
          <w:tcPr>
            <w:tcW w:w="1644" w:type="dxa"/>
            <w:tcBorders>
              <w:top w:val="nil"/>
              <w:left w:val="nil"/>
              <w:bottom w:val="single" w:sz="4" w:space="0" w:color="auto"/>
              <w:right w:val="single" w:sz="4" w:space="0" w:color="auto"/>
            </w:tcBorders>
            <w:noWrap/>
            <w:vAlign w:val="bottom"/>
            <w:hideMark/>
          </w:tcPr>
          <w:p w14:paraId="5F855E20"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0.017</w:t>
            </w:r>
          </w:p>
        </w:tc>
        <w:tc>
          <w:tcPr>
            <w:tcW w:w="1418" w:type="dxa"/>
            <w:tcBorders>
              <w:top w:val="nil"/>
              <w:left w:val="nil"/>
              <w:bottom w:val="single" w:sz="4" w:space="0" w:color="auto"/>
              <w:right w:val="single" w:sz="4" w:space="0" w:color="auto"/>
            </w:tcBorders>
            <w:noWrap/>
            <w:vAlign w:val="bottom"/>
            <w:hideMark/>
          </w:tcPr>
          <w:p w14:paraId="1A78E9E3"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0.00</w:t>
            </w:r>
          </w:p>
        </w:tc>
        <w:tc>
          <w:tcPr>
            <w:tcW w:w="1701" w:type="dxa"/>
            <w:tcBorders>
              <w:top w:val="nil"/>
              <w:left w:val="nil"/>
              <w:bottom w:val="single" w:sz="4" w:space="0" w:color="auto"/>
              <w:right w:val="single" w:sz="4" w:space="0" w:color="auto"/>
            </w:tcBorders>
            <w:noWrap/>
            <w:vAlign w:val="bottom"/>
            <w:hideMark/>
          </w:tcPr>
          <w:p w14:paraId="2BB17166"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0.40</w:t>
            </w:r>
          </w:p>
        </w:tc>
      </w:tr>
      <w:tr w:rsidR="00D1623B" w:rsidRPr="00D1623B" w14:paraId="4862942F" w14:textId="77777777" w:rsidTr="00D1623B">
        <w:trPr>
          <w:trHeight w:val="290"/>
        </w:trPr>
        <w:tc>
          <w:tcPr>
            <w:tcW w:w="3544" w:type="dxa"/>
            <w:tcBorders>
              <w:top w:val="nil"/>
              <w:left w:val="single" w:sz="4" w:space="0" w:color="auto"/>
              <w:bottom w:val="single" w:sz="4" w:space="0" w:color="auto"/>
              <w:right w:val="single" w:sz="4" w:space="0" w:color="auto"/>
            </w:tcBorders>
            <w:shd w:val="clear" w:color="000000" w:fill="A4DEF4"/>
            <w:noWrap/>
            <w:vAlign w:val="bottom"/>
            <w:hideMark/>
          </w:tcPr>
          <w:p w14:paraId="3B9A5F40" w14:textId="77777777" w:rsidR="00D1623B" w:rsidRPr="00D1623B" w:rsidRDefault="00D1623B" w:rsidP="00D1623B">
            <w:pPr>
              <w:spacing w:before="0" w:after="0"/>
              <w:jc w:val="left"/>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Total</w:t>
            </w:r>
          </w:p>
        </w:tc>
        <w:tc>
          <w:tcPr>
            <w:tcW w:w="1616" w:type="dxa"/>
            <w:tcBorders>
              <w:top w:val="nil"/>
              <w:left w:val="nil"/>
              <w:bottom w:val="single" w:sz="4" w:space="0" w:color="auto"/>
              <w:right w:val="single" w:sz="4" w:space="0" w:color="auto"/>
            </w:tcBorders>
            <w:shd w:val="clear" w:color="000000" w:fill="A4DEF4"/>
            <w:noWrap/>
            <w:vAlign w:val="bottom"/>
            <w:hideMark/>
          </w:tcPr>
          <w:p w14:paraId="2C44DBAA"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1288.04</w:t>
            </w:r>
          </w:p>
        </w:tc>
        <w:tc>
          <w:tcPr>
            <w:tcW w:w="1644" w:type="dxa"/>
            <w:tcBorders>
              <w:top w:val="nil"/>
              <w:left w:val="nil"/>
              <w:bottom w:val="single" w:sz="4" w:space="0" w:color="auto"/>
              <w:right w:val="single" w:sz="4" w:space="0" w:color="auto"/>
            </w:tcBorders>
            <w:shd w:val="clear" w:color="000000" w:fill="A4DEF4"/>
            <w:noWrap/>
            <w:vAlign w:val="bottom"/>
            <w:hideMark/>
          </w:tcPr>
          <w:p w14:paraId="68ABD22F"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Pr>
                <w:rFonts w:ascii="Candara" w:hAnsi="Candara" w:cs="Calibri"/>
                <w:b/>
                <w:bCs/>
                <w:color w:val="000000"/>
                <w:sz w:val="24"/>
                <w:szCs w:val="24"/>
                <w:lang w:val="en-IN" w:eastAsia="en-IN"/>
              </w:rPr>
              <w:t>0.04</w:t>
            </w:r>
          </w:p>
        </w:tc>
        <w:tc>
          <w:tcPr>
            <w:tcW w:w="1418" w:type="dxa"/>
            <w:tcBorders>
              <w:top w:val="nil"/>
              <w:left w:val="nil"/>
              <w:bottom w:val="single" w:sz="4" w:space="0" w:color="auto"/>
              <w:right w:val="single" w:sz="4" w:space="0" w:color="auto"/>
            </w:tcBorders>
            <w:shd w:val="clear" w:color="000000" w:fill="A4DEF4"/>
            <w:noWrap/>
            <w:vAlign w:val="bottom"/>
            <w:hideMark/>
          </w:tcPr>
          <w:p w14:paraId="22AB5594"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0</w:t>
            </w:r>
          </w:p>
        </w:tc>
        <w:tc>
          <w:tcPr>
            <w:tcW w:w="1701" w:type="dxa"/>
            <w:tcBorders>
              <w:top w:val="nil"/>
              <w:left w:val="nil"/>
              <w:bottom w:val="single" w:sz="4" w:space="0" w:color="auto"/>
              <w:right w:val="single" w:sz="4" w:space="0" w:color="auto"/>
            </w:tcBorders>
            <w:shd w:val="clear" w:color="000000" w:fill="A4DEF4"/>
            <w:noWrap/>
            <w:vAlign w:val="bottom"/>
            <w:hideMark/>
          </w:tcPr>
          <w:p w14:paraId="21FED5F3"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1288.08</w:t>
            </w:r>
          </w:p>
        </w:tc>
      </w:tr>
    </w:tbl>
    <w:p w14:paraId="08DB9ECD" w14:textId="77777777" w:rsidR="00B275FF" w:rsidRPr="00F15F73" w:rsidRDefault="00B275FF" w:rsidP="00B275FF">
      <w:pPr>
        <w:autoSpaceDE w:val="0"/>
        <w:autoSpaceDN w:val="0"/>
        <w:adjustRightInd w:val="0"/>
        <w:spacing w:line="360" w:lineRule="auto"/>
        <w:rPr>
          <w:rFonts w:ascii="Candara" w:hAnsi="Candara"/>
          <w:sz w:val="24"/>
          <w:szCs w:val="24"/>
        </w:rPr>
      </w:pPr>
    </w:p>
    <w:p w14:paraId="6C67DC23" w14:textId="77777777" w:rsidR="00B275FF" w:rsidRPr="00F15F73" w:rsidRDefault="00B275FF" w:rsidP="00B275FF">
      <w:pPr>
        <w:autoSpaceDE w:val="0"/>
        <w:autoSpaceDN w:val="0"/>
        <w:adjustRightInd w:val="0"/>
        <w:spacing w:line="360" w:lineRule="auto"/>
        <w:rPr>
          <w:rFonts w:ascii="Candara" w:hAnsi="Candara"/>
          <w:sz w:val="24"/>
          <w:szCs w:val="24"/>
        </w:rPr>
      </w:pPr>
      <w:r w:rsidRPr="00F15F73">
        <w:rPr>
          <w:rFonts w:ascii="Candara" w:hAnsi="Candara"/>
          <w:sz w:val="24"/>
          <w:szCs w:val="24"/>
        </w:rPr>
        <w:t>MePGCL humbly prays the Hon’ble Commission to approve the GFA for MLHEP as above.</w:t>
      </w:r>
    </w:p>
    <w:p w14:paraId="6775175C" w14:textId="77777777" w:rsidR="00184AF3" w:rsidRPr="00F15F73" w:rsidRDefault="00184AF3" w:rsidP="00184AF3">
      <w:pPr>
        <w:pStyle w:val="Heading20"/>
        <w:numPr>
          <w:ilvl w:val="1"/>
          <w:numId w:val="1"/>
        </w:numPr>
        <w:spacing w:line="360" w:lineRule="auto"/>
        <w:ind w:left="567" w:hanging="567"/>
        <w:rPr>
          <w:rFonts w:ascii="Candara" w:hAnsi="Candara"/>
          <w:i/>
          <w:sz w:val="24"/>
          <w:szCs w:val="24"/>
          <w:u w:val="single"/>
        </w:rPr>
      </w:pPr>
      <w:bookmarkStart w:id="103" w:name="_Toc215143931"/>
      <w:r w:rsidRPr="00F15F73">
        <w:rPr>
          <w:rFonts w:ascii="Candara" w:hAnsi="Candara"/>
          <w:i/>
          <w:sz w:val="24"/>
          <w:szCs w:val="24"/>
          <w:u w:val="single"/>
        </w:rPr>
        <w:t>movement of grants</w:t>
      </w:r>
      <w:bookmarkEnd w:id="103"/>
    </w:p>
    <w:p w14:paraId="120E0CF3" w14:textId="77777777" w:rsidR="00184AF3" w:rsidRPr="00F15F73" w:rsidRDefault="00184AF3" w:rsidP="00184AF3">
      <w:pPr>
        <w:spacing w:line="360" w:lineRule="auto"/>
        <w:rPr>
          <w:rFonts w:ascii="Candara" w:hAnsi="Candara"/>
          <w:sz w:val="24"/>
          <w:szCs w:val="24"/>
        </w:rPr>
      </w:pPr>
      <w:r w:rsidRPr="00F15F73">
        <w:rPr>
          <w:rFonts w:ascii="Candara" w:hAnsi="Candara"/>
          <w:sz w:val="24"/>
          <w:szCs w:val="24"/>
        </w:rPr>
        <w:t xml:space="preserve">MePGCL has considered the movement of the grants as approved by the Hon’ble Commission in the True Up of FY </w:t>
      </w:r>
      <w:r w:rsidR="00D1623B">
        <w:rPr>
          <w:rFonts w:ascii="Candara" w:hAnsi="Candara"/>
          <w:sz w:val="24"/>
          <w:szCs w:val="24"/>
        </w:rPr>
        <w:t>2023-24</w:t>
      </w:r>
    </w:p>
    <w:p w14:paraId="401388AA" w14:textId="77777777" w:rsidR="008D2136" w:rsidRPr="00F15F73" w:rsidRDefault="008D2136" w:rsidP="008D2136">
      <w:pPr>
        <w:pStyle w:val="Caption"/>
        <w:jc w:val="center"/>
        <w:rPr>
          <w:rFonts w:ascii="Candara" w:hAnsi="Candara"/>
          <w:sz w:val="24"/>
          <w:szCs w:val="24"/>
        </w:rPr>
      </w:pPr>
      <w:bookmarkStart w:id="104" w:name="_Toc215143848"/>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12</w:t>
      </w:r>
      <w:r w:rsidRPr="00F15F73">
        <w:rPr>
          <w:rFonts w:ascii="Candara" w:hAnsi="Candara"/>
          <w:sz w:val="24"/>
          <w:szCs w:val="24"/>
        </w:rPr>
        <w:fldChar w:fldCharType="end"/>
      </w:r>
      <w:r w:rsidRPr="00F15F73">
        <w:rPr>
          <w:rFonts w:ascii="Candara" w:hAnsi="Candara"/>
          <w:sz w:val="24"/>
          <w:szCs w:val="24"/>
        </w:rPr>
        <w:t xml:space="preserve"> Movement of Grants for MLHEP</w:t>
      </w:r>
      <w:bookmarkEnd w:id="104"/>
    </w:p>
    <w:tbl>
      <w:tblPr>
        <w:tblW w:w="7480" w:type="dxa"/>
        <w:jc w:val="center"/>
        <w:tblLook w:val="04A0" w:firstRow="1" w:lastRow="0" w:firstColumn="1" w:lastColumn="0" w:noHBand="0" w:noVBand="1"/>
      </w:tblPr>
      <w:tblGrid>
        <w:gridCol w:w="3840"/>
        <w:gridCol w:w="1480"/>
        <w:gridCol w:w="1235"/>
        <w:gridCol w:w="1040"/>
      </w:tblGrid>
      <w:tr w:rsidR="00D1623B" w:rsidRPr="00D1623B" w14:paraId="06796B11" w14:textId="77777777" w:rsidTr="00D1623B">
        <w:trPr>
          <w:trHeight w:val="580"/>
          <w:tblHeader/>
          <w:jc w:val="center"/>
        </w:trPr>
        <w:tc>
          <w:tcPr>
            <w:tcW w:w="384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486EB90D" w14:textId="77777777" w:rsidR="00D1623B" w:rsidRPr="00D1623B" w:rsidRDefault="00D1623B" w:rsidP="00D1623B">
            <w:pPr>
              <w:spacing w:before="0" w:after="0"/>
              <w:jc w:val="left"/>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Particular</w:t>
            </w:r>
          </w:p>
        </w:tc>
        <w:tc>
          <w:tcPr>
            <w:tcW w:w="1480" w:type="dxa"/>
            <w:tcBorders>
              <w:top w:val="single" w:sz="4" w:space="0" w:color="auto"/>
              <w:left w:val="nil"/>
              <w:bottom w:val="single" w:sz="4" w:space="0" w:color="auto"/>
              <w:right w:val="single" w:sz="4" w:space="0" w:color="auto"/>
            </w:tcBorders>
            <w:shd w:val="clear" w:color="000000" w:fill="B3E3D5"/>
            <w:vAlign w:val="bottom"/>
            <w:hideMark/>
          </w:tcPr>
          <w:p w14:paraId="5ABDF2A6"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 xml:space="preserve">Approved </w:t>
            </w:r>
            <w:r w:rsidRPr="00D1623B">
              <w:rPr>
                <w:rFonts w:ascii="Candara" w:hAnsi="Candara" w:cs="Calibri"/>
                <w:b/>
                <w:bCs/>
                <w:color w:val="000000"/>
                <w:sz w:val="24"/>
                <w:szCs w:val="24"/>
                <w:lang w:val="en-IN" w:eastAsia="en-IN"/>
              </w:rPr>
              <w:br/>
              <w:t>2023-24</w:t>
            </w:r>
          </w:p>
        </w:tc>
        <w:tc>
          <w:tcPr>
            <w:tcW w:w="1120" w:type="dxa"/>
            <w:tcBorders>
              <w:top w:val="single" w:sz="4" w:space="0" w:color="auto"/>
              <w:left w:val="nil"/>
              <w:bottom w:val="single" w:sz="4" w:space="0" w:color="auto"/>
              <w:right w:val="single" w:sz="4" w:space="0" w:color="auto"/>
            </w:tcBorders>
            <w:shd w:val="clear" w:color="000000" w:fill="B3E3D5"/>
            <w:vAlign w:val="bottom"/>
            <w:hideMark/>
          </w:tcPr>
          <w:p w14:paraId="4412BCB8"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Approved</w:t>
            </w:r>
            <w:r w:rsidRPr="00D1623B">
              <w:rPr>
                <w:rFonts w:ascii="Candara" w:hAnsi="Candara" w:cs="Calibri"/>
                <w:b/>
                <w:bCs/>
                <w:color w:val="000000"/>
                <w:sz w:val="24"/>
                <w:szCs w:val="24"/>
                <w:lang w:val="en-IN" w:eastAsia="en-IN"/>
              </w:rPr>
              <w:br/>
              <w:t>2024-25</w:t>
            </w:r>
          </w:p>
        </w:tc>
        <w:tc>
          <w:tcPr>
            <w:tcW w:w="1040" w:type="dxa"/>
            <w:tcBorders>
              <w:top w:val="single" w:sz="4" w:space="0" w:color="auto"/>
              <w:left w:val="nil"/>
              <w:bottom w:val="single" w:sz="4" w:space="0" w:color="auto"/>
              <w:right w:val="single" w:sz="4" w:space="0" w:color="auto"/>
            </w:tcBorders>
            <w:shd w:val="clear" w:color="000000" w:fill="B3E3D5"/>
            <w:vAlign w:val="bottom"/>
            <w:hideMark/>
          </w:tcPr>
          <w:p w14:paraId="1DDEC6B2"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 xml:space="preserve">Actual </w:t>
            </w:r>
            <w:r w:rsidRPr="00D1623B">
              <w:rPr>
                <w:rFonts w:ascii="Candara" w:hAnsi="Candara" w:cs="Calibri"/>
                <w:b/>
                <w:bCs/>
                <w:color w:val="000000"/>
                <w:sz w:val="24"/>
                <w:szCs w:val="24"/>
                <w:lang w:val="en-IN" w:eastAsia="en-IN"/>
              </w:rPr>
              <w:br/>
              <w:t>2024-25</w:t>
            </w:r>
          </w:p>
        </w:tc>
      </w:tr>
      <w:tr w:rsidR="00D1623B" w:rsidRPr="00D1623B" w14:paraId="49FB081C" w14:textId="77777777" w:rsidTr="00D1623B">
        <w:trPr>
          <w:trHeight w:val="290"/>
          <w:jc w:val="center"/>
        </w:trPr>
        <w:tc>
          <w:tcPr>
            <w:tcW w:w="3840" w:type="dxa"/>
            <w:tcBorders>
              <w:top w:val="nil"/>
              <w:left w:val="single" w:sz="4" w:space="0" w:color="auto"/>
              <w:bottom w:val="single" w:sz="4" w:space="0" w:color="auto"/>
              <w:right w:val="single" w:sz="4" w:space="0" w:color="auto"/>
            </w:tcBorders>
            <w:noWrap/>
            <w:vAlign w:val="bottom"/>
            <w:hideMark/>
          </w:tcPr>
          <w:p w14:paraId="7B0D1AD4" w14:textId="77777777" w:rsidR="00D1623B" w:rsidRPr="00D1623B" w:rsidRDefault="00D1623B" w:rsidP="00D1623B">
            <w:pPr>
              <w:spacing w:before="0" w:after="0"/>
              <w:jc w:val="left"/>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Opening GFA</w:t>
            </w:r>
          </w:p>
        </w:tc>
        <w:tc>
          <w:tcPr>
            <w:tcW w:w="1480" w:type="dxa"/>
            <w:tcBorders>
              <w:top w:val="nil"/>
              <w:left w:val="nil"/>
              <w:bottom w:val="single" w:sz="4" w:space="0" w:color="auto"/>
              <w:right w:val="single" w:sz="4" w:space="0" w:color="auto"/>
            </w:tcBorders>
            <w:noWrap/>
            <w:vAlign w:val="bottom"/>
            <w:hideMark/>
          </w:tcPr>
          <w:p w14:paraId="40CB24F0"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1285.71</w:t>
            </w:r>
          </w:p>
        </w:tc>
        <w:tc>
          <w:tcPr>
            <w:tcW w:w="1120" w:type="dxa"/>
            <w:tcBorders>
              <w:top w:val="nil"/>
              <w:left w:val="nil"/>
              <w:bottom w:val="single" w:sz="4" w:space="0" w:color="auto"/>
              <w:right w:val="single" w:sz="4" w:space="0" w:color="auto"/>
            </w:tcBorders>
            <w:noWrap/>
            <w:vAlign w:val="bottom"/>
            <w:hideMark/>
          </w:tcPr>
          <w:p w14:paraId="4C54D0A5"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1285.71</w:t>
            </w:r>
          </w:p>
        </w:tc>
        <w:tc>
          <w:tcPr>
            <w:tcW w:w="1040" w:type="dxa"/>
            <w:tcBorders>
              <w:top w:val="nil"/>
              <w:left w:val="nil"/>
              <w:bottom w:val="single" w:sz="4" w:space="0" w:color="auto"/>
              <w:right w:val="single" w:sz="4" w:space="0" w:color="auto"/>
            </w:tcBorders>
            <w:noWrap/>
            <w:vAlign w:val="bottom"/>
            <w:hideMark/>
          </w:tcPr>
          <w:p w14:paraId="6CD53264"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1288.04</w:t>
            </w:r>
          </w:p>
        </w:tc>
      </w:tr>
      <w:tr w:rsidR="00D1623B" w:rsidRPr="00D1623B" w14:paraId="380D3C44" w14:textId="77777777" w:rsidTr="00D1623B">
        <w:trPr>
          <w:trHeight w:val="290"/>
          <w:jc w:val="center"/>
        </w:trPr>
        <w:tc>
          <w:tcPr>
            <w:tcW w:w="3840" w:type="dxa"/>
            <w:tcBorders>
              <w:top w:val="nil"/>
              <w:left w:val="single" w:sz="4" w:space="0" w:color="auto"/>
              <w:bottom w:val="single" w:sz="4" w:space="0" w:color="auto"/>
              <w:right w:val="single" w:sz="4" w:space="0" w:color="auto"/>
            </w:tcBorders>
            <w:noWrap/>
            <w:vAlign w:val="bottom"/>
            <w:hideMark/>
          </w:tcPr>
          <w:p w14:paraId="3E72F5A9" w14:textId="77777777" w:rsidR="00D1623B" w:rsidRPr="00D1623B" w:rsidRDefault="00D1623B" w:rsidP="00D1623B">
            <w:pPr>
              <w:spacing w:before="0" w:after="0"/>
              <w:jc w:val="right"/>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Addition of GFA</w:t>
            </w:r>
          </w:p>
        </w:tc>
        <w:tc>
          <w:tcPr>
            <w:tcW w:w="1480" w:type="dxa"/>
            <w:tcBorders>
              <w:top w:val="nil"/>
              <w:left w:val="nil"/>
              <w:bottom w:val="single" w:sz="4" w:space="0" w:color="auto"/>
              <w:right w:val="single" w:sz="4" w:space="0" w:color="auto"/>
            </w:tcBorders>
            <w:noWrap/>
            <w:vAlign w:val="bottom"/>
            <w:hideMark/>
          </w:tcPr>
          <w:p w14:paraId="5B4725EA"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2.33</w:t>
            </w:r>
          </w:p>
        </w:tc>
        <w:tc>
          <w:tcPr>
            <w:tcW w:w="1120" w:type="dxa"/>
            <w:tcBorders>
              <w:top w:val="nil"/>
              <w:left w:val="nil"/>
              <w:bottom w:val="single" w:sz="4" w:space="0" w:color="auto"/>
              <w:right w:val="single" w:sz="4" w:space="0" w:color="auto"/>
            </w:tcBorders>
            <w:noWrap/>
            <w:vAlign w:val="bottom"/>
            <w:hideMark/>
          </w:tcPr>
          <w:p w14:paraId="538673D3"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1.00</w:t>
            </w:r>
          </w:p>
        </w:tc>
        <w:tc>
          <w:tcPr>
            <w:tcW w:w="1040" w:type="dxa"/>
            <w:tcBorders>
              <w:top w:val="nil"/>
              <w:left w:val="nil"/>
              <w:bottom w:val="single" w:sz="4" w:space="0" w:color="auto"/>
              <w:right w:val="single" w:sz="4" w:space="0" w:color="auto"/>
            </w:tcBorders>
            <w:noWrap/>
            <w:vAlign w:val="bottom"/>
            <w:hideMark/>
          </w:tcPr>
          <w:p w14:paraId="68163C1E"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0.04</w:t>
            </w:r>
          </w:p>
        </w:tc>
      </w:tr>
      <w:tr w:rsidR="00D1623B" w:rsidRPr="00D1623B" w14:paraId="19AC3E7E" w14:textId="77777777" w:rsidTr="00D1623B">
        <w:trPr>
          <w:trHeight w:val="290"/>
          <w:jc w:val="center"/>
        </w:trPr>
        <w:tc>
          <w:tcPr>
            <w:tcW w:w="3840" w:type="dxa"/>
            <w:tcBorders>
              <w:top w:val="nil"/>
              <w:left w:val="single" w:sz="4" w:space="0" w:color="auto"/>
              <w:bottom w:val="single" w:sz="4" w:space="0" w:color="auto"/>
              <w:right w:val="single" w:sz="4" w:space="0" w:color="auto"/>
            </w:tcBorders>
            <w:noWrap/>
            <w:vAlign w:val="bottom"/>
            <w:hideMark/>
          </w:tcPr>
          <w:p w14:paraId="6ECDCFB9" w14:textId="77777777" w:rsidR="00D1623B" w:rsidRPr="00D1623B" w:rsidRDefault="00D1623B" w:rsidP="00D1623B">
            <w:pPr>
              <w:spacing w:before="0" w:after="0"/>
              <w:jc w:val="right"/>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Deletion of GFA</w:t>
            </w:r>
          </w:p>
        </w:tc>
        <w:tc>
          <w:tcPr>
            <w:tcW w:w="1480" w:type="dxa"/>
            <w:tcBorders>
              <w:top w:val="nil"/>
              <w:left w:val="nil"/>
              <w:bottom w:val="single" w:sz="4" w:space="0" w:color="auto"/>
              <w:right w:val="single" w:sz="4" w:space="0" w:color="auto"/>
            </w:tcBorders>
            <w:noWrap/>
            <w:vAlign w:val="bottom"/>
            <w:hideMark/>
          </w:tcPr>
          <w:p w14:paraId="68A6CFEF"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w:t>
            </w:r>
          </w:p>
        </w:tc>
        <w:tc>
          <w:tcPr>
            <w:tcW w:w="1120" w:type="dxa"/>
            <w:tcBorders>
              <w:top w:val="nil"/>
              <w:left w:val="nil"/>
              <w:bottom w:val="single" w:sz="4" w:space="0" w:color="auto"/>
              <w:right w:val="single" w:sz="4" w:space="0" w:color="auto"/>
            </w:tcBorders>
            <w:noWrap/>
            <w:vAlign w:val="bottom"/>
            <w:hideMark/>
          </w:tcPr>
          <w:p w14:paraId="6283FB09"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0.00</w:t>
            </w:r>
          </w:p>
        </w:tc>
        <w:tc>
          <w:tcPr>
            <w:tcW w:w="1040" w:type="dxa"/>
            <w:tcBorders>
              <w:top w:val="nil"/>
              <w:left w:val="nil"/>
              <w:bottom w:val="single" w:sz="4" w:space="0" w:color="auto"/>
              <w:right w:val="single" w:sz="4" w:space="0" w:color="auto"/>
            </w:tcBorders>
            <w:noWrap/>
            <w:vAlign w:val="bottom"/>
            <w:hideMark/>
          </w:tcPr>
          <w:p w14:paraId="7C4261BB"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 </w:t>
            </w:r>
          </w:p>
        </w:tc>
      </w:tr>
      <w:tr w:rsidR="00D1623B" w:rsidRPr="00D1623B" w14:paraId="25CA7394" w14:textId="77777777" w:rsidTr="00D1623B">
        <w:trPr>
          <w:trHeight w:val="290"/>
          <w:jc w:val="center"/>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7FE62F7A" w14:textId="77777777" w:rsidR="00D1623B" w:rsidRPr="00D1623B" w:rsidRDefault="00D1623B" w:rsidP="00D1623B">
            <w:pPr>
              <w:spacing w:before="0" w:after="0"/>
              <w:jc w:val="left"/>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lastRenderedPageBreak/>
              <w:t>Closing GFA</w:t>
            </w:r>
          </w:p>
        </w:tc>
        <w:tc>
          <w:tcPr>
            <w:tcW w:w="1480" w:type="dxa"/>
            <w:tcBorders>
              <w:top w:val="nil"/>
              <w:left w:val="nil"/>
              <w:bottom w:val="single" w:sz="4" w:space="0" w:color="auto"/>
              <w:right w:val="single" w:sz="4" w:space="0" w:color="auto"/>
            </w:tcBorders>
            <w:shd w:val="clear" w:color="000000" w:fill="A4DEF4"/>
            <w:noWrap/>
            <w:vAlign w:val="bottom"/>
            <w:hideMark/>
          </w:tcPr>
          <w:p w14:paraId="3CB85501"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1288.04</w:t>
            </w:r>
          </w:p>
        </w:tc>
        <w:tc>
          <w:tcPr>
            <w:tcW w:w="1120" w:type="dxa"/>
            <w:tcBorders>
              <w:top w:val="nil"/>
              <w:left w:val="nil"/>
              <w:bottom w:val="single" w:sz="4" w:space="0" w:color="auto"/>
              <w:right w:val="single" w:sz="4" w:space="0" w:color="auto"/>
            </w:tcBorders>
            <w:shd w:val="clear" w:color="000000" w:fill="A4DEF4"/>
            <w:noWrap/>
            <w:vAlign w:val="bottom"/>
            <w:hideMark/>
          </w:tcPr>
          <w:p w14:paraId="06A1E09B"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1286.71</w:t>
            </w:r>
          </w:p>
        </w:tc>
        <w:tc>
          <w:tcPr>
            <w:tcW w:w="1040" w:type="dxa"/>
            <w:tcBorders>
              <w:top w:val="nil"/>
              <w:left w:val="nil"/>
              <w:bottom w:val="single" w:sz="4" w:space="0" w:color="auto"/>
              <w:right w:val="single" w:sz="4" w:space="0" w:color="auto"/>
            </w:tcBorders>
            <w:shd w:val="clear" w:color="000000" w:fill="A4DEF4"/>
            <w:noWrap/>
            <w:vAlign w:val="bottom"/>
            <w:hideMark/>
          </w:tcPr>
          <w:p w14:paraId="0B325A9A"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1288.08</w:t>
            </w:r>
          </w:p>
        </w:tc>
      </w:tr>
      <w:tr w:rsidR="00D1623B" w:rsidRPr="00D1623B" w14:paraId="6F394B49" w14:textId="77777777" w:rsidTr="00D1623B">
        <w:trPr>
          <w:trHeight w:val="290"/>
          <w:jc w:val="center"/>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62C0BFFE" w14:textId="77777777" w:rsidR="00D1623B" w:rsidRPr="00D1623B" w:rsidRDefault="00D1623B" w:rsidP="00D1623B">
            <w:pPr>
              <w:spacing w:before="0" w:after="0"/>
              <w:jc w:val="left"/>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Average GFA</w:t>
            </w:r>
          </w:p>
        </w:tc>
        <w:tc>
          <w:tcPr>
            <w:tcW w:w="1480" w:type="dxa"/>
            <w:tcBorders>
              <w:top w:val="nil"/>
              <w:left w:val="nil"/>
              <w:bottom w:val="single" w:sz="4" w:space="0" w:color="auto"/>
              <w:right w:val="single" w:sz="4" w:space="0" w:color="auto"/>
            </w:tcBorders>
            <w:shd w:val="clear" w:color="000000" w:fill="A4DEF4"/>
            <w:noWrap/>
            <w:vAlign w:val="bottom"/>
            <w:hideMark/>
          </w:tcPr>
          <w:p w14:paraId="17925B34"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1286.88</w:t>
            </w:r>
          </w:p>
        </w:tc>
        <w:tc>
          <w:tcPr>
            <w:tcW w:w="1120" w:type="dxa"/>
            <w:tcBorders>
              <w:top w:val="nil"/>
              <w:left w:val="nil"/>
              <w:bottom w:val="single" w:sz="4" w:space="0" w:color="auto"/>
              <w:right w:val="single" w:sz="4" w:space="0" w:color="auto"/>
            </w:tcBorders>
            <w:shd w:val="clear" w:color="000000" w:fill="A4DEF4"/>
            <w:noWrap/>
            <w:vAlign w:val="bottom"/>
            <w:hideMark/>
          </w:tcPr>
          <w:p w14:paraId="64C18AE4"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1286.21</w:t>
            </w:r>
          </w:p>
        </w:tc>
        <w:tc>
          <w:tcPr>
            <w:tcW w:w="1040" w:type="dxa"/>
            <w:tcBorders>
              <w:top w:val="nil"/>
              <w:left w:val="nil"/>
              <w:bottom w:val="single" w:sz="4" w:space="0" w:color="auto"/>
              <w:right w:val="single" w:sz="4" w:space="0" w:color="auto"/>
            </w:tcBorders>
            <w:shd w:val="clear" w:color="000000" w:fill="A4DEF4"/>
            <w:noWrap/>
            <w:vAlign w:val="bottom"/>
            <w:hideMark/>
          </w:tcPr>
          <w:p w14:paraId="6FFA4516"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1288.06</w:t>
            </w:r>
          </w:p>
        </w:tc>
      </w:tr>
      <w:tr w:rsidR="00D1623B" w:rsidRPr="00D1623B" w14:paraId="6BB7CDDB" w14:textId="77777777" w:rsidTr="00D1623B">
        <w:trPr>
          <w:trHeight w:val="290"/>
          <w:jc w:val="center"/>
        </w:trPr>
        <w:tc>
          <w:tcPr>
            <w:tcW w:w="3840" w:type="dxa"/>
            <w:tcBorders>
              <w:top w:val="nil"/>
              <w:left w:val="single" w:sz="4" w:space="0" w:color="auto"/>
              <w:bottom w:val="single" w:sz="4" w:space="0" w:color="auto"/>
              <w:right w:val="single" w:sz="4" w:space="0" w:color="auto"/>
            </w:tcBorders>
            <w:noWrap/>
            <w:vAlign w:val="bottom"/>
            <w:hideMark/>
          </w:tcPr>
          <w:p w14:paraId="040A17C0" w14:textId="77777777" w:rsidR="00D1623B" w:rsidRPr="00D1623B" w:rsidRDefault="00D1623B" w:rsidP="00D1623B">
            <w:pPr>
              <w:spacing w:before="0" w:after="0"/>
              <w:jc w:val="left"/>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 </w:t>
            </w:r>
          </w:p>
        </w:tc>
        <w:tc>
          <w:tcPr>
            <w:tcW w:w="1480" w:type="dxa"/>
            <w:tcBorders>
              <w:top w:val="nil"/>
              <w:left w:val="nil"/>
              <w:bottom w:val="single" w:sz="4" w:space="0" w:color="auto"/>
              <w:right w:val="single" w:sz="4" w:space="0" w:color="auto"/>
            </w:tcBorders>
            <w:noWrap/>
            <w:vAlign w:val="bottom"/>
            <w:hideMark/>
          </w:tcPr>
          <w:p w14:paraId="123DC757"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 </w:t>
            </w:r>
          </w:p>
        </w:tc>
        <w:tc>
          <w:tcPr>
            <w:tcW w:w="1120" w:type="dxa"/>
            <w:tcBorders>
              <w:top w:val="nil"/>
              <w:left w:val="nil"/>
              <w:bottom w:val="single" w:sz="4" w:space="0" w:color="auto"/>
              <w:right w:val="single" w:sz="4" w:space="0" w:color="auto"/>
            </w:tcBorders>
            <w:noWrap/>
            <w:vAlign w:val="bottom"/>
            <w:hideMark/>
          </w:tcPr>
          <w:p w14:paraId="67151CFC"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 </w:t>
            </w:r>
          </w:p>
        </w:tc>
        <w:tc>
          <w:tcPr>
            <w:tcW w:w="1040" w:type="dxa"/>
            <w:tcBorders>
              <w:top w:val="nil"/>
              <w:left w:val="nil"/>
              <w:bottom w:val="single" w:sz="4" w:space="0" w:color="auto"/>
              <w:right w:val="single" w:sz="4" w:space="0" w:color="auto"/>
            </w:tcBorders>
            <w:noWrap/>
            <w:vAlign w:val="bottom"/>
            <w:hideMark/>
          </w:tcPr>
          <w:p w14:paraId="3005DB38"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 </w:t>
            </w:r>
          </w:p>
        </w:tc>
      </w:tr>
      <w:tr w:rsidR="00D1623B" w:rsidRPr="00D1623B" w14:paraId="050FD7B3" w14:textId="77777777" w:rsidTr="00D1623B">
        <w:trPr>
          <w:trHeight w:val="290"/>
          <w:jc w:val="center"/>
        </w:trPr>
        <w:tc>
          <w:tcPr>
            <w:tcW w:w="3840" w:type="dxa"/>
            <w:tcBorders>
              <w:top w:val="nil"/>
              <w:left w:val="single" w:sz="4" w:space="0" w:color="auto"/>
              <w:bottom w:val="single" w:sz="4" w:space="0" w:color="auto"/>
              <w:right w:val="single" w:sz="4" w:space="0" w:color="auto"/>
            </w:tcBorders>
            <w:noWrap/>
            <w:vAlign w:val="bottom"/>
            <w:hideMark/>
          </w:tcPr>
          <w:p w14:paraId="05613496" w14:textId="77777777" w:rsidR="00D1623B" w:rsidRPr="00D1623B" w:rsidRDefault="00D1623B" w:rsidP="00D1623B">
            <w:pPr>
              <w:spacing w:before="0" w:after="0"/>
              <w:jc w:val="left"/>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Opening Grant</w:t>
            </w:r>
          </w:p>
        </w:tc>
        <w:tc>
          <w:tcPr>
            <w:tcW w:w="1480" w:type="dxa"/>
            <w:tcBorders>
              <w:top w:val="nil"/>
              <w:left w:val="nil"/>
              <w:bottom w:val="single" w:sz="4" w:space="0" w:color="auto"/>
              <w:right w:val="single" w:sz="4" w:space="0" w:color="auto"/>
            </w:tcBorders>
            <w:noWrap/>
            <w:vAlign w:val="bottom"/>
            <w:hideMark/>
          </w:tcPr>
          <w:p w14:paraId="7D2B12DD"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232.14</w:t>
            </w:r>
          </w:p>
        </w:tc>
        <w:tc>
          <w:tcPr>
            <w:tcW w:w="1120" w:type="dxa"/>
            <w:tcBorders>
              <w:top w:val="nil"/>
              <w:left w:val="nil"/>
              <w:bottom w:val="single" w:sz="4" w:space="0" w:color="auto"/>
              <w:right w:val="single" w:sz="4" w:space="0" w:color="auto"/>
            </w:tcBorders>
            <w:noWrap/>
            <w:vAlign w:val="bottom"/>
            <w:hideMark/>
          </w:tcPr>
          <w:p w14:paraId="787FA736"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232.14</w:t>
            </w:r>
          </w:p>
        </w:tc>
        <w:tc>
          <w:tcPr>
            <w:tcW w:w="1040" w:type="dxa"/>
            <w:tcBorders>
              <w:top w:val="nil"/>
              <w:left w:val="nil"/>
              <w:bottom w:val="single" w:sz="4" w:space="0" w:color="auto"/>
              <w:right w:val="single" w:sz="4" w:space="0" w:color="auto"/>
            </w:tcBorders>
            <w:noWrap/>
            <w:vAlign w:val="bottom"/>
            <w:hideMark/>
          </w:tcPr>
          <w:p w14:paraId="543EB76E"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234.37</w:t>
            </w:r>
          </w:p>
        </w:tc>
      </w:tr>
      <w:tr w:rsidR="00D1623B" w:rsidRPr="00D1623B" w14:paraId="276CDA2F" w14:textId="77777777" w:rsidTr="00D1623B">
        <w:trPr>
          <w:trHeight w:val="290"/>
          <w:jc w:val="center"/>
        </w:trPr>
        <w:tc>
          <w:tcPr>
            <w:tcW w:w="3840" w:type="dxa"/>
            <w:tcBorders>
              <w:top w:val="nil"/>
              <w:left w:val="single" w:sz="4" w:space="0" w:color="auto"/>
              <w:bottom w:val="single" w:sz="4" w:space="0" w:color="auto"/>
              <w:right w:val="single" w:sz="4" w:space="0" w:color="auto"/>
            </w:tcBorders>
            <w:noWrap/>
            <w:vAlign w:val="bottom"/>
            <w:hideMark/>
          </w:tcPr>
          <w:p w14:paraId="4BD28E3F" w14:textId="77777777" w:rsidR="00D1623B" w:rsidRPr="00D1623B" w:rsidRDefault="00D1623B" w:rsidP="00D1623B">
            <w:pPr>
              <w:spacing w:before="0" w:after="0"/>
              <w:jc w:val="right"/>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Add Cap Funded Through Grant</w:t>
            </w:r>
          </w:p>
        </w:tc>
        <w:tc>
          <w:tcPr>
            <w:tcW w:w="1480" w:type="dxa"/>
            <w:tcBorders>
              <w:top w:val="nil"/>
              <w:left w:val="nil"/>
              <w:bottom w:val="single" w:sz="4" w:space="0" w:color="auto"/>
              <w:right w:val="single" w:sz="4" w:space="0" w:color="auto"/>
            </w:tcBorders>
            <w:noWrap/>
            <w:vAlign w:val="bottom"/>
            <w:hideMark/>
          </w:tcPr>
          <w:p w14:paraId="67A7E4C5"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2.23</w:t>
            </w:r>
          </w:p>
        </w:tc>
        <w:tc>
          <w:tcPr>
            <w:tcW w:w="1120" w:type="dxa"/>
            <w:tcBorders>
              <w:top w:val="nil"/>
              <w:left w:val="nil"/>
              <w:bottom w:val="single" w:sz="4" w:space="0" w:color="auto"/>
              <w:right w:val="single" w:sz="4" w:space="0" w:color="auto"/>
            </w:tcBorders>
            <w:noWrap/>
            <w:vAlign w:val="bottom"/>
            <w:hideMark/>
          </w:tcPr>
          <w:p w14:paraId="2F004A43"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0.00</w:t>
            </w:r>
          </w:p>
        </w:tc>
        <w:tc>
          <w:tcPr>
            <w:tcW w:w="1040" w:type="dxa"/>
            <w:tcBorders>
              <w:top w:val="nil"/>
              <w:left w:val="nil"/>
              <w:bottom w:val="single" w:sz="4" w:space="0" w:color="auto"/>
              <w:right w:val="single" w:sz="4" w:space="0" w:color="auto"/>
            </w:tcBorders>
            <w:noWrap/>
            <w:vAlign w:val="bottom"/>
            <w:hideMark/>
          </w:tcPr>
          <w:p w14:paraId="392DA702"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0.00</w:t>
            </w:r>
          </w:p>
        </w:tc>
      </w:tr>
      <w:tr w:rsidR="00D1623B" w:rsidRPr="00D1623B" w14:paraId="0E7E827D" w14:textId="77777777" w:rsidTr="00D1623B">
        <w:trPr>
          <w:trHeight w:val="290"/>
          <w:jc w:val="center"/>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15FB0A7A" w14:textId="77777777" w:rsidR="00D1623B" w:rsidRPr="00D1623B" w:rsidRDefault="00D1623B" w:rsidP="00D1623B">
            <w:pPr>
              <w:spacing w:before="0" w:after="0"/>
              <w:jc w:val="left"/>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Closing Grant</w:t>
            </w:r>
          </w:p>
        </w:tc>
        <w:tc>
          <w:tcPr>
            <w:tcW w:w="1480" w:type="dxa"/>
            <w:tcBorders>
              <w:top w:val="nil"/>
              <w:left w:val="nil"/>
              <w:bottom w:val="single" w:sz="4" w:space="0" w:color="auto"/>
              <w:right w:val="single" w:sz="4" w:space="0" w:color="auto"/>
            </w:tcBorders>
            <w:shd w:val="clear" w:color="000000" w:fill="A4DEF4"/>
            <w:noWrap/>
            <w:vAlign w:val="bottom"/>
            <w:hideMark/>
          </w:tcPr>
          <w:p w14:paraId="5ACDB625"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234.37</w:t>
            </w:r>
          </w:p>
        </w:tc>
        <w:tc>
          <w:tcPr>
            <w:tcW w:w="1120" w:type="dxa"/>
            <w:tcBorders>
              <w:top w:val="nil"/>
              <w:left w:val="nil"/>
              <w:bottom w:val="single" w:sz="4" w:space="0" w:color="auto"/>
              <w:right w:val="single" w:sz="4" w:space="0" w:color="auto"/>
            </w:tcBorders>
            <w:shd w:val="clear" w:color="000000" w:fill="A4DEF4"/>
            <w:noWrap/>
            <w:vAlign w:val="bottom"/>
            <w:hideMark/>
          </w:tcPr>
          <w:p w14:paraId="20D1A2C1"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232.14</w:t>
            </w:r>
          </w:p>
        </w:tc>
        <w:tc>
          <w:tcPr>
            <w:tcW w:w="1040" w:type="dxa"/>
            <w:tcBorders>
              <w:top w:val="nil"/>
              <w:left w:val="nil"/>
              <w:bottom w:val="single" w:sz="4" w:space="0" w:color="auto"/>
              <w:right w:val="single" w:sz="4" w:space="0" w:color="auto"/>
            </w:tcBorders>
            <w:shd w:val="clear" w:color="000000" w:fill="A4DEF4"/>
            <w:noWrap/>
            <w:vAlign w:val="bottom"/>
            <w:hideMark/>
          </w:tcPr>
          <w:p w14:paraId="255D7C83"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234.37</w:t>
            </w:r>
          </w:p>
        </w:tc>
      </w:tr>
      <w:tr w:rsidR="00D1623B" w:rsidRPr="00D1623B" w14:paraId="045ADE05" w14:textId="77777777" w:rsidTr="00D1623B">
        <w:trPr>
          <w:trHeight w:val="290"/>
          <w:jc w:val="center"/>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2660A12C" w14:textId="77777777" w:rsidR="00D1623B" w:rsidRPr="00D1623B" w:rsidRDefault="00D1623B" w:rsidP="00D1623B">
            <w:pPr>
              <w:spacing w:before="0" w:after="0"/>
              <w:jc w:val="left"/>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Average Grant</w:t>
            </w:r>
          </w:p>
        </w:tc>
        <w:tc>
          <w:tcPr>
            <w:tcW w:w="1480" w:type="dxa"/>
            <w:tcBorders>
              <w:top w:val="nil"/>
              <w:left w:val="nil"/>
              <w:bottom w:val="single" w:sz="4" w:space="0" w:color="auto"/>
              <w:right w:val="single" w:sz="4" w:space="0" w:color="auto"/>
            </w:tcBorders>
            <w:shd w:val="clear" w:color="000000" w:fill="A4DEF4"/>
            <w:noWrap/>
            <w:vAlign w:val="bottom"/>
            <w:hideMark/>
          </w:tcPr>
          <w:p w14:paraId="6413CB75"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233.26</w:t>
            </w:r>
          </w:p>
        </w:tc>
        <w:tc>
          <w:tcPr>
            <w:tcW w:w="1120" w:type="dxa"/>
            <w:tcBorders>
              <w:top w:val="nil"/>
              <w:left w:val="nil"/>
              <w:bottom w:val="single" w:sz="4" w:space="0" w:color="auto"/>
              <w:right w:val="single" w:sz="4" w:space="0" w:color="auto"/>
            </w:tcBorders>
            <w:shd w:val="clear" w:color="000000" w:fill="A4DEF4"/>
            <w:noWrap/>
            <w:vAlign w:val="bottom"/>
            <w:hideMark/>
          </w:tcPr>
          <w:p w14:paraId="6671235D"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232.14</w:t>
            </w:r>
          </w:p>
        </w:tc>
        <w:tc>
          <w:tcPr>
            <w:tcW w:w="1040" w:type="dxa"/>
            <w:tcBorders>
              <w:top w:val="nil"/>
              <w:left w:val="nil"/>
              <w:bottom w:val="single" w:sz="4" w:space="0" w:color="auto"/>
              <w:right w:val="single" w:sz="4" w:space="0" w:color="auto"/>
            </w:tcBorders>
            <w:shd w:val="clear" w:color="000000" w:fill="A4DEF4"/>
            <w:noWrap/>
            <w:vAlign w:val="bottom"/>
            <w:hideMark/>
          </w:tcPr>
          <w:p w14:paraId="1D669B27"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234.37</w:t>
            </w:r>
          </w:p>
        </w:tc>
      </w:tr>
      <w:tr w:rsidR="00D1623B" w:rsidRPr="00D1623B" w14:paraId="59294E8C" w14:textId="77777777" w:rsidTr="00D1623B">
        <w:trPr>
          <w:trHeight w:val="290"/>
          <w:jc w:val="center"/>
        </w:trPr>
        <w:tc>
          <w:tcPr>
            <w:tcW w:w="3840" w:type="dxa"/>
            <w:tcBorders>
              <w:top w:val="nil"/>
              <w:left w:val="single" w:sz="4" w:space="0" w:color="auto"/>
              <w:bottom w:val="single" w:sz="4" w:space="0" w:color="auto"/>
              <w:right w:val="single" w:sz="4" w:space="0" w:color="auto"/>
            </w:tcBorders>
            <w:noWrap/>
            <w:vAlign w:val="bottom"/>
            <w:hideMark/>
          </w:tcPr>
          <w:p w14:paraId="2D0417CC" w14:textId="77777777" w:rsidR="00D1623B" w:rsidRPr="00D1623B" w:rsidRDefault="00D1623B" w:rsidP="00D1623B">
            <w:pPr>
              <w:spacing w:before="0" w:after="0"/>
              <w:jc w:val="left"/>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 </w:t>
            </w:r>
          </w:p>
        </w:tc>
        <w:tc>
          <w:tcPr>
            <w:tcW w:w="1480" w:type="dxa"/>
            <w:tcBorders>
              <w:top w:val="nil"/>
              <w:left w:val="nil"/>
              <w:bottom w:val="single" w:sz="4" w:space="0" w:color="auto"/>
              <w:right w:val="single" w:sz="4" w:space="0" w:color="auto"/>
            </w:tcBorders>
            <w:noWrap/>
            <w:vAlign w:val="bottom"/>
            <w:hideMark/>
          </w:tcPr>
          <w:p w14:paraId="1111A682" w14:textId="77777777" w:rsidR="00D1623B" w:rsidRPr="00D1623B" w:rsidRDefault="00D1623B" w:rsidP="00D1623B">
            <w:pPr>
              <w:spacing w:before="0" w:after="0"/>
              <w:jc w:val="left"/>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 </w:t>
            </w:r>
          </w:p>
        </w:tc>
        <w:tc>
          <w:tcPr>
            <w:tcW w:w="1120" w:type="dxa"/>
            <w:tcBorders>
              <w:top w:val="nil"/>
              <w:left w:val="nil"/>
              <w:bottom w:val="single" w:sz="4" w:space="0" w:color="auto"/>
              <w:right w:val="single" w:sz="4" w:space="0" w:color="auto"/>
            </w:tcBorders>
            <w:noWrap/>
            <w:vAlign w:val="bottom"/>
            <w:hideMark/>
          </w:tcPr>
          <w:p w14:paraId="6D2D81F2"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 </w:t>
            </w:r>
          </w:p>
        </w:tc>
        <w:tc>
          <w:tcPr>
            <w:tcW w:w="1040" w:type="dxa"/>
            <w:tcBorders>
              <w:top w:val="nil"/>
              <w:left w:val="nil"/>
              <w:bottom w:val="single" w:sz="4" w:space="0" w:color="auto"/>
              <w:right w:val="single" w:sz="4" w:space="0" w:color="auto"/>
            </w:tcBorders>
            <w:noWrap/>
            <w:vAlign w:val="bottom"/>
            <w:hideMark/>
          </w:tcPr>
          <w:p w14:paraId="05DF0E03" w14:textId="77777777" w:rsidR="00D1623B" w:rsidRPr="00D1623B" w:rsidRDefault="00D1623B" w:rsidP="00D1623B">
            <w:pPr>
              <w:spacing w:before="0" w:after="0"/>
              <w:jc w:val="left"/>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 </w:t>
            </w:r>
          </w:p>
        </w:tc>
      </w:tr>
      <w:tr w:rsidR="00D1623B" w:rsidRPr="00D1623B" w14:paraId="0C703CCB" w14:textId="77777777" w:rsidTr="00D1623B">
        <w:trPr>
          <w:trHeight w:val="290"/>
          <w:jc w:val="center"/>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20B73950" w14:textId="77777777" w:rsidR="00D1623B" w:rsidRPr="00D1623B" w:rsidRDefault="00D1623B" w:rsidP="00D1623B">
            <w:pPr>
              <w:spacing w:before="0" w:after="0"/>
              <w:jc w:val="left"/>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Addition of Fresh Normative Loan</w:t>
            </w:r>
          </w:p>
        </w:tc>
        <w:tc>
          <w:tcPr>
            <w:tcW w:w="1480" w:type="dxa"/>
            <w:tcBorders>
              <w:top w:val="nil"/>
              <w:left w:val="nil"/>
              <w:bottom w:val="single" w:sz="4" w:space="0" w:color="auto"/>
              <w:right w:val="single" w:sz="4" w:space="0" w:color="auto"/>
            </w:tcBorders>
            <w:shd w:val="clear" w:color="000000" w:fill="A4DEF4"/>
            <w:noWrap/>
            <w:vAlign w:val="bottom"/>
            <w:hideMark/>
          </w:tcPr>
          <w:p w14:paraId="301E6D7B"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0.07</w:t>
            </w:r>
          </w:p>
        </w:tc>
        <w:tc>
          <w:tcPr>
            <w:tcW w:w="1120" w:type="dxa"/>
            <w:tcBorders>
              <w:top w:val="nil"/>
              <w:left w:val="nil"/>
              <w:bottom w:val="single" w:sz="4" w:space="0" w:color="auto"/>
              <w:right w:val="single" w:sz="4" w:space="0" w:color="auto"/>
            </w:tcBorders>
            <w:shd w:val="clear" w:color="000000" w:fill="A4DEF4"/>
            <w:noWrap/>
            <w:vAlign w:val="bottom"/>
            <w:hideMark/>
          </w:tcPr>
          <w:p w14:paraId="1A5AE319"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0.70</w:t>
            </w:r>
          </w:p>
        </w:tc>
        <w:tc>
          <w:tcPr>
            <w:tcW w:w="1040" w:type="dxa"/>
            <w:tcBorders>
              <w:top w:val="nil"/>
              <w:left w:val="nil"/>
              <w:bottom w:val="single" w:sz="4" w:space="0" w:color="auto"/>
              <w:right w:val="single" w:sz="4" w:space="0" w:color="auto"/>
            </w:tcBorders>
            <w:shd w:val="clear" w:color="000000" w:fill="A4DEF4"/>
            <w:noWrap/>
            <w:vAlign w:val="bottom"/>
            <w:hideMark/>
          </w:tcPr>
          <w:p w14:paraId="2BC700A3"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0.03</w:t>
            </w:r>
          </w:p>
        </w:tc>
      </w:tr>
      <w:tr w:rsidR="00D1623B" w:rsidRPr="00D1623B" w14:paraId="704636C8" w14:textId="77777777" w:rsidTr="00D1623B">
        <w:trPr>
          <w:trHeight w:val="290"/>
          <w:jc w:val="center"/>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48D8E77A" w14:textId="77777777" w:rsidR="00D1623B" w:rsidRPr="00D1623B" w:rsidRDefault="00D1623B" w:rsidP="00D1623B">
            <w:pPr>
              <w:spacing w:before="0" w:after="0"/>
              <w:jc w:val="left"/>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Addition of Fresh Equity</w:t>
            </w:r>
          </w:p>
        </w:tc>
        <w:tc>
          <w:tcPr>
            <w:tcW w:w="1480" w:type="dxa"/>
            <w:tcBorders>
              <w:top w:val="nil"/>
              <w:left w:val="nil"/>
              <w:bottom w:val="single" w:sz="4" w:space="0" w:color="auto"/>
              <w:right w:val="single" w:sz="4" w:space="0" w:color="auto"/>
            </w:tcBorders>
            <w:shd w:val="clear" w:color="000000" w:fill="A4DEF4"/>
            <w:noWrap/>
            <w:vAlign w:val="bottom"/>
            <w:hideMark/>
          </w:tcPr>
          <w:p w14:paraId="443501D8"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0.03</w:t>
            </w:r>
          </w:p>
        </w:tc>
        <w:tc>
          <w:tcPr>
            <w:tcW w:w="1120" w:type="dxa"/>
            <w:tcBorders>
              <w:top w:val="nil"/>
              <w:left w:val="nil"/>
              <w:bottom w:val="single" w:sz="4" w:space="0" w:color="auto"/>
              <w:right w:val="single" w:sz="4" w:space="0" w:color="auto"/>
            </w:tcBorders>
            <w:shd w:val="clear" w:color="000000" w:fill="A4DEF4"/>
            <w:noWrap/>
            <w:vAlign w:val="bottom"/>
            <w:hideMark/>
          </w:tcPr>
          <w:p w14:paraId="4094A318"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0.30</w:t>
            </w:r>
          </w:p>
        </w:tc>
        <w:tc>
          <w:tcPr>
            <w:tcW w:w="1040" w:type="dxa"/>
            <w:tcBorders>
              <w:top w:val="nil"/>
              <w:left w:val="nil"/>
              <w:bottom w:val="single" w:sz="4" w:space="0" w:color="auto"/>
              <w:right w:val="single" w:sz="4" w:space="0" w:color="auto"/>
            </w:tcBorders>
            <w:shd w:val="clear" w:color="000000" w:fill="A4DEF4"/>
            <w:noWrap/>
            <w:vAlign w:val="bottom"/>
            <w:hideMark/>
          </w:tcPr>
          <w:p w14:paraId="2141B194"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0.01</w:t>
            </w:r>
          </w:p>
        </w:tc>
      </w:tr>
    </w:tbl>
    <w:p w14:paraId="50B08374" w14:textId="77777777" w:rsidR="00184AF3" w:rsidRPr="00F15F73" w:rsidRDefault="00184AF3" w:rsidP="00184AF3">
      <w:pPr>
        <w:rPr>
          <w:rFonts w:ascii="Candara" w:hAnsi="Candara"/>
          <w:sz w:val="24"/>
          <w:szCs w:val="24"/>
        </w:rPr>
      </w:pPr>
    </w:p>
    <w:p w14:paraId="1EAFC917" w14:textId="77777777" w:rsidR="00B275FF" w:rsidRPr="00F15F73" w:rsidRDefault="00B275FF" w:rsidP="00B275FF">
      <w:pPr>
        <w:pStyle w:val="Heading20"/>
        <w:numPr>
          <w:ilvl w:val="1"/>
          <w:numId w:val="1"/>
        </w:numPr>
        <w:spacing w:line="360" w:lineRule="auto"/>
        <w:ind w:left="567" w:hanging="567"/>
        <w:rPr>
          <w:rFonts w:ascii="Candara" w:hAnsi="Candara"/>
          <w:i/>
          <w:sz w:val="24"/>
          <w:szCs w:val="24"/>
          <w:u w:val="single"/>
        </w:rPr>
      </w:pPr>
      <w:bookmarkStart w:id="105" w:name="_Toc215143932"/>
      <w:r w:rsidRPr="00F15F73">
        <w:rPr>
          <w:rFonts w:ascii="Candara" w:hAnsi="Candara"/>
          <w:i/>
          <w:sz w:val="24"/>
          <w:szCs w:val="24"/>
          <w:u w:val="single"/>
        </w:rPr>
        <w:t>Depreciation</w:t>
      </w:r>
      <w:bookmarkEnd w:id="105"/>
      <w:r w:rsidRPr="00F15F73">
        <w:rPr>
          <w:rFonts w:ascii="Candara" w:hAnsi="Candara"/>
          <w:i/>
          <w:sz w:val="24"/>
          <w:szCs w:val="24"/>
          <w:u w:val="single"/>
        </w:rPr>
        <w:t xml:space="preserve"> </w:t>
      </w:r>
    </w:p>
    <w:p w14:paraId="58C249ED" w14:textId="77777777" w:rsidR="00D1623B" w:rsidRDefault="00B275FF" w:rsidP="00B275FF">
      <w:pPr>
        <w:autoSpaceDE w:val="0"/>
        <w:autoSpaceDN w:val="0"/>
        <w:adjustRightInd w:val="0"/>
        <w:spacing w:line="360" w:lineRule="auto"/>
        <w:rPr>
          <w:rFonts w:ascii="Candara" w:hAnsi="Candara"/>
          <w:sz w:val="24"/>
          <w:szCs w:val="24"/>
        </w:rPr>
      </w:pPr>
      <w:r w:rsidRPr="00F15F73">
        <w:rPr>
          <w:rFonts w:ascii="Candara" w:hAnsi="Candara"/>
          <w:sz w:val="24"/>
          <w:szCs w:val="24"/>
        </w:rPr>
        <w:t xml:space="preserve">MePGCL would like to submit that it has calculated the depreciation as per the methodology </w:t>
      </w:r>
      <w:r w:rsidR="008D2136" w:rsidRPr="00F15F73">
        <w:rPr>
          <w:rFonts w:ascii="Candara" w:hAnsi="Candara"/>
          <w:sz w:val="24"/>
          <w:szCs w:val="24"/>
        </w:rPr>
        <w:t xml:space="preserve">adopted by Hon’ble Commission in the True Up order for FY </w:t>
      </w:r>
      <w:r w:rsidR="00D1623B">
        <w:rPr>
          <w:rFonts w:ascii="Candara" w:hAnsi="Candara"/>
          <w:sz w:val="24"/>
          <w:szCs w:val="24"/>
        </w:rPr>
        <w:t>2023-24</w:t>
      </w:r>
      <w:r w:rsidR="008D2136" w:rsidRPr="00F15F73">
        <w:rPr>
          <w:rFonts w:ascii="Candara" w:hAnsi="Candara"/>
          <w:sz w:val="24"/>
          <w:szCs w:val="24"/>
        </w:rPr>
        <w:t xml:space="preserve">. </w:t>
      </w:r>
    </w:p>
    <w:p w14:paraId="309AE962" w14:textId="77777777" w:rsidR="008D2136" w:rsidRPr="00F15F73" w:rsidRDefault="008D2136" w:rsidP="00B275FF">
      <w:pPr>
        <w:autoSpaceDE w:val="0"/>
        <w:autoSpaceDN w:val="0"/>
        <w:adjustRightInd w:val="0"/>
        <w:spacing w:line="360" w:lineRule="auto"/>
        <w:rPr>
          <w:rFonts w:ascii="Candara" w:hAnsi="Candara"/>
          <w:sz w:val="24"/>
          <w:szCs w:val="24"/>
        </w:rPr>
      </w:pPr>
      <w:r w:rsidRPr="00F15F73">
        <w:rPr>
          <w:rFonts w:ascii="Candara" w:hAnsi="Candara"/>
          <w:sz w:val="24"/>
          <w:szCs w:val="24"/>
        </w:rPr>
        <w:t>The computation of the depreciation is tabulated below:</w:t>
      </w:r>
    </w:p>
    <w:p w14:paraId="41F817BD" w14:textId="77777777" w:rsidR="008D2136" w:rsidRPr="00F15F73" w:rsidRDefault="008D2136" w:rsidP="00B275FF">
      <w:pPr>
        <w:autoSpaceDE w:val="0"/>
        <w:autoSpaceDN w:val="0"/>
        <w:adjustRightInd w:val="0"/>
        <w:spacing w:line="360" w:lineRule="auto"/>
        <w:rPr>
          <w:rFonts w:ascii="Candara" w:hAnsi="Candara"/>
          <w:sz w:val="24"/>
          <w:szCs w:val="24"/>
        </w:rPr>
      </w:pPr>
    </w:p>
    <w:p w14:paraId="65B37DE8" w14:textId="77777777" w:rsidR="008D2136" w:rsidRPr="00F15F73" w:rsidRDefault="008D2136" w:rsidP="00B275FF">
      <w:pPr>
        <w:autoSpaceDE w:val="0"/>
        <w:autoSpaceDN w:val="0"/>
        <w:adjustRightInd w:val="0"/>
        <w:spacing w:line="360" w:lineRule="auto"/>
        <w:rPr>
          <w:rFonts w:ascii="Candara" w:hAnsi="Candara"/>
          <w:sz w:val="24"/>
          <w:szCs w:val="24"/>
        </w:rPr>
      </w:pPr>
    </w:p>
    <w:p w14:paraId="31F21BBA" w14:textId="77777777" w:rsidR="008D2136" w:rsidRPr="00F15F73" w:rsidRDefault="008D2136" w:rsidP="00B275FF">
      <w:pPr>
        <w:autoSpaceDE w:val="0"/>
        <w:autoSpaceDN w:val="0"/>
        <w:adjustRightInd w:val="0"/>
        <w:spacing w:line="360" w:lineRule="auto"/>
        <w:rPr>
          <w:rFonts w:ascii="Candara" w:hAnsi="Candara"/>
          <w:sz w:val="24"/>
          <w:szCs w:val="24"/>
        </w:rPr>
      </w:pPr>
    </w:p>
    <w:p w14:paraId="301E7E5F" w14:textId="77777777" w:rsidR="008D2136" w:rsidRPr="00F15F73" w:rsidRDefault="008D2136" w:rsidP="00B275FF">
      <w:pPr>
        <w:autoSpaceDE w:val="0"/>
        <w:autoSpaceDN w:val="0"/>
        <w:adjustRightInd w:val="0"/>
        <w:spacing w:line="360" w:lineRule="auto"/>
        <w:rPr>
          <w:rFonts w:ascii="Candara" w:hAnsi="Candara"/>
          <w:sz w:val="24"/>
          <w:szCs w:val="24"/>
        </w:rPr>
      </w:pPr>
    </w:p>
    <w:p w14:paraId="1CE2C726" w14:textId="77777777" w:rsidR="008D2136" w:rsidRPr="00F15F73" w:rsidRDefault="008D2136" w:rsidP="00B275FF">
      <w:pPr>
        <w:autoSpaceDE w:val="0"/>
        <w:autoSpaceDN w:val="0"/>
        <w:adjustRightInd w:val="0"/>
        <w:spacing w:line="360" w:lineRule="auto"/>
        <w:rPr>
          <w:rFonts w:ascii="Candara" w:hAnsi="Candara"/>
          <w:sz w:val="24"/>
          <w:szCs w:val="24"/>
        </w:rPr>
      </w:pPr>
    </w:p>
    <w:p w14:paraId="42FEBEF7" w14:textId="77777777" w:rsidR="008D2136" w:rsidRPr="00F15F73" w:rsidRDefault="008D2136" w:rsidP="00B275FF">
      <w:pPr>
        <w:autoSpaceDE w:val="0"/>
        <w:autoSpaceDN w:val="0"/>
        <w:adjustRightInd w:val="0"/>
        <w:spacing w:line="360" w:lineRule="auto"/>
        <w:rPr>
          <w:rFonts w:ascii="Candara" w:hAnsi="Candara"/>
          <w:sz w:val="24"/>
          <w:szCs w:val="24"/>
        </w:rPr>
      </w:pPr>
    </w:p>
    <w:p w14:paraId="41F0F27B" w14:textId="77777777" w:rsidR="008D2136" w:rsidRPr="00F15F73" w:rsidRDefault="008D2136" w:rsidP="00B275FF">
      <w:pPr>
        <w:autoSpaceDE w:val="0"/>
        <w:autoSpaceDN w:val="0"/>
        <w:adjustRightInd w:val="0"/>
        <w:spacing w:line="360" w:lineRule="auto"/>
        <w:rPr>
          <w:rFonts w:ascii="Candara" w:hAnsi="Candara"/>
          <w:sz w:val="24"/>
          <w:szCs w:val="24"/>
        </w:rPr>
      </w:pPr>
    </w:p>
    <w:p w14:paraId="53932FF9" w14:textId="77777777" w:rsidR="008D2136" w:rsidRPr="00F15F73" w:rsidRDefault="008D2136" w:rsidP="00B275FF">
      <w:pPr>
        <w:autoSpaceDE w:val="0"/>
        <w:autoSpaceDN w:val="0"/>
        <w:adjustRightInd w:val="0"/>
        <w:spacing w:line="360" w:lineRule="auto"/>
        <w:rPr>
          <w:rFonts w:ascii="Candara" w:hAnsi="Candara"/>
          <w:sz w:val="24"/>
          <w:szCs w:val="24"/>
        </w:rPr>
        <w:sectPr w:rsidR="008D2136" w:rsidRPr="00F15F73" w:rsidSect="00B92EEF">
          <w:pgSz w:w="11907" w:h="16840" w:code="9"/>
          <w:pgMar w:top="1253" w:right="1195" w:bottom="1267" w:left="1282" w:header="461" w:footer="461" w:gutter="0"/>
          <w:pgNumType w:chapSep="period"/>
          <w:cols w:space="720"/>
          <w:docGrid w:linePitch="245"/>
        </w:sectPr>
      </w:pPr>
    </w:p>
    <w:p w14:paraId="50A454BF" w14:textId="77777777" w:rsidR="00B275FF" w:rsidRPr="00F15F73" w:rsidRDefault="00B275FF" w:rsidP="00B275FF">
      <w:pPr>
        <w:autoSpaceDE w:val="0"/>
        <w:autoSpaceDN w:val="0"/>
        <w:adjustRightInd w:val="0"/>
        <w:spacing w:line="360" w:lineRule="auto"/>
        <w:rPr>
          <w:rFonts w:ascii="Candara" w:hAnsi="Candara"/>
          <w:sz w:val="24"/>
          <w:szCs w:val="24"/>
        </w:rPr>
      </w:pPr>
    </w:p>
    <w:p w14:paraId="4B5415CD" w14:textId="77777777" w:rsidR="00B275FF" w:rsidRPr="00F15F73" w:rsidRDefault="00B275FF" w:rsidP="00B275FF">
      <w:pPr>
        <w:pStyle w:val="Caption"/>
        <w:jc w:val="center"/>
        <w:rPr>
          <w:rFonts w:ascii="Candara" w:hAnsi="Candara"/>
          <w:sz w:val="24"/>
          <w:szCs w:val="24"/>
        </w:rPr>
      </w:pPr>
      <w:bookmarkStart w:id="106" w:name="_Toc215143849"/>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13</w:t>
      </w:r>
      <w:r w:rsidRPr="00F15F73">
        <w:rPr>
          <w:rFonts w:ascii="Candara" w:hAnsi="Candara"/>
          <w:sz w:val="24"/>
          <w:szCs w:val="24"/>
        </w:rPr>
        <w:fldChar w:fldCharType="end"/>
      </w:r>
      <w:r w:rsidRPr="00F15F73">
        <w:rPr>
          <w:rFonts w:ascii="Candara" w:hAnsi="Candara"/>
          <w:sz w:val="24"/>
          <w:szCs w:val="24"/>
        </w:rPr>
        <w:t xml:space="preserve"> Calculation of Depreciation for MLHEP for FY </w:t>
      </w:r>
      <w:r w:rsidR="00D1623B">
        <w:rPr>
          <w:rFonts w:ascii="Candara" w:hAnsi="Candara"/>
          <w:sz w:val="24"/>
          <w:szCs w:val="24"/>
        </w:rPr>
        <w:t>2024-25</w:t>
      </w:r>
      <w:bookmarkEnd w:id="106"/>
    </w:p>
    <w:tbl>
      <w:tblPr>
        <w:tblW w:w="14884" w:type="dxa"/>
        <w:tblInd w:w="-5" w:type="dxa"/>
        <w:tblLook w:val="04A0" w:firstRow="1" w:lastRow="0" w:firstColumn="1" w:lastColumn="0" w:noHBand="0" w:noVBand="1"/>
      </w:tblPr>
      <w:tblGrid>
        <w:gridCol w:w="3840"/>
        <w:gridCol w:w="1320"/>
        <w:gridCol w:w="1104"/>
        <w:gridCol w:w="1092"/>
        <w:gridCol w:w="1433"/>
        <w:gridCol w:w="1134"/>
        <w:gridCol w:w="1417"/>
        <w:gridCol w:w="1560"/>
        <w:gridCol w:w="1984"/>
      </w:tblGrid>
      <w:tr w:rsidR="00D1623B" w:rsidRPr="00D1623B" w14:paraId="50BDEC90" w14:textId="77777777" w:rsidTr="006C6703">
        <w:trPr>
          <w:trHeight w:val="1160"/>
        </w:trPr>
        <w:tc>
          <w:tcPr>
            <w:tcW w:w="384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73D54152" w14:textId="77777777" w:rsidR="00D1623B" w:rsidRPr="00D1623B" w:rsidRDefault="00D1623B" w:rsidP="00D1623B">
            <w:pPr>
              <w:spacing w:before="0" w:after="0"/>
              <w:jc w:val="left"/>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Particular</w:t>
            </w:r>
          </w:p>
        </w:tc>
        <w:tc>
          <w:tcPr>
            <w:tcW w:w="1320" w:type="dxa"/>
            <w:tcBorders>
              <w:top w:val="single" w:sz="4" w:space="0" w:color="auto"/>
              <w:left w:val="nil"/>
              <w:bottom w:val="single" w:sz="4" w:space="0" w:color="auto"/>
              <w:right w:val="single" w:sz="4" w:space="0" w:color="auto"/>
            </w:tcBorders>
            <w:shd w:val="clear" w:color="000000" w:fill="B3E3D5"/>
            <w:vAlign w:val="bottom"/>
            <w:hideMark/>
          </w:tcPr>
          <w:p w14:paraId="5737DD8D"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Opening GFA</w:t>
            </w:r>
          </w:p>
        </w:tc>
        <w:tc>
          <w:tcPr>
            <w:tcW w:w="1104" w:type="dxa"/>
            <w:tcBorders>
              <w:top w:val="single" w:sz="4" w:space="0" w:color="auto"/>
              <w:left w:val="nil"/>
              <w:bottom w:val="single" w:sz="4" w:space="0" w:color="auto"/>
              <w:right w:val="single" w:sz="4" w:space="0" w:color="auto"/>
            </w:tcBorders>
            <w:shd w:val="clear" w:color="000000" w:fill="B3E3D5"/>
            <w:vAlign w:val="bottom"/>
            <w:hideMark/>
          </w:tcPr>
          <w:p w14:paraId="153B4051"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Addition</w:t>
            </w:r>
          </w:p>
        </w:tc>
        <w:tc>
          <w:tcPr>
            <w:tcW w:w="1092" w:type="dxa"/>
            <w:tcBorders>
              <w:top w:val="single" w:sz="4" w:space="0" w:color="auto"/>
              <w:left w:val="nil"/>
              <w:bottom w:val="single" w:sz="4" w:space="0" w:color="auto"/>
              <w:right w:val="single" w:sz="4" w:space="0" w:color="auto"/>
            </w:tcBorders>
            <w:shd w:val="clear" w:color="000000" w:fill="B3E3D5"/>
            <w:vAlign w:val="bottom"/>
            <w:hideMark/>
          </w:tcPr>
          <w:p w14:paraId="1D1F31F4"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Deletion</w:t>
            </w:r>
          </w:p>
        </w:tc>
        <w:tc>
          <w:tcPr>
            <w:tcW w:w="1433" w:type="dxa"/>
            <w:tcBorders>
              <w:top w:val="single" w:sz="4" w:space="0" w:color="auto"/>
              <w:left w:val="nil"/>
              <w:bottom w:val="single" w:sz="4" w:space="0" w:color="auto"/>
              <w:right w:val="single" w:sz="4" w:space="0" w:color="auto"/>
            </w:tcBorders>
            <w:shd w:val="clear" w:color="000000" w:fill="B3E3D5"/>
            <w:vAlign w:val="bottom"/>
            <w:hideMark/>
          </w:tcPr>
          <w:p w14:paraId="50CC1EE7"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Closing GFA</w:t>
            </w:r>
          </w:p>
        </w:tc>
        <w:tc>
          <w:tcPr>
            <w:tcW w:w="1134" w:type="dxa"/>
            <w:tcBorders>
              <w:top w:val="single" w:sz="4" w:space="0" w:color="auto"/>
              <w:left w:val="nil"/>
              <w:bottom w:val="single" w:sz="4" w:space="0" w:color="auto"/>
              <w:right w:val="single" w:sz="4" w:space="0" w:color="auto"/>
            </w:tcBorders>
            <w:shd w:val="clear" w:color="000000" w:fill="B3E3D5"/>
            <w:vAlign w:val="bottom"/>
            <w:hideMark/>
          </w:tcPr>
          <w:p w14:paraId="41CA65C6"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Average GFA</w:t>
            </w:r>
          </w:p>
        </w:tc>
        <w:tc>
          <w:tcPr>
            <w:tcW w:w="1417" w:type="dxa"/>
            <w:tcBorders>
              <w:top w:val="single" w:sz="4" w:space="0" w:color="auto"/>
              <w:left w:val="nil"/>
              <w:bottom w:val="single" w:sz="4" w:space="0" w:color="auto"/>
              <w:right w:val="single" w:sz="4" w:space="0" w:color="auto"/>
            </w:tcBorders>
            <w:shd w:val="clear" w:color="000000" w:fill="B3E3D5"/>
            <w:vAlign w:val="bottom"/>
            <w:hideMark/>
          </w:tcPr>
          <w:p w14:paraId="0CAF3F50"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90% of the Average GFA</w:t>
            </w:r>
          </w:p>
        </w:tc>
        <w:tc>
          <w:tcPr>
            <w:tcW w:w="1560" w:type="dxa"/>
            <w:tcBorders>
              <w:top w:val="single" w:sz="4" w:space="0" w:color="auto"/>
              <w:left w:val="nil"/>
              <w:bottom w:val="single" w:sz="4" w:space="0" w:color="auto"/>
              <w:right w:val="single" w:sz="4" w:space="0" w:color="auto"/>
            </w:tcBorders>
            <w:shd w:val="clear" w:color="000000" w:fill="B3E3D5"/>
            <w:vAlign w:val="bottom"/>
            <w:hideMark/>
          </w:tcPr>
          <w:p w14:paraId="3A1CA67F"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Rate of Depreciation</w:t>
            </w:r>
          </w:p>
        </w:tc>
        <w:tc>
          <w:tcPr>
            <w:tcW w:w="1984" w:type="dxa"/>
            <w:tcBorders>
              <w:top w:val="single" w:sz="4" w:space="0" w:color="auto"/>
              <w:left w:val="nil"/>
              <w:bottom w:val="single" w:sz="4" w:space="0" w:color="auto"/>
              <w:right w:val="single" w:sz="4" w:space="0" w:color="auto"/>
            </w:tcBorders>
            <w:shd w:val="clear" w:color="000000" w:fill="B3E3D5"/>
            <w:vAlign w:val="bottom"/>
            <w:hideMark/>
          </w:tcPr>
          <w:p w14:paraId="782C2615"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Depreciation</w:t>
            </w:r>
            <w:r w:rsidRPr="00D1623B">
              <w:rPr>
                <w:rFonts w:ascii="Candara" w:hAnsi="Candara" w:cs="Calibri"/>
                <w:b/>
                <w:bCs/>
                <w:color w:val="000000"/>
                <w:sz w:val="24"/>
                <w:szCs w:val="24"/>
                <w:lang w:val="en-IN" w:eastAsia="en-IN"/>
              </w:rPr>
              <w:br/>
              <w:t>2024-25</w:t>
            </w:r>
          </w:p>
        </w:tc>
      </w:tr>
      <w:tr w:rsidR="00D1623B" w:rsidRPr="00D1623B" w14:paraId="3FBA5B8E" w14:textId="77777777" w:rsidTr="006C6703">
        <w:trPr>
          <w:trHeight w:val="290"/>
        </w:trPr>
        <w:tc>
          <w:tcPr>
            <w:tcW w:w="3840" w:type="dxa"/>
            <w:tcBorders>
              <w:top w:val="nil"/>
              <w:left w:val="single" w:sz="4" w:space="0" w:color="auto"/>
              <w:bottom w:val="single" w:sz="4" w:space="0" w:color="auto"/>
              <w:right w:val="single" w:sz="4" w:space="0" w:color="auto"/>
            </w:tcBorders>
            <w:noWrap/>
            <w:vAlign w:val="bottom"/>
            <w:hideMark/>
          </w:tcPr>
          <w:p w14:paraId="212930BF" w14:textId="77777777" w:rsidR="00D1623B" w:rsidRPr="00D1623B" w:rsidRDefault="00D1623B" w:rsidP="00D1623B">
            <w:pPr>
              <w:spacing w:before="0" w:after="0"/>
              <w:jc w:val="left"/>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Land</w:t>
            </w:r>
          </w:p>
        </w:tc>
        <w:tc>
          <w:tcPr>
            <w:tcW w:w="1320" w:type="dxa"/>
            <w:tcBorders>
              <w:top w:val="nil"/>
              <w:left w:val="nil"/>
              <w:bottom w:val="single" w:sz="4" w:space="0" w:color="auto"/>
              <w:right w:val="single" w:sz="4" w:space="0" w:color="auto"/>
            </w:tcBorders>
            <w:noWrap/>
            <w:vAlign w:val="bottom"/>
            <w:hideMark/>
          </w:tcPr>
          <w:p w14:paraId="443FE076"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23.9</w:t>
            </w:r>
          </w:p>
        </w:tc>
        <w:tc>
          <w:tcPr>
            <w:tcW w:w="1104" w:type="dxa"/>
            <w:tcBorders>
              <w:top w:val="nil"/>
              <w:left w:val="nil"/>
              <w:bottom w:val="single" w:sz="4" w:space="0" w:color="auto"/>
              <w:right w:val="single" w:sz="4" w:space="0" w:color="auto"/>
            </w:tcBorders>
            <w:noWrap/>
            <w:vAlign w:val="bottom"/>
            <w:hideMark/>
          </w:tcPr>
          <w:p w14:paraId="6192D6DF"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0.00</w:t>
            </w:r>
          </w:p>
        </w:tc>
        <w:tc>
          <w:tcPr>
            <w:tcW w:w="1092" w:type="dxa"/>
            <w:tcBorders>
              <w:top w:val="nil"/>
              <w:left w:val="nil"/>
              <w:bottom w:val="single" w:sz="4" w:space="0" w:color="auto"/>
              <w:right w:val="single" w:sz="4" w:space="0" w:color="auto"/>
            </w:tcBorders>
            <w:noWrap/>
            <w:vAlign w:val="bottom"/>
            <w:hideMark/>
          </w:tcPr>
          <w:p w14:paraId="594A1834"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0.00</w:t>
            </w:r>
          </w:p>
        </w:tc>
        <w:tc>
          <w:tcPr>
            <w:tcW w:w="1433" w:type="dxa"/>
            <w:tcBorders>
              <w:top w:val="nil"/>
              <w:left w:val="nil"/>
              <w:bottom w:val="single" w:sz="4" w:space="0" w:color="auto"/>
              <w:right w:val="single" w:sz="4" w:space="0" w:color="auto"/>
            </w:tcBorders>
            <w:noWrap/>
            <w:vAlign w:val="bottom"/>
            <w:hideMark/>
          </w:tcPr>
          <w:p w14:paraId="0A8F7203"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23.90</w:t>
            </w:r>
          </w:p>
        </w:tc>
        <w:tc>
          <w:tcPr>
            <w:tcW w:w="1134" w:type="dxa"/>
            <w:tcBorders>
              <w:top w:val="nil"/>
              <w:left w:val="nil"/>
              <w:bottom w:val="single" w:sz="4" w:space="0" w:color="auto"/>
              <w:right w:val="single" w:sz="4" w:space="0" w:color="auto"/>
            </w:tcBorders>
            <w:noWrap/>
            <w:vAlign w:val="bottom"/>
            <w:hideMark/>
          </w:tcPr>
          <w:p w14:paraId="3C159EE1"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23.90</w:t>
            </w:r>
          </w:p>
        </w:tc>
        <w:tc>
          <w:tcPr>
            <w:tcW w:w="1417" w:type="dxa"/>
            <w:tcBorders>
              <w:top w:val="nil"/>
              <w:left w:val="nil"/>
              <w:bottom w:val="single" w:sz="4" w:space="0" w:color="auto"/>
              <w:right w:val="single" w:sz="4" w:space="0" w:color="auto"/>
            </w:tcBorders>
            <w:noWrap/>
            <w:vAlign w:val="bottom"/>
            <w:hideMark/>
          </w:tcPr>
          <w:p w14:paraId="247CE3A6"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21.51</w:t>
            </w:r>
          </w:p>
        </w:tc>
        <w:tc>
          <w:tcPr>
            <w:tcW w:w="1560" w:type="dxa"/>
            <w:tcBorders>
              <w:top w:val="nil"/>
              <w:left w:val="nil"/>
              <w:bottom w:val="single" w:sz="4" w:space="0" w:color="auto"/>
              <w:right w:val="single" w:sz="4" w:space="0" w:color="auto"/>
            </w:tcBorders>
            <w:noWrap/>
            <w:vAlign w:val="bottom"/>
            <w:hideMark/>
          </w:tcPr>
          <w:p w14:paraId="66361CD6"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0.00%</w:t>
            </w:r>
          </w:p>
        </w:tc>
        <w:tc>
          <w:tcPr>
            <w:tcW w:w="1984" w:type="dxa"/>
            <w:tcBorders>
              <w:top w:val="nil"/>
              <w:left w:val="nil"/>
              <w:bottom w:val="single" w:sz="4" w:space="0" w:color="auto"/>
              <w:right w:val="single" w:sz="4" w:space="0" w:color="auto"/>
            </w:tcBorders>
            <w:noWrap/>
            <w:vAlign w:val="bottom"/>
            <w:hideMark/>
          </w:tcPr>
          <w:p w14:paraId="44FD2D29"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0.00</w:t>
            </w:r>
          </w:p>
        </w:tc>
      </w:tr>
      <w:tr w:rsidR="00D1623B" w:rsidRPr="00D1623B" w14:paraId="43989C7A" w14:textId="77777777" w:rsidTr="006C6703">
        <w:trPr>
          <w:trHeight w:val="290"/>
        </w:trPr>
        <w:tc>
          <w:tcPr>
            <w:tcW w:w="3840" w:type="dxa"/>
            <w:tcBorders>
              <w:top w:val="nil"/>
              <w:left w:val="single" w:sz="4" w:space="0" w:color="auto"/>
              <w:bottom w:val="single" w:sz="4" w:space="0" w:color="auto"/>
              <w:right w:val="single" w:sz="4" w:space="0" w:color="auto"/>
            </w:tcBorders>
            <w:noWrap/>
            <w:vAlign w:val="bottom"/>
            <w:hideMark/>
          </w:tcPr>
          <w:p w14:paraId="6B57325F" w14:textId="77777777" w:rsidR="00D1623B" w:rsidRPr="00D1623B" w:rsidRDefault="00D1623B" w:rsidP="00D1623B">
            <w:pPr>
              <w:spacing w:before="0" w:after="0"/>
              <w:jc w:val="left"/>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Buildings</w:t>
            </w:r>
          </w:p>
        </w:tc>
        <w:tc>
          <w:tcPr>
            <w:tcW w:w="1320" w:type="dxa"/>
            <w:tcBorders>
              <w:top w:val="nil"/>
              <w:left w:val="nil"/>
              <w:bottom w:val="single" w:sz="4" w:space="0" w:color="auto"/>
              <w:right w:val="single" w:sz="4" w:space="0" w:color="auto"/>
            </w:tcBorders>
            <w:noWrap/>
            <w:vAlign w:val="bottom"/>
            <w:hideMark/>
          </w:tcPr>
          <w:p w14:paraId="0B3453E9"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146.67</w:t>
            </w:r>
          </w:p>
        </w:tc>
        <w:tc>
          <w:tcPr>
            <w:tcW w:w="1104" w:type="dxa"/>
            <w:tcBorders>
              <w:top w:val="nil"/>
              <w:left w:val="nil"/>
              <w:bottom w:val="single" w:sz="4" w:space="0" w:color="auto"/>
              <w:right w:val="single" w:sz="4" w:space="0" w:color="auto"/>
            </w:tcBorders>
            <w:noWrap/>
            <w:vAlign w:val="bottom"/>
            <w:hideMark/>
          </w:tcPr>
          <w:p w14:paraId="7183CC9C"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0.00</w:t>
            </w:r>
          </w:p>
        </w:tc>
        <w:tc>
          <w:tcPr>
            <w:tcW w:w="1092" w:type="dxa"/>
            <w:tcBorders>
              <w:top w:val="nil"/>
              <w:left w:val="nil"/>
              <w:bottom w:val="single" w:sz="4" w:space="0" w:color="auto"/>
              <w:right w:val="single" w:sz="4" w:space="0" w:color="auto"/>
            </w:tcBorders>
            <w:noWrap/>
            <w:vAlign w:val="bottom"/>
            <w:hideMark/>
          </w:tcPr>
          <w:p w14:paraId="684D7B00"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0.00</w:t>
            </w:r>
          </w:p>
        </w:tc>
        <w:tc>
          <w:tcPr>
            <w:tcW w:w="1433" w:type="dxa"/>
            <w:tcBorders>
              <w:top w:val="nil"/>
              <w:left w:val="nil"/>
              <w:bottom w:val="single" w:sz="4" w:space="0" w:color="auto"/>
              <w:right w:val="single" w:sz="4" w:space="0" w:color="auto"/>
            </w:tcBorders>
            <w:noWrap/>
            <w:vAlign w:val="bottom"/>
            <w:hideMark/>
          </w:tcPr>
          <w:p w14:paraId="7F74926D"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146.67</w:t>
            </w:r>
          </w:p>
        </w:tc>
        <w:tc>
          <w:tcPr>
            <w:tcW w:w="1134" w:type="dxa"/>
            <w:tcBorders>
              <w:top w:val="nil"/>
              <w:left w:val="nil"/>
              <w:bottom w:val="single" w:sz="4" w:space="0" w:color="auto"/>
              <w:right w:val="single" w:sz="4" w:space="0" w:color="auto"/>
            </w:tcBorders>
            <w:noWrap/>
            <w:vAlign w:val="bottom"/>
            <w:hideMark/>
          </w:tcPr>
          <w:p w14:paraId="36226139"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146.67</w:t>
            </w:r>
          </w:p>
        </w:tc>
        <w:tc>
          <w:tcPr>
            <w:tcW w:w="1417" w:type="dxa"/>
            <w:tcBorders>
              <w:top w:val="nil"/>
              <w:left w:val="nil"/>
              <w:bottom w:val="single" w:sz="4" w:space="0" w:color="auto"/>
              <w:right w:val="single" w:sz="4" w:space="0" w:color="auto"/>
            </w:tcBorders>
            <w:noWrap/>
            <w:vAlign w:val="bottom"/>
            <w:hideMark/>
          </w:tcPr>
          <w:p w14:paraId="5FF8AAD6"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132.00</w:t>
            </w:r>
          </w:p>
        </w:tc>
        <w:tc>
          <w:tcPr>
            <w:tcW w:w="1560" w:type="dxa"/>
            <w:tcBorders>
              <w:top w:val="nil"/>
              <w:left w:val="nil"/>
              <w:bottom w:val="single" w:sz="4" w:space="0" w:color="auto"/>
              <w:right w:val="single" w:sz="4" w:space="0" w:color="auto"/>
            </w:tcBorders>
            <w:noWrap/>
            <w:vAlign w:val="bottom"/>
            <w:hideMark/>
          </w:tcPr>
          <w:p w14:paraId="61BEB97E"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3.34%</w:t>
            </w:r>
          </w:p>
        </w:tc>
        <w:tc>
          <w:tcPr>
            <w:tcW w:w="1984" w:type="dxa"/>
            <w:tcBorders>
              <w:top w:val="nil"/>
              <w:left w:val="nil"/>
              <w:bottom w:val="single" w:sz="4" w:space="0" w:color="auto"/>
              <w:right w:val="single" w:sz="4" w:space="0" w:color="auto"/>
            </w:tcBorders>
            <w:noWrap/>
            <w:vAlign w:val="bottom"/>
            <w:hideMark/>
          </w:tcPr>
          <w:p w14:paraId="6CDF0A3C"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4.41</w:t>
            </w:r>
          </w:p>
        </w:tc>
      </w:tr>
      <w:tr w:rsidR="00D1623B" w:rsidRPr="00D1623B" w14:paraId="3F97D2C6" w14:textId="77777777" w:rsidTr="006C6703">
        <w:trPr>
          <w:trHeight w:val="290"/>
        </w:trPr>
        <w:tc>
          <w:tcPr>
            <w:tcW w:w="3840" w:type="dxa"/>
            <w:tcBorders>
              <w:top w:val="nil"/>
              <w:left w:val="single" w:sz="4" w:space="0" w:color="auto"/>
              <w:bottom w:val="single" w:sz="4" w:space="0" w:color="auto"/>
              <w:right w:val="single" w:sz="4" w:space="0" w:color="auto"/>
            </w:tcBorders>
            <w:noWrap/>
            <w:vAlign w:val="bottom"/>
            <w:hideMark/>
          </w:tcPr>
          <w:p w14:paraId="50B7D7C0" w14:textId="77777777" w:rsidR="00D1623B" w:rsidRPr="00D1623B" w:rsidRDefault="00D1623B" w:rsidP="00D1623B">
            <w:pPr>
              <w:spacing w:before="0" w:after="0"/>
              <w:jc w:val="left"/>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Hydraulic Works</w:t>
            </w:r>
          </w:p>
        </w:tc>
        <w:tc>
          <w:tcPr>
            <w:tcW w:w="1320" w:type="dxa"/>
            <w:tcBorders>
              <w:top w:val="nil"/>
              <w:left w:val="nil"/>
              <w:bottom w:val="single" w:sz="4" w:space="0" w:color="auto"/>
              <w:right w:val="single" w:sz="4" w:space="0" w:color="auto"/>
            </w:tcBorders>
            <w:noWrap/>
            <w:vAlign w:val="bottom"/>
            <w:hideMark/>
          </w:tcPr>
          <w:p w14:paraId="37DCBC03"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622.94</w:t>
            </w:r>
          </w:p>
        </w:tc>
        <w:tc>
          <w:tcPr>
            <w:tcW w:w="1104" w:type="dxa"/>
            <w:tcBorders>
              <w:top w:val="nil"/>
              <w:left w:val="nil"/>
              <w:bottom w:val="single" w:sz="4" w:space="0" w:color="auto"/>
              <w:right w:val="single" w:sz="4" w:space="0" w:color="auto"/>
            </w:tcBorders>
            <w:noWrap/>
            <w:vAlign w:val="bottom"/>
            <w:hideMark/>
          </w:tcPr>
          <w:p w14:paraId="2A25A212"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0.00</w:t>
            </w:r>
          </w:p>
        </w:tc>
        <w:tc>
          <w:tcPr>
            <w:tcW w:w="1092" w:type="dxa"/>
            <w:tcBorders>
              <w:top w:val="nil"/>
              <w:left w:val="nil"/>
              <w:bottom w:val="single" w:sz="4" w:space="0" w:color="auto"/>
              <w:right w:val="single" w:sz="4" w:space="0" w:color="auto"/>
            </w:tcBorders>
            <w:noWrap/>
            <w:vAlign w:val="bottom"/>
            <w:hideMark/>
          </w:tcPr>
          <w:p w14:paraId="00C7645C"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0.00</w:t>
            </w:r>
          </w:p>
        </w:tc>
        <w:tc>
          <w:tcPr>
            <w:tcW w:w="1433" w:type="dxa"/>
            <w:tcBorders>
              <w:top w:val="nil"/>
              <w:left w:val="nil"/>
              <w:bottom w:val="single" w:sz="4" w:space="0" w:color="auto"/>
              <w:right w:val="single" w:sz="4" w:space="0" w:color="auto"/>
            </w:tcBorders>
            <w:noWrap/>
            <w:vAlign w:val="bottom"/>
            <w:hideMark/>
          </w:tcPr>
          <w:p w14:paraId="7C61CC66"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622.94</w:t>
            </w:r>
          </w:p>
        </w:tc>
        <w:tc>
          <w:tcPr>
            <w:tcW w:w="1134" w:type="dxa"/>
            <w:tcBorders>
              <w:top w:val="nil"/>
              <w:left w:val="nil"/>
              <w:bottom w:val="single" w:sz="4" w:space="0" w:color="auto"/>
              <w:right w:val="single" w:sz="4" w:space="0" w:color="auto"/>
            </w:tcBorders>
            <w:noWrap/>
            <w:vAlign w:val="bottom"/>
            <w:hideMark/>
          </w:tcPr>
          <w:p w14:paraId="4EEB60FD"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622.94</w:t>
            </w:r>
          </w:p>
        </w:tc>
        <w:tc>
          <w:tcPr>
            <w:tcW w:w="1417" w:type="dxa"/>
            <w:tcBorders>
              <w:top w:val="nil"/>
              <w:left w:val="nil"/>
              <w:bottom w:val="single" w:sz="4" w:space="0" w:color="auto"/>
              <w:right w:val="single" w:sz="4" w:space="0" w:color="auto"/>
            </w:tcBorders>
            <w:noWrap/>
            <w:vAlign w:val="bottom"/>
            <w:hideMark/>
          </w:tcPr>
          <w:p w14:paraId="36F4998F"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560.65</w:t>
            </w:r>
          </w:p>
        </w:tc>
        <w:tc>
          <w:tcPr>
            <w:tcW w:w="1560" w:type="dxa"/>
            <w:tcBorders>
              <w:top w:val="nil"/>
              <w:left w:val="nil"/>
              <w:bottom w:val="single" w:sz="4" w:space="0" w:color="auto"/>
              <w:right w:val="single" w:sz="4" w:space="0" w:color="auto"/>
            </w:tcBorders>
            <w:noWrap/>
            <w:vAlign w:val="bottom"/>
            <w:hideMark/>
          </w:tcPr>
          <w:p w14:paraId="60B3E002"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5.28%</w:t>
            </w:r>
          </w:p>
        </w:tc>
        <w:tc>
          <w:tcPr>
            <w:tcW w:w="1984" w:type="dxa"/>
            <w:tcBorders>
              <w:top w:val="nil"/>
              <w:left w:val="nil"/>
              <w:bottom w:val="single" w:sz="4" w:space="0" w:color="auto"/>
              <w:right w:val="single" w:sz="4" w:space="0" w:color="auto"/>
            </w:tcBorders>
            <w:noWrap/>
            <w:vAlign w:val="bottom"/>
            <w:hideMark/>
          </w:tcPr>
          <w:p w14:paraId="6FA59D7E"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29.60</w:t>
            </w:r>
          </w:p>
        </w:tc>
      </w:tr>
      <w:tr w:rsidR="00D1623B" w:rsidRPr="00D1623B" w14:paraId="2E1FAF74" w14:textId="77777777" w:rsidTr="006C6703">
        <w:trPr>
          <w:trHeight w:val="290"/>
        </w:trPr>
        <w:tc>
          <w:tcPr>
            <w:tcW w:w="3840" w:type="dxa"/>
            <w:tcBorders>
              <w:top w:val="nil"/>
              <w:left w:val="single" w:sz="4" w:space="0" w:color="auto"/>
              <w:bottom w:val="single" w:sz="4" w:space="0" w:color="auto"/>
              <w:right w:val="single" w:sz="4" w:space="0" w:color="auto"/>
            </w:tcBorders>
            <w:noWrap/>
            <w:vAlign w:val="bottom"/>
            <w:hideMark/>
          </w:tcPr>
          <w:p w14:paraId="3E7DD444" w14:textId="77777777" w:rsidR="00D1623B" w:rsidRPr="00D1623B" w:rsidRDefault="00D1623B" w:rsidP="00D1623B">
            <w:pPr>
              <w:spacing w:before="0" w:after="0"/>
              <w:jc w:val="left"/>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Other Civil Works</w:t>
            </w:r>
          </w:p>
        </w:tc>
        <w:tc>
          <w:tcPr>
            <w:tcW w:w="1320" w:type="dxa"/>
            <w:tcBorders>
              <w:top w:val="nil"/>
              <w:left w:val="nil"/>
              <w:bottom w:val="single" w:sz="4" w:space="0" w:color="auto"/>
              <w:right w:val="single" w:sz="4" w:space="0" w:color="auto"/>
            </w:tcBorders>
            <w:noWrap/>
            <w:vAlign w:val="bottom"/>
            <w:hideMark/>
          </w:tcPr>
          <w:p w14:paraId="7C45027A"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122.7</w:t>
            </w:r>
          </w:p>
        </w:tc>
        <w:tc>
          <w:tcPr>
            <w:tcW w:w="1104" w:type="dxa"/>
            <w:tcBorders>
              <w:top w:val="nil"/>
              <w:left w:val="nil"/>
              <w:bottom w:val="single" w:sz="4" w:space="0" w:color="auto"/>
              <w:right w:val="single" w:sz="4" w:space="0" w:color="auto"/>
            </w:tcBorders>
            <w:noWrap/>
            <w:vAlign w:val="bottom"/>
            <w:hideMark/>
          </w:tcPr>
          <w:p w14:paraId="7E7CF0FC"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0.00</w:t>
            </w:r>
          </w:p>
        </w:tc>
        <w:tc>
          <w:tcPr>
            <w:tcW w:w="1092" w:type="dxa"/>
            <w:tcBorders>
              <w:top w:val="nil"/>
              <w:left w:val="nil"/>
              <w:bottom w:val="single" w:sz="4" w:space="0" w:color="auto"/>
              <w:right w:val="single" w:sz="4" w:space="0" w:color="auto"/>
            </w:tcBorders>
            <w:noWrap/>
            <w:vAlign w:val="bottom"/>
            <w:hideMark/>
          </w:tcPr>
          <w:p w14:paraId="1A35FEB1"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0.00</w:t>
            </w:r>
          </w:p>
        </w:tc>
        <w:tc>
          <w:tcPr>
            <w:tcW w:w="1433" w:type="dxa"/>
            <w:tcBorders>
              <w:top w:val="nil"/>
              <w:left w:val="nil"/>
              <w:bottom w:val="single" w:sz="4" w:space="0" w:color="auto"/>
              <w:right w:val="single" w:sz="4" w:space="0" w:color="auto"/>
            </w:tcBorders>
            <w:noWrap/>
            <w:vAlign w:val="bottom"/>
            <w:hideMark/>
          </w:tcPr>
          <w:p w14:paraId="24788B9E"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122.70</w:t>
            </w:r>
          </w:p>
        </w:tc>
        <w:tc>
          <w:tcPr>
            <w:tcW w:w="1134" w:type="dxa"/>
            <w:tcBorders>
              <w:top w:val="nil"/>
              <w:left w:val="nil"/>
              <w:bottom w:val="single" w:sz="4" w:space="0" w:color="auto"/>
              <w:right w:val="single" w:sz="4" w:space="0" w:color="auto"/>
            </w:tcBorders>
            <w:noWrap/>
            <w:vAlign w:val="bottom"/>
            <w:hideMark/>
          </w:tcPr>
          <w:p w14:paraId="3F90F288"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122.70</w:t>
            </w:r>
          </w:p>
        </w:tc>
        <w:tc>
          <w:tcPr>
            <w:tcW w:w="1417" w:type="dxa"/>
            <w:tcBorders>
              <w:top w:val="nil"/>
              <w:left w:val="nil"/>
              <w:bottom w:val="single" w:sz="4" w:space="0" w:color="auto"/>
              <w:right w:val="single" w:sz="4" w:space="0" w:color="auto"/>
            </w:tcBorders>
            <w:noWrap/>
            <w:vAlign w:val="bottom"/>
            <w:hideMark/>
          </w:tcPr>
          <w:p w14:paraId="36B525D8"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110.43</w:t>
            </w:r>
          </w:p>
        </w:tc>
        <w:tc>
          <w:tcPr>
            <w:tcW w:w="1560" w:type="dxa"/>
            <w:tcBorders>
              <w:top w:val="nil"/>
              <w:left w:val="nil"/>
              <w:bottom w:val="single" w:sz="4" w:space="0" w:color="auto"/>
              <w:right w:val="single" w:sz="4" w:space="0" w:color="auto"/>
            </w:tcBorders>
            <w:noWrap/>
            <w:vAlign w:val="bottom"/>
            <w:hideMark/>
          </w:tcPr>
          <w:p w14:paraId="5E79B286"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3.34%</w:t>
            </w:r>
          </w:p>
        </w:tc>
        <w:tc>
          <w:tcPr>
            <w:tcW w:w="1984" w:type="dxa"/>
            <w:tcBorders>
              <w:top w:val="nil"/>
              <w:left w:val="nil"/>
              <w:bottom w:val="single" w:sz="4" w:space="0" w:color="auto"/>
              <w:right w:val="single" w:sz="4" w:space="0" w:color="auto"/>
            </w:tcBorders>
            <w:noWrap/>
            <w:vAlign w:val="bottom"/>
            <w:hideMark/>
          </w:tcPr>
          <w:p w14:paraId="7DC29D76"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3.69</w:t>
            </w:r>
          </w:p>
        </w:tc>
      </w:tr>
      <w:tr w:rsidR="00D1623B" w:rsidRPr="00D1623B" w14:paraId="6FFDE496" w14:textId="77777777" w:rsidTr="006C6703">
        <w:trPr>
          <w:trHeight w:val="290"/>
        </w:trPr>
        <w:tc>
          <w:tcPr>
            <w:tcW w:w="3840" w:type="dxa"/>
            <w:tcBorders>
              <w:top w:val="nil"/>
              <w:left w:val="single" w:sz="4" w:space="0" w:color="auto"/>
              <w:bottom w:val="single" w:sz="4" w:space="0" w:color="auto"/>
              <w:right w:val="single" w:sz="4" w:space="0" w:color="auto"/>
            </w:tcBorders>
            <w:noWrap/>
            <w:vAlign w:val="bottom"/>
            <w:hideMark/>
          </w:tcPr>
          <w:p w14:paraId="109ACB16" w14:textId="77777777" w:rsidR="00D1623B" w:rsidRPr="00D1623B" w:rsidRDefault="00D1623B" w:rsidP="00D1623B">
            <w:pPr>
              <w:spacing w:before="0" w:after="0"/>
              <w:jc w:val="left"/>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Plant and Machinery</w:t>
            </w:r>
          </w:p>
        </w:tc>
        <w:tc>
          <w:tcPr>
            <w:tcW w:w="1320" w:type="dxa"/>
            <w:tcBorders>
              <w:top w:val="nil"/>
              <w:left w:val="nil"/>
              <w:bottom w:val="single" w:sz="4" w:space="0" w:color="auto"/>
              <w:right w:val="single" w:sz="4" w:space="0" w:color="auto"/>
            </w:tcBorders>
            <w:noWrap/>
            <w:vAlign w:val="bottom"/>
            <w:hideMark/>
          </w:tcPr>
          <w:p w14:paraId="1D6DCB95"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366.33</w:t>
            </w:r>
          </w:p>
        </w:tc>
        <w:tc>
          <w:tcPr>
            <w:tcW w:w="1104" w:type="dxa"/>
            <w:tcBorders>
              <w:top w:val="nil"/>
              <w:left w:val="nil"/>
              <w:bottom w:val="single" w:sz="4" w:space="0" w:color="auto"/>
              <w:right w:val="single" w:sz="4" w:space="0" w:color="auto"/>
            </w:tcBorders>
            <w:noWrap/>
            <w:vAlign w:val="bottom"/>
            <w:hideMark/>
          </w:tcPr>
          <w:p w14:paraId="1827DCA3"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0.00</w:t>
            </w:r>
          </w:p>
        </w:tc>
        <w:tc>
          <w:tcPr>
            <w:tcW w:w="1092" w:type="dxa"/>
            <w:tcBorders>
              <w:top w:val="nil"/>
              <w:left w:val="nil"/>
              <w:bottom w:val="single" w:sz="4" w:space="0" w:color="auto"/>
              <w:right w:val="single" w:sz="4" w:space="0" w:color="auto"/>
            </w:tcBorders>
            <w:noWrap/>
            <w:vAlign w:val="bottom"/>
            <w:hideMark/>
          </w:tcPr>
          <w:p w14:paraId="4C4813F5"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0.00</w:t>
            </w:r>
          </w:p>
        </w:tc>
        <w:tc>
          <w:tcPr>
            <w:tcW w:w="1433" w:type="dxa"/>
            <w:tcBorders>
              <w:top w:val="nil"/>
              <w:left w:val="nil"/>
              <w:bottom w:val="single" w:sz="4" w:space="0" w:color="auto"/>
              <w:right w:val="single" w:sz="4" w:space="0" w:color="auto"/>
            </w:tcBorders>
            <w:noWrap/>
            <w:vAlign w:val="bottom"/>
            <w:hideMark/>
          </w:tcPr>
          <w:p w14:paraId="0432876F"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366.33</w:t>
            </w:r>
          </w:p>
        </w:tc>
        <w:tc>
          <w:tcPr>
            <w:tcW w:w="1134" w:type="dxa"/>
            <w:tcBorders>
              <w:top w:val="nil"/>
              <w:left w:val="nil"/>
              <w:bottom w:val="single" w:sz="4" w:space="0" w:color="auto"/>
              <w:right w:val="single" w:sz="4" w:space="0" w:color="auto"/>
            </w:tcBorders>
            <w:noWrap/>
            <w:vAlign w:val="bottom"/>
            <w:hideMark/>
          </w:tcPr>
          <w:p w14:paraId="2182503E"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366.33</w:t>
            </w:r>
          </w:p>
        </w:tc>
        <w:tc>
          <w:tcPr>
            <w:tcW w:w="1417" w:type="dxa"/>
            <w:tcBorders>
              <w:top w:val="nil"/>
              <w:left w:val="nil"/>
              <w:bottom w:val="single" w:sz="4" w:space="0" w:color="auto"/>
              <w:right w:val="single" w:sz="4" w:space="0" w:color="auto"/>
            </w:tcBorders>
            <w:noWrap/>
            <w:vAlign w:val="bottom"/>
            <w:hideMark/>
          </w:tcPr>
          <w:p w14:paraId="1F4D26BA"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329.70</w:t>
            </w:r>
          </w:p>
        </w:tc>
        <w:tc>
          <w:tcPr>
            <w:tcW w:w="1560" w:type="dxa"/>
            <w:tcBorders>
              <w:top w:val="nil"/>
              <w:left w:val="nil"/>
              <w:bottom w:val="single" w:sz="4" w:space="0" w:color="auto"/>
              <w:right w:val="single" w:sz="4" w:space="0" w:color="auto"/>
            </w:tcBorders>
            <w:noWrap/>
            <w:vAlign w:val="bottom"/>
            <w:hideMark/>
          </w:tcPr>
          <w:p w14:paraId="6DD37CFE"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5.28%</w:t>
            </w:r>
          </w:p>
        </w:tc>
        <w:tc>
          <w:tcPr>
            <w:tcW w:w="1984" w:type="dxa"/>
            <w:tcBorders>
              <w:top w:val="nil"/>
              <w:left w:val="nil"/>
              <w:bottom w:val="single" w:sz="4" w:space="0" w:color="auto"/>
              <w:right w:val="single" w:sz="4" w:space="0" w:color="auto"/>
            </w:tcBorders>
            <w:noWrap/>
            <w:vAlign w:val="bottom"/>
            <w:hideMark/>
          </w:tcPr>
          <w:p w14:paraId="656F0ACA"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17.41</w:t>
            </w:r>
          </w:p>
        </w:tc>
      </w:tr>
      <w:tr w:rsidR="00D1623B" w:rsidRPr="00D1623B" w14:paraId="656E39A2" w14:textId="77777777" w:rsidTr="006C6703">
        <w:trPr>
          <w:trHeight w:val="290"/>
        </w:trPr>
        <w:tc>
          <w:tcPr>
            <w:tcW w:w="3840" w:type="dxa"/>
            <w:tcBorders>
              <w:top w:val="nil"/>
              <w:left w:val="single" w:sz="4" w:space="0" w:color="auto"/>
              <w:bottom w:val="single" w:sz="4" w:space="0" w:color="auto"/>
              <w:right w:val="single" w:sz="4" w:space="0" w:color="auto"/>
            </w:tcBorders>
            <w:noWrap/>
            <w:vAlign w:val="bottom"/>
            <w:hideMark/>
          </w:tcPr>
          <w:p w14:paraId="7A373C55" w14:textId="77777777" w:rsidR="00D1623B" w:rsidRPr="00D1623B" w:rsidRDefault="00D1623B" w:rsidP="00D1623B">
            <w:pPr>
              <w:spacing w:before="0" w:after="0"/>
              <w:jc w:val="left"/>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Lines and Cables</w:t>
            </w:r>
          </w:p>
        </w:tc>
        <w:tc>
          <w:tcPr>
            <w:tcW w:w="1320" w:type="dxa"/>
            <w:tcBorders>
              <w:top w:val="nil"/>
              <w:left w:val="nil"/>
              <w:bottom w:val="single" w:sz="4" w:space="0" w:color="auto"/>
              <w:right w:val="single" w:sz="4" w:space="0" w:color="auto"/>
            </w:tcBorders>
            <w:noWrap/>
            <w:vAlign w:val="bottom"/>
            <w:hideMark/>
          </w:tcPr>
          <w:p w14:paraId="3412942C"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4.58</w:t>
            </w:r>
          </w:p>
        </w:tc>
        <w:tc>
          <w:tcPr>
            <w:tcW w:w="1104" w:type="dxa"/>
            <w:tcBorders>
              <w:top w:val="nil"/>
              <w:left w:val="nil"/>
              <w:bottom w:val="single" w:sz="4" w:space="0" w:color="auto"/>
              <w:right w:val="single" w:sz="4" w:space="0" w:color="auto"/>
            </w:tcBorders>
            <w:noWrap/>
            <w:vAlign w:val="bottom"/>
            <w:hideMark/>
          </w:tcPr>
          <w:p w14:paraId="47CB293C"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0.00</w:t>
            </w:r>
          </w:p>
        </w:tc>
        <w:tc>
          <w:tcPr>
            <w:tcW w:w="1092" w:type="dxa"/>
            <w:tcBorders>
              <w:top w:val="nil"/>
              <w:left w:val="nil"/>
              <w:bottom w:val="single" w:sz="4" w:space="0" w:color="auto"/>
              <w:right w:val="single" w:sz="4" w:space="0" w:color="auto"/>
            </w:tcBorders>
            <w:noWrap/>
            <w:vAlign w:val="bottom"/>
            <w:hideMark/>
          </w:tcPr>
          <w:p w14:paraId="57F9C70D"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0.00</w:t>
            </w:r>
          </w:p>
        </w:tc>
        <w:tc>
          <w:tcPr>
            <w:tcW w:w="1433" w:type="dxa"/>
            <w:tcBorders>
              <w:top w:val="nil"/>
              <w:left w:val="nil"/>
              <w:bottom w:val="single" w:sz="4" w:space="0" w:color="auto"/>
              <w:right w:val="single" w:sz="4" w:space="0" w:color="auto"/>
            </w:tcBorders>
            <w:noWrap/>
            <w:vAlign w:val="bottom"/>
            <w:hideMark/>
          </w:tcPr>
          <w:p w14:paraId="245618EA"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4.58</w:t>
            </w:r>
          </w:p>
        </w:tc>
        <w:tc>
          <w:tcPr>
            <w:tcW w:w="1134" w:type="dxa"/>
            <w:tcBorders>
              <w:top w:val="nil"/>
              <w:left w:val="nil"/>
              <w:bottom w:val="single" w:sz="4" w:space="0" w:color="auto"/>
              <w:right w:val="single" w:sz="4" w:space="0" w:color="auto"/>
            </w:tcBorders>
            <w:noWrap/>
            <w:vAlign w:val="bottom"/>
            <w:hideMark/>
          </w:tcPr>
          <w:p w14:paraId="16067EA9"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4.58</w:t>
            </w:r>
          </w:p>
        </w:tc>
        <w:tc>
          <w:tcPr>
            <w:tcW w:w="1417" w:type="dxa"/>
            <w:tcBorders>
              <w:top w:val="nil"/>
              <w:left w:val="nil"/>
              <w:bottom w:val="single" w:sz="4" w:space="0" w:color="auto"/>
              <w:right w:val="single" w:sz="4" w:space="0" w:color="auto"/>
            </w:tcBorders>
            <w:noWrap/>
            <w:vAlign w:val="bottom"/>
            <w:hideMark/>
          </w:tcPr>
          <w:p w14:paraId="1235CEF9"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4.12</w:t>
            </w:r>
          </w:p>
        </w:tc>
        <w:tc>
          <w:tcPr>
            <w:tcW w:w="1560" w:type="dxa"/>
            <w:tcBorders>
              <w:top w:val="nil"/>
              <w:left w:val="nil"/>
              <w:bottom w:val="single" w:sz="4" w:space="0" w:color="auto"/>
              <w:right w:val="single" w:sz="4" w:space="0" w:color="auto"/>
            </w:tcBorders>
            <w:noWrap/>
            <w:vAlign w:val="bottom"/>
            <w:hideMark/>
          </w:tcPr>
          <w:p w14:paraId="3551D510"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5.28%</w:t>
            </w:r>
          </w:p>
        </w:tc>
        <w:tc>
          <w:tcPr>
            <w:tcW w:w="1984" w:type="dxa"/>
            <w:tcBorders>
              <w:top w:val="nil"/>
              <w:left w:val="nil"/>
              <w:bottom w:val="single" w:sz="4" w:space="0" w:color="auto"/>
              <w:right w:val="single" w:sz="4" w:space="0" w:color="auto"/>
            </w:tcBorders>
            <w:noWrap/>
            <w:vAlign w:val="bottom"/>
            <w:hideMark/>
          </w:tcPr>
          <w:p w14:paraId="1F679FE8"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0.22</w:t>
            </w:r>
          </w:p>
        </w:tc>
      </w:tr>
      <w:tr w:rsidR="00D1623B" w:rsidRPr="00D1623B" w14:paraId="5DCD5350" w14:textId="77777777" w:rsidTr="006C6703">
        <w:trPr>
          <w:trHeight w:val="290"/>
        </w:trPr>
        <w:tc>
          <w:tcPr>
            <w:tcW w:w="3840" w:type="dxa"/>
            <w:tcBorders>
              <w:top w:val="nil"/>
              <w:left w:val="single" w:sz="4" w:space="0" w:color="auto"/>
              <w:bottom w:val="single" w:sz="4" w:space="0" w:color="auto"/>
              <w:right w:val="single" w:sz="4" w:space="0" w:color="auto"/>
            </w:tcBorders>
            <w:noWrap/>
            <w:vAlign w:val="bottom"/>
            <w:hideMark/>
          </w:tcPr>
          <w:p w14:paraId="50A5D816" w14:textId="77777777" w:rsidR="00D1623B" w:rsidRPr="00D1623B" w:rsidRDefault="00D1623B" w:rsidP="00D1623B">
            <w:pPr>
              <w:spacing w:before="0" w:after="0"/>
              <w:jc w:val="left"/>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Vehicles</w:t>
            </w:r>
          </w:p>
        </w:tc>
        <w:tc>
          <w:tcPr>
            <w:tcW w:w="1320" w:type="dxa"/>
            <w:tcBorders>
              <w:top w:val="nil"/>
              <w:left w:val="nil"/>
              <w:bottom w:val="single" w:sz="4" w:space="0" w:color="auto"/>
              <w:right w:val="single" w:sz="4" w:space="0" w:color="auto"/>
            </w:tcBorders>
            <w:noWrap/>
            <w:vAlign w:val="bottom"/>
            <w:hideMark/>
          </w:tcPr>
          <w:p w14:paraId="055FB4D7"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0.46</w:t>
            </w:r>
          </w:p>
        </w:tc>
        <w:tc>
          <w:tcPr>
            <w:tcW w:w="1104" w:type="dxa"/>
            <w:tcBorders>
              <w:top w:val="nil"/>
              <w:left w:val="nil"/>
              <w:bottom w:val="single" w:sz="4" w:space="0" w:color="auto"/>
              <w:right w:val="single" w:sz="4" w:space="0" w:color="auto"/>
            </w:tcBorders>
            <w:noWrap/>
            <w:vAlign w:val="bottom"/>
            <w:hideMark/>
          </w:tcPr>
          <w:p w14:paraId="43A93E59"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0.00</w:t>
            </w:r>
          </w:p>
        </w:tc>
        <w:tc>
          <w:tcPr>
            <w:tcW w:w="1092" w:type="dxa"/>
            <w:tcBorders>
              <w:top w:val="nil"/>
              <w:left w:val="nil"/>
              <w:bottom w:val="single" w:sz="4" w:space="0" w:color="auto"/>
              <w:right w:val="single" w:sz="4" w:space="0" w:color="auto"/>
            </w:tcBorders>
            <w:noWrap/>
            <w:vAlign w:val="bottom"/>
            <w:hideMark/>
          </w:tcPr>
          <w:p w14:paraId="4EC9B68C"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0.00</w:t>
            </w:r>
          </w:p>
        </w:tc>
        <w:tc>
          <w:tcPr>
            <w:tcW w:w="1433" w:type="dxa"/>
            <w:tcBorders>
              <w:top w:val="nil"/>
              <w:left w:val="nil"/>
              <w:bottom w:val="single" w:sz="4" w:space="0" w:color="auto"/>
              <w:right w:val="single" w:sz="4" w:space="0" w:color="auto"/>
            </w:tcBorders>
            <w:noWrap/>
            <w:vAlign w:val="bottom"/>
            <w:hideMark/>
          </w:tcPr>
          <w:p w14:paraId="2B6CE703"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0.46</w:t>
            </w:r>
          </w:p>
        </w:tc>
        <w:tc>
          <w:tcPr>
            <w:tcW w:w="1134" w:type="dxa"/>
            <w:tcBorders>
              <w:top w:val="nil"/>
              <w:left w:val="nil"/>
              <w:bottom w:val="single" w:sz="4" w:space="0" w:color="auto"/>
              <w:right w:val="single" w:sz="4" w:space="0" w:color="auto"/>
            </w:tcBorders>
            <w:noWrap/>
            <w:vAlign w:val="bottom"/>
            <w:hideMark/>
          </w:tcPr>
          <w:p w14:paraId="0BE722E1"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0.46</w:t>
            </w:r>
          </w:p>
        </w:tc>
        <w:tc>
          <w:tcPr>
            <w:tcW w:w="1417" w:type="dxa"/>
            <w:tcBorders>
              <w:top w:val="nil"/>
              <w:left w:val="nil"/>
              <w:bottom w:val="single" w:sz="4" w:space="0" w:color="auto"/>
              <w:right w:val="single" w:sz="4" w:space="0" w:color="auto"/>
            </w:tcBorders>
            <w:noWrap/>
            <w:vAlign w:val="bottom"/>
            <w:hideMark/>
          </w:tcPr>
          <w:p w14:paraId="3D31BB79"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0.41</w:t>
            </w:r>
          </w:p>
        </w:tc>
        <w:tc>
          <w:tcPr>
            <w:tcW w:w="1560" w:type="dxa"/>
            <w:tcBorders>
              <w:top w:val="nil"/>
              <w:left w:val="nil"/>
              <w:bottom w:val="single" w:sz="4" w:space="0" w:color="auto"/>
              <w:right w:val="single" w:sz="4" w:space="0" w:color="auto"/>
            </w:tcBorders>
            <w:noWrap/>
            <w:vAlign w:val="bottom"/>
            <w:hideMark/>
          </w:tcPr>
          <w:p w14:paraId="37F1F177"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9.50%</w:t>
            </w:r>
          </w:p>
        </w:tc>
        <w:tc>
          <w:tcPr>
            <w:tcW w:w="1984" w:type="dxa"/>
            <w:tcBorders>
              <w:top w:val="nil"/>
              <w:left w:val="nil"/>
              <w:bottom w:val="single" w:sz="4" w:space="0" w:color="auto"/>
              <w:right w:val="single" w:sz="4" w:space="0" w:color="auto"/>
            </w:tcBorders>
            <w:noWrap/>
            <w:vAlign w:val="bottom"/>
            <w:hideMark/>
          </w:tcPr>
          <w:p w14:paraId="57C93A45"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0.04</w:t>
            </w:r>
          </w:p>
        </w:tc>
      </w:tr>
      <w:tr w:rsidR="00D1623B" w:rsidRPr="00D1623B" w14:paraId="47031856" w14:textId="77777777" w:rsidTr="006C6703">
        <w:trPr>
          <w:trHeight w:val="290"/>
        </w:trPr>
        <w:tc>
          <w:tcPr>
            <w:tcW w:w="3840" w:type="dxa"/>
            <w:tcBorders>
              <w:top w:val="nil"/>
              <w:left w:val="single" w:sz="4" w:space="0" w:color="auto"/>
              <w:bottom w:val="single" w:sz="4" w:space="0" w:color="auto"/>
              <w:right w:val="single" w:sz="4" w:space="0" w:color="auto"/>
            </w:tcBorders>
            <w:noWrap/>
            <w:vAlign w:val="bottom"/>
            <w:hideMark/>
          </w:tcPr>
          <w:p w14:paraId="290213A2" w14:textId="77777777" w:rsidR="00D1623B" w:rsidRPr="00D1623B" w:rsidRDefault="00D1623B" w:rsidP="00D1623B">
            <w:pPr>
              <w:spacing w:before="0" w:after="0"/>
              <w:jc w:val="left"/>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Furniture</w:t>
            </w:r>
          </w:p>
        </w:tc>
        <w:tc>
          <w:tcPr>
            <w:tcW w:w="1320" w:type="dxa"/>
            <w:tcBorders>
              <w:top w:val="nil"/>
              <w:left w:val="nil"/>
              <w:bottom w:val="single" w:sz="4" w:space="0" w:color="auto"/>
              <w:right w:val="single" w:sz="4" w:space="0" w:color="auto"/>
            </w:tcBorders>
            <w:noWrap/>
            <w:vAlign w:val="bottom"/>
            <w:hideMark/>
          </w:tcPr>
          <w:p w14:paraId="4FB7F316"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0.08</w:t>
            </w:r>
          </w:p>
        </w:tc>
        <w:tc>
          <w:tcPr>
            <w:tcW w:w="1104" w:type="dxa"/>
            <w:tcBorders>
              <w:top w:val="nil"/>
              <w:left w:val="nil"/>
              <w:bottom w:val="single" w:sz="4" w:space="0" w:color="auto"/>
              <w:right w:val="single" w:sz="4" w:space="0" w:color="auto"/>
            </w:tcBorders>
            <w:noWrap/>
            <w:vAlign w:val="bottom"/>
            <w:hideMark/>
          </w:tcPr>
          <w:p w14:paraId="5EF56689"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0.021</w:t>
            </w:r>
          </w:p>
        </w:tc>
        <w:tc>
          <w:tcPr>
            <w:tcW w:w="1092" w:type="dxa"/>
            <w:tcBorders>
              <w:top w:val="nil"/>
              <w:left w:val="nil"/>
              <w:bottom w:val="single" w:sz="4" w:space="0" w:color="auto"/>
              <w:right w:val="single" w:sz="4" w:space="0" w:color="auto"/>
            </w:tcBorders>
            <w:noWrap/>
            <w:vAlign w:val="bottom"/>
            <w:hideMark/>
          </w:tcPr>
          <w:p w14:paraId="076B83EB"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0.00</w:t>
            </w:r>
          </w:p>
        </w:tc>
        <w:tc>
          <w:tcPr>
            <w:tcW w:w="1433" w:type="dxa"/>
            <w:tcBorders>
              <w:top w:val="nil"/>
              <w:left w:val="nil"/>
              <w:bottom w:val="single" w:sz="4" w:space="0" w:color="auto"/>
              <w:right w:val="single" w:sz="4" w:space="0" w:color="auto"/>
            </w:tcBorders>
            <w:noWrap/>
            <w:vAlign w:val="bottom"/>
            <w:hideMark/>
          </w:tcPr>
          <w:p w14:paraId="42B0824C"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0.10</w:t>
            </w:r>
          </w:p>
        </w:tc>
        <w:tc>
          <w:tcPr>
            <w:tcW w:w="1134" w:type="dxa"/>
            <w:tcBorders>
              <w:top w:val="nil"/>
              <w:left w:val="nil"/>
              <w:bottom w:val="single" w:sz="4" w:space="0" w:color="auto"/>
              <w:right w:val="single" w:sz="4" w:space="0" w:color="auto"/>
            </w:tcBorders>
            <w:noWrap/>
            <w:vAlign w:val="bottom"/>
            <w:hideMark/>
          </w:tcPr>
          <w:p w14:paraId="088372BB"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0.09</w:t>
            </w:r>
          </w:p>
        </w:tc>
        <w:tc>
          <w:tcPr>
            <w:tcW w:w="1417" w:type="dxa"/>
            <w:tcBorders>
              <w:top w:val="nil"/>
              <w:left w:val="nil"/>
              <w:bottom w:val="single" w:sz="4" w:space="0" w:color="auto"/>
              <w:right w:val="single" w:sz="4" w:space="0" w:color="auto"/>
            </w:tcBorders>
            <w:noWrap/>
            <w:vAlign w:val="bottom"/>
            <w:hideMark/>
          </w:tcPr>
          <w:p w14:paraId="35D53099"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0.08</w:t>
            </w:r>
          </w:p>
        </w:tc>
        <w:tc>
          <w:tcPr>
            <w:tcW w:w="1560" w:type="dxa"/>
            <w:tcBorders>
              <w:top w:val="nil"/>
              <w:left w:val="nil"/>
              <w:bottom w:val="single" w:sz="4" w:space="0" w:color="auto"/>
              <w:right w:val="single" w:sz="4" w:space="0" w:color="auto"/>
            </w:tcBorders>
            <w:noWrap/>
            <w:vAlign w:val="bottom"/>
            <w:hideMark/>
          </w:tcPr>
          <w:p w14:paraId="4EB62E0E"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6.33%</w:t>
            </w:r>
          </w:p>
        </w:tc>
        <w:tc>
          <w:tcPr>
            <w:tcW w:w="1984" w:type="dxa"/>
            <w:tcBorders>
              <w:top w:val="nil"/>
              <w:left w:val="nil"/>
              <w:bottom w:val="single" w:sz="4" w:space="0" w:color="auto"/>
              <w:right w:val="single" w:sz="4" w:space="0" w:color="auto"/>
            </w:tcBorders>
            <w:noWrap/>
            <w:vAlign w:val="bottom"/>
            <w:hideMark/>
          </w:tcPr>
          <w:p w14:paraId="3E11AC13"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0.01</w:t>
            </w:r>
          </w:p>
        </w:tc>
      </w:tr>
      <w:tr w:rsidR="00D1623B" w:rsidRPr="00D1623B" w14:paraId="4C26DBEE" w14:textId="77777777" w:rsidTr="006C6703">
        <w:trPr>
          <w:trHeight w:val="290"/>
        </w:trPr>
        <w:tc>
          <w:tcPr>
            <w:tcW w:w="3840" w:type="dxa"/>
            <w:tcBorders>
              <w:top w:val="nil"/>
              <w:left w:val="single" w:sz="4" w:space="0" w:color="auto"/>
              <w:bottom w:val="single" w:sz="4" w:space="0" w:color="auto"/>
              <w:right w:val="single" w:sz="4" w:space="0" w:color="auto"/>
            </w:tcBorders>
            <w:noWrap/>
            <w:vAlign w:val="bottom"/>
            <w:hideMark/>
          </w:tcPr>
          <w:p w14:paraId="5CC9875D" w14:textId="77777777" w:rsidR="00D1623B" w:rsidRPr="00D1623B" w:rsidRDefault="00D1623B" w:rsidP="00D1623B">
            <w:pPr>
              <w:spacing w:before="0" w:after="0"/>
              <w:jc w:val="left"/>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Office Equipments</w:t>
            </w:r>
          </w:p>
        </w:tc>
        <w:tc>
          <w:tcPr>
            <w:tcW w:w="1320" w:type="dxa"/>
            <w:tcBorders>
              <w:top w:val="nil"/>
              <w:left w:val="nil"/>
              <w:bottom w:val="single" w:sz="4" w:space="0" w:color="auto"/>
              <w:right w:val="single" w:sz="4" w:space="0" w:color="auto"/>
            </w:tcBorders>
            <w:noWrap/>
            <w:vAlign w:val="bottom"/>
            <w:hideMark/>
          </w:tcPr>
          <w:p w14:paraId="3A5AD8BF"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0.38</w:t>
            </w:r>
          </w:p>
        </w:tc>
        <w:tc>
          <w:tcPr>
            <w:tcW w:w="1104" w:type="dxa"/>
            <w:tcBorders>
              <w:top w:val="nil"/>
              <w:left w:val="nil"/>
              <w:bottom w:val="single" w:sz="4" w:space="0" w:color="auto"/>
              <w:right w:val="single" w:sz="4" w:space="0" w:color="auto"/>
            </w:tcBorders>
            <w:noWrap/>
            <w:vAlign w:val="bottom"/>
            <w:hideMark/>
          </w:tcPr>
          <w:p w14:paraId="4A39E8AF"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0.017</w:t>
            </w:r>
          </w:p>
        </w:tc>
        <w:tc>
          <w:tcPr>
            <w:tcW w:w="1092" w:type="dxa"/>
            <w:tcBorders>
              <w:top w:val="nil"/>
              <w:left w:val="nil"/>
              <w:bottom w:val="single" w:sz="4" w:space="0" w:color="auto"/>
              <w:right w:val="single" w:sz="4" w:space="0" w:color="auto"/>
            </w:tcBorders>
            <w:noWrap/>
            <w:vAlign w:val="bottom"/>
            <w:hideMark/>
          </w:tcPr>
          <w:p w14:paraId="2AA05E7D"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0.00</w:t>
            </w:r>
          </w:p>
        </w:tc>
        <w:tc>
          <w:tcPr>
            <w:tcW w:w="1433" w:type="dxa"/>
            <w:tcBorders>
              <w:top w:val="nil"/>
              <w:left w:val="nil"/>
              <w:bottom w:val="single" w:sz="4" w:space="0" w:color="auto"/>
              <w:right w:val="single" w:sz="4" w:space="0" w:color="auto"/>
            </w:tcBorders>
            <w:noWrap/>
            <w:vAlign w:val="bottom"/>
            <w:hideMark/>
          </w:tcPr>
          <w:p w14:paraId="65559DE0"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0.40</w:t>
            </w:r>
          </w:p>
        </w:tc>
        <w:tc>
          <w:tcPr>
            <w:tcW w:w="1134" w:type="dxa"/>
            <w:tcBorders>
              <w:top w:val="nil"/>
              <w:left w:val="nil"/>
              <w:bottom w:val="single" w:sz="4" w:space="0" w:color="auto"/>
              <w:right w:val="single" w:sz="4" w:space="0" w:color="auto"/>
            </w:tcBorders>
            <w:noWrap/>
            <w:vAlign w:val="bottom"/>
            <w:hideMark/>
          </w:tcPr>
          <w:p w14:paraId="20968A9F"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0.39</w:t>
            </w:r>
          </w:p>
        </w:tc>
        <w:tc>
          <w:tcPr>
            <w:tcW w:w="1417" w:type="dxa"/>
            <w:tcBorders>
              <w:top w:val="nil"/>
              <w:left w:val="nil"/>
              <w:bottom w:val="single" w:sz="4" w:space="0" w:color="auto"/>
              <w:right w:val="single" w:sz="4" w:space="0" w:color="auto"/>
            </w:tcBorders>
            <w:noWrap/>
            <w:vAlign w:val="bottom"/>
            <w:hideMark/>
          </w:tcPr>
          <w:p w14:paraId="4A50ACFC"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0.35</w:t>
            </w:r>
          </w:p>
        </w:tc>
        <w:tc>
          <w:tcPr>
            <w:tcW w:w="1560" w:type="dxa"/>
            <w:tcBorders>
              <w:top w:val="nil"/>
              <w:left w:val="nil"/>
              <w:bottom w:val="single" w:sz="4" w:space="0" w:color="auto"/>
              <w:right w:val="single" w:sz="4" w:space="0" w:color="auto"/>
            </w:tcBorders>
            <w:noWrap/>
            <w:vAlign w:val="bottom"/>
            <w:hideMark/>
          </w:tcPr>
          <w:p w14:paraId="1409145E"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6.33%</w:t>
            </w:r>
          </w:p>
        </w:tc>
        <w:tc>
          <w:tcPr>
            <w:tcW w:w="1984" w:type="dxa"/>
            <w:tcBorders>
              <w:top w:val="nil"/>
              <w:left w:val="nil"/>
              <w:bottom w:val="single" w:sz="4" w:space="0" w:color="auto"/>
              <w:right w:val="single" w:sz="4" w:space="0" w:color="auto"/>
            </w:tcBorders>
            <w:noWrap/>
            <w:vAlign w:val="bottom"/>
            <w:hideMark/>
          </w:tcPr>
          <w:p w14:paraId="3B5F254D"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0.02</w:t>
            </w:r>
          </w:p>
        </w:tc>
      </w:tr>
      <w:tr w:rsidR="00D1623B" w:rsidRPr="00D1623B" w14:paraId="0C200BBC" w14:textId="77777777" w:rsidTr="006C6703">
        <w:trPr>
          <w:trHeight w:val="290"/>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09D014F4" w14:textId="77777777" w:rsidR="00D1623B" w:rsidRPr="00D1623B" w:rsidRDefault="00D1623B" w:rsidP="00D1623B">
            <w:pPr>
              <w:spacing w:before="0" w:after="0"/>
              <w:jc w:val="left"/>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Total</w:t>
            </w:r>
          </w:p>
        </w:tc>
        <w:tc>
          <w:tcPr>
            <w:tcW w:w="1320" w:type="dxa"/>
            <w:tcBorders>
              <w:top w:val="nil"/>
              <w:left w:val="nil"/>
              <w:bottom w:val="single" w:sz="4" w:space="0" w:color="auto"/>
              <w:right w:val="single" w:sz="4" w:space="0" w:color="auto"/>
            </w:tcBorders>
            <w:shd w:val="clear" w:color="000000" w:fill="A4DEF4"/>
            <w:noWrap/>
            <w:vAlign w:val="bottom"/>
            <w:hideMark/>
          </w:tcPr>
          <w:p w14:paraId="0EC07FCD"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1288.04</w:t>
            </w:r>
          </w:p>
        </w:tc>
        <w:tc>
          <w:tcPr>
            <w:tcW w:w="1104" w:type="dxa"/>
            <w:tcBorders>
              <w:top w:val="nil"/>
              <w:left w:val="nil"/>
              <w:bottom w:val="single" w:sz="4" w:space="0" w:color="auto"/>
              <w:right w:val="single" w:sz="4" w:space="0" w:color="auto"/>
            </w:tcBorders>
            <w:shd w:val="clear" w:color="000000" w:fill="A4DEF4"/>
            <w:noWrap/>
            <w:vAlign w:val="bottom"/>
            <w:hideMark/>
          </w:tcPr>
          <w:p w14:paraId="09F3A6EE"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0.038</w:t>
            </w:r>
          </w:p>
        </w:tc>
        <w:tc>
          <w:tcPr>
            <w:tcW w:w="1092" w:type="dxa"/>
            <w:tcBorders>
              <w:top w:val="nil"/>
              <w:left w:val="nil"/>
              <w:bottom w:val="single" w:sz="4" w:space="0" w:color="auto"/>
              <w:right w:val="single" w:sz="4" w:space="0" w:color="auto"/>
            </w:tcBorders>
            <w:shd w:val="clear" w:color="000000" w:fill="A4DEF4"/>
            <w:noWrap/>
            <w:vAlign w:val="bottom"/>
            <w:hideMark/>
          </w:tcPr>
          <w:p w14:paraId="6357A890"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0</w:t>
            </w:r>
          </w:p>
        </w:tc>
        <w:tc>
          <w:tcPr>
            <w:tcW w:w="1433" w:type="dxa"/>
            <w:tcBorders>
              <w:top w:val="nil"/>
              <w:left w:val="nil"/>
              <w:bottom w:val="single" w:sz="4" w:space="0" w:color="auto"/>
              <w:right w:val="single" w:sz="4" w:space="0" w:color="auto"/>
            </w:tcBorders>
            <w:shd w:val="clear" w:color="000000" w:fill="A4DEF4"/>
            <w:noWrap/>
            <w:vAlign w:val="bottom"/>
            <w:hideMark/>
          </w:tcPr>
          <w:p w14:paraId="34EA8DAE"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1288.08</w:t>
            </w:r>
          </w:p>
        </w:tc>
        <w:tc>
          <w:tcPr>
            <w:tcW w:w="1134" w:type="dxa"/>
            <w:tcBorders>
              <w:top w:val="nil"/>
              <w:left w:val="nil"/>
              <w:bottom w:val="single" w:sz="4" w:space="0" w:color="auto"/>
              <w:right w:val="single" w:sz="4" w:space="0" w:color="auto"/>
            </w:tcBorders>
            <w:shd w:val="clear" w:color="000000" w:fill="A4DEF4"/>
            <w:noWrap/>
            <w:vAlign w:val="bottom"/>
            <w:hideMark/>
          </w:tcPr>
          <w:p w14:paraId="254A1F3C"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1288.06</w:t>
            </w:r>
          </w:p>
        </w:tc>
        <w:tc>
          <w:tcPr>
            <w:tcW w:w="1417" w:type="dxa"/>
            <w:tcBorders>
              <w:top w:val="nil"/>
              <w:left w:val="nil"/>
              <w:bottom w:val="single" w:sz="4" w:space="0" w:color="auto"/>
              <w:right w:val="single" w:sz="4" w:space="0" w:color="auto"/>
            </w:tcBorders>
            <w:shd w:val="clear" w:color="000000" w:fill="A4DEF4"/>
            <w:noWrap/>
            <w:vAlign w:val="bottom"/>
            <w:hideMark/>
          </w:tcPr>
          <w:p w14:paraId="279CFE2A"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1159.25</w:t>
            </w:r>
          </w:p>
        </w:tc>
        <w:tc>
          <w:tcPr>
            <w:tcW w:w="1560" w:type="dxa"/>
            <w:tcBorders>
              <w:top w:val="nil"/>
              <w:left w:val="nil"/>
              <w:bottom w:val="single" w:sz="4" w:space="0" w:color="auto"/>
              <w:right w:val="single" w:sz="4" w:space="0" w:color="auto"/>
            </w:tcBorders>
            <w:shd w:val="clear" w:color="000000" w:fill="A4DEF4"/>
            <w:noWrap/>
            <w:vAlign w:val="bottom"/>
            <w:hideMark/>
          </w:tcPr>
          <w:p w14:paraId="4CCF6208"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 </w:t>
            </w:r>
          </w:p>
        </w:tc>
        <w:tc>
          <w:tcPr>
            <w:tcW w:w="1984" w:type="dxa"/>
            <w:tcBorders>
              <w:top w:val="nil"/>
              <w:left w:val="nil"/>
              <w:bottom w:val="single" w:sz="4" w:space="0" w:color="auto"/>
              <w:right w:val="single" w:sz="4" w:space="0" w:color="auto"/>
            </w:tcBorders>
            <w:shd w:val="clear" w:color="000000" w:fill="A4DEF4"/>
            <w:noWrap/>
            <w:vAlign w:val="bottom"/>
            <w:hideMark/>
          </w:tcPr>
          <w:p w14:paraId="4AF09F67"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55.39</w:t>
            </w:r>
          </w:p>
        </w:tc>
      </w:tr>
      <w:tr w:rsidR="00D1623B" w:rsidRPr="00D1623B" w14:paraId="7BD51CCC" w14:textId="77777777" w:rsidTr="006C6703">
        <w:trPr>
          <w:trHeight w:val="290"/>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446EF28E" w14:textId="77777777" w:rsidR="00D1623B" w:rsidRPr="00D1623B" w:rsidRDefault="00D1623B" w:rsidP="00D1623B">
            <w:pPr>
              <w:spacing w:before="0" w:after="0"/>
              <w:jc w:val="left"/>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 </w:t>
            </w:r>
          </w:p>
        </w:tc>
        <w:tc>
          <w:tcPr>
            <w:tcW w:w="1320" w:type="dxa"/>
            <w:tcBorders>
              <w:top w:val="nil"/>
              <w:left w:val="nil"/>
              <w:bottom w:val="single" w:sz="4" w:space="0" w:color="auto"/>
              <w:right w:val="single" w:sz="4" w:space="0" w:color="auto"/>
            </w:tcBorders>
            <w:shd w:val="clear" w:color="000000" w:fill="A4DEF4"/>
            <w:noWrap/>
            <w:vAlign w:val="bottom"/>
            <w:hideMark/>
          </w:tcPr>
          <w:p w14:paraId="6F5C0175" w14:textId="77777777" w:rsidR="00D1623B" w:rsidRPr="00D1623B" w:rsidRDefault="00D1623B" w:rsidP="00D1623B">
            <w:pPr>
              <w:spacing w:before="0" w:after="0"/>
              <w:jc w:val="center"/>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 </w:t>
            </w:r>
          </w:p>
        </w:tc>
        <w:tc>
          <w:tcPr>
            <w:tcW w:w="1104" w:type="dxa"/>
            <w:tcBorders>
              <w:top w:val="nil"/>
              <w:left w:val="nil"/>
              <w:bottom w:val="single" w:sz="4" w:space="0" w:color="auto"/>
              <w:right w:val="single" w:sz="4" w:space="0" w:color="auto"/>
            </w:tcBorders>
            <w:shd w:val="clear" w:color="000000" w:fill="A4DEF4"/>
            <w:noWrap/>
            <w:vAlign w:val="bottom"/>
            <w:hideMark/>
          </w:tcPr>
          <w:p w14:paraId="37B0D778" w14:textId="77777777" w:rsidR="00D1623B" w:rsidRPr="00D1623B" w:rsidRDefault="00D1623B" w:rsidP="00D1623B">
            <w:pPr>
              <w:spacing w:before="0" w:after="0"/>
              <w:jc w:val="left"/>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 </w:t>
            </w:r>
          </w:p>
        </w:tc>
        <w:tc>
          <w:tcPr>
            <w:tcW w:w="1092" w:type="dxa"/>
            <w:tcBorders>
              <w:top w:val="nil"/>
              <w:left w:val="nil"/>
              <w:bottom w:val="single" w:sz="4" w:space="0" w:color="auto"/>
              <w:right w:val="single" w:sz="4" w:space="0" w:color="auto"/>
            </w:tcBorders>
            <w:shd w:val="clear" w:color="000000" w:fill="A4DEF4"/>
            <w:noWrap/>
            <w:vAlign w:val="bottom"/>
            <w:hideMark/>
          </w:tcPr>
          <w:p w14:paraId="1646FB13" w14:textId="77777777" w:rsidR="00D1623B" w:rsidRPr="00D1623B" w:rsidRDefault="00D1623B" w:rsidP="00D1623B">
            <w:pPr>
              <w:spacing w:before="0" w:after="0"/>
              <w:jc w:val="left"/>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 </w:t>
            </w:r>
          </w:p>
        </w:tc>
        <w:tc>
          <w:tcPr>
            <w:tcW w:w="1433" w:type="dxa"/>
            <w:tcBorders>
              <w:top w:val="nil"/>
              <w:left w:val="nil"/>
              <w:bottom w:val="single" w:sz="4" w:space="0" w:color="auto"/>
              <w:right w:val="single" w:sz="4" w:space="0" w:color="auto"/>
            </w:tcBorders>
            <w:shd w:val="clear" w:color="000000" w:fill="A4DEF4"/>
            <w:noWrap/>
            <w:vAlign w:val="bottom"/>
            <w:hideMark/>
          </w:tcPr>
          <w:p w14:paraId="3C1AD1A2" w14:textId="77777777" w:rsidR="00D1623B" w:rsidRPr="00D1623B" w:rsidRDefault="00D1623B" w:rsidP="00D1623B">
            <w:pPr>
              <w:spacing w:before="0" w:after="0"/>
              <w:jc w:val="left"/>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 </w:t>
            </w:r>
          </w:p>
        </w:tc>
        <w:tc>
          <w:tcPr>
            <w:tcW w:w="1134" w:type="dxa"/>
            <w:tcBorders>
              <w:top w:val="nil"/>
              <w:left w:val="nil"/>
              <w:bottom w:val="single" w:sz="4" w:space="0" w:color="auto"/>
              <w:right w:val="single" w:sz="4" w:space="0" w:color="auto"/>
            </w:tcBorders>
            <w:shd w:val="clear" w:color="000000" w:fill="A4DEF4"/>
            <w:noWrap/>
            <w:vAlign w:val="bottom"/>
            <w:hideMark/>
          </w:tcPr>
          <w:p w14:paraId="6BE9037F" w14:textId="77777777" w:rsidR="00D1623B" w:rsidRPr="00D1623B" w:rsidRDefault="00D1623B" w:rsidP="00D1623B">
            <w:pPr>
              <w:spacing w:before="0" w:after="0"/>
              <w:jc w:val="left"/>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 </w:t>
            </w:r>
          </w:p>
        </w:tc>
        <w:tc>
          <w:tcPr>
            <w:tcW w:w="1417" w:type="dxa"/>
            <w:tcBorders>
              <w:top w:val="nil"/>
              <w:left w:val="nil"/>
              <w:bottom w:val="single" w:sz="4" w:space="0" w:color="auto"/>
              <w:right w:val="single" w:sz="4" w:space="0" w:color="auto"/>
            </w:tcBorders>
            <w:shd w:val="clear" w:color="000000" w:fill="A4DEF4"/>
            <w:noWrap/>
            <w:vAlign w:val="bottom"/>
            <w:hideMark/>
          </w:tcPr>
          <w:p w14:paraId="6538228F" w14:textId="77777777" w:rsidR="00D1623B" w:rsidRPr="00D1623B" w:rsidRDefault="00D1623B" w:rsidP="00D1623B">
            <w:pPr>
              <w:spacing w:before="0" w:after="0"/>
              <w:jc w:val="left"/>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 </w:t>
            </w:r>
          </w:p>
        </w:tc>
        <w:tc>
          <w:tcPr>
            <w:tcW w:w="1560" w:type="dxa"/>
            <w:tcBorders>
              <w:top w:val="nil"/>
              <w:left w:val="nil"/>
              <w:bottom w:val="single" w:sz="4" w:space="0" w:color="auto"/>
              <w:right w:val="single" w:sz="4" w:space="0" w:color="auto"/>
            </w:tcBorders>
            <w:shd w:val="clear" w:color="000000" w:fill="A4DEF4"/>
            <w:noWrap/>
            <w:vAlign w:val="bottom"/>
            <w:hideMark/>
          </w:tcPr>
          <w:p w14:paraId="3592B8DE" w14:textId="77777777" w:rsidR="00D1623B" w:rsidRPr="00D1623B" w:rsidRDefault="00D1623B" w:rsidP="00D1623B">
            <w:pPr>
              <w:spacing w:before="0" w:after="0"/>
              <w:jc w:val="left"/>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 </w:t>
            </w:r>
          </w:p>
        </w:tc>
        <w:tc>
          <w:tcPr>
            <w:tcW w:w="1984" w:type="dxa"/>
            <w:tcBorders>
              <w:top w:val="nil"/>
              <w:left w:val="nil"/>
              <w:bottom w:val="single" w:sz="4" w:space="0" w:color="auto"/>
              <w:right w:val="single" w:sz="4" w:space="0" w:color="auto"/>
            </w:tcBorders>
            <w:shd w:val="clear" w:color="000000" w:fill="A4DEF4"/>
            <w:noWrap/>
            <w:vAlign w:val="bottom"/>
            <w:hideMark/>
          </w:tcPr>
          <w:p w14:paraId="58CAEC39" w14:textId="77777777" w:rsidR="00D1623B" w:rsidRPr="00D1623B" w:rsidRDefault="00D1623B" w:rsidP="00D1623B">
            <w:pPr>
              <w:spacing w:before="0" w:after="0"/>
              <w:jc w:val="left"/>
              <w:rPr>
                <w:rFonts w:ascii="Candara" w:hAnsi="Candara" w:cs="Calibri"/>
                <w:color w:val="000000"/>
                <w:sz w:val="24"/>
                <w:szCs w:val="24"/>
                <w:lang w:val="en-IN" w:eastAsia="en-IN"/>
              </w:rPr>
            </w:pPr>
            <w:r w:rsidRPr="00D1623B">
              <w:rPr>
                <w:rFonts w:ascii="Candara" w:hAnsi="Candara" w:cs="Calibri"/>
                <w:color w:val="000000"/>
                <w:sz w:val="24"/>
                <w:szCs w:val="24"/>
                <w:lang w:val="en-IN" w:eastAsia="en-IN"/>
              </w:rPr>
              <w:t> </w:t>
            </w:r>
          </w:p>
        </w:tc>
      </w:tr>
      <w:tr w:rsidR="00D1623B" w:rsidRPr="00D1623B" w14:paraId="76591425" w14:textId="77777777" w:rsidTr="006C6703">
        <w:trPr>
          <w:trHeight w:val="290"/>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39BEB300" w14:textId="77777777" w:rsidR="00D1623B" w:rsidRPr="00D1623B" w:rsidRDefault="00D1623B" w:rsidP="00D1623B">
            <w:pPr>
              <w:spacing w:before="0" w:after="0"/>
              <w:jc w:val="left"/>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Rate of Depreciation</w:t>
            </w:r>
          </w:p>
        </w:tc>
        <w:tc>
          <w:tcPr>
            <w:tcW w:w="1320" w:type="dxa"/>
            <w:tcBorders>
              <w:top w:val="nil"/>
              <w:left w:val="nil"/>
              <w:bottom w:val="single" w:sz="4" w:space="0" w:color="auto"/>
              <w:right w:val="single" w:sz="4" w:space="0" w:color="auto"/>
            </w:tcBorders>
            <w:shd w:val="clear" w:color="000000" w:fill="A4DEF4"/>
            <w:noWrap/>
            <w:vAlign w:val="bottom"/>
            <w:hideMark/>
          </w:tcPr>
          <w:p w14:paraId="63E5C843"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 </w:t>
            </w:r>
          </w:p>
        </w:tc>
        <w:tc>
          <w:tcPr>
            <w:tcW w:w="1104" w:type="dxa"/>
            <w:tcBorders>
              <w:top w:val="nil"/>
              <w:left w:val="nil"/>
              <w:bottom w:val="single" w:sz="4" w:space="0" w:color="auto"/>
              <w:right w:val="single" w:sz="4" w:space="0" w:color="auto"/>
            </w:tcBorders>
            <w:shd w:val="clear" w:color="000000" w:fill="A4DEF4"/>
            <w:noWrap/>
            <w:vAlign w:val="bottom"/>
            <w:hideMark/>
          </w:tcPr>
          <w:p w14:paraId="01409433" w14:textId="77777777" w:rsidR="00D1623B" w:rsidRPr="00D1623B" w:rsidRDefault="00D1623B" w:rsidP="00D1623B">
            <w:pPr>
              <w:spacing w:before="0" w:after="0"/>
              <w:jc w:val="left"/>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 </w:t>
            </w:r>
          </w:p>
        </w:tc>
        <w:tc>
          <w:tcPr>
            <w:tcW w:w="1092" w:type="dxa"/>
            <w:tcBorders>
              <w:top w:val="nil"/>
              <w:left w:val="nil"/>
              <w:bottom w:val="single" w:sz="4" w:space="0" w:color="auto"/>
              <w:right w:val="single" w:sz="4" w:space="0" w:color="auto"/>
            </w:tcBorders>
            <w:shd w:val="clear" w:color="000000" w:fill="A4DEF4"/>
            <w:noWrap/>
            <w:vAlign w:val="bottom"/>
            <w:hideMark/>
          </w:tcPr>
          <w:p w14:paraId="2582248C" w14:textId="77777777" w:rsidR="00D1623B" w:rsidRPr="00D1623B" w:rsidRDefault="00D1623B" w:rsidP="00D1623B">
            <w:pPr>
              <w:spacing w:before="0" w:after="0"/>
              <w:jc w:val="left"/>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 </w:t>
            </w:r>
          </w:p>
        </w:tc>
        <w:tc>
          <w:tcPr>
            <w:tcW w:w="1433" w:type="dxa"/>
            <w:tcBorders>
              <w:top w:val="nil"/>
              <w:left w:val="nil"/>
              <w:bottom w:val="single" w:sz="4" w:space="0" w:color="auto"/>
              <w:right w:val="single" w:sz="4" w:space="0" w:color="auto"/>
            </w:tcBorders>
            <w:shd w:val="clear" w:color="000000" w:fill="A4DEF4"/>
            <w:noWrap/>
            <w:vAlign w:val="bottom"/>
            <w:hideMark/>
          </w:tcPr>
          <w:p w14:paraId="0CC0D54C" w14:textId="77777777" w:rsidR="00D1623B" w:rsidRPr="00D1623B" w:rsidRDefault="00D1623B" w:rsidP="00D1623B">
            <w:pPr>
              <w:spacing w:before="0" w:after="0"/>
              <w:jc w:val="left"/>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 </w:t>
            </w:r>
          </w:p>
        </w:tc>
        <w:tc>
          <w:tcPr>
            <w:tcW w:w="1134" w:type="dxa"/>
            <w:tcBorders>
              <w:top w:val="nil"/>
              <w:left w:val="nil"/>
              <w:bottom w:val="single" w:sz="4" w:space="0" w:color="auto"/>
              <w:right w:val="single" w:sz="4" w:space="0" w:color="auto"/>
            </w:tcBorders>
            <w:shd w:val="clear" w:color="000000" w:fill="A4DEF4"/>
            <w:noWrap/>
            <w:vAlign w:val="bottom"/>
            <w:hideMark/>
          </w:tcPr>
          <w:p w14:paraId="5CC379B2" w14:textId="77777777" w:rsidR="00D1623B" w:rsidRPr="00D1623B" w:rsidRDefault="00D1623B" w:rsidP="00D1623B">
            <w:pPr>
              <w:spacing w:before="0" w:after="0"/>
              <w:jc w:val="left"/>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 </w:t>
            </w:r>
          </w:p>
        </w:tc>
        <w:tc>
          <w:tcPr>
            <w:tcW w:w="1417" w:type="dxa"/>
            <w:tcBorders>
              <w:top w:val="nil"/>
              <w:left w:val="nil"/>
              <w:bottom w:val="single" w:sz="4" w:space="0" w:color="auto"/>
              <w:right w:val="single" w:sz="4" w:space="0" w:color="auto"/>
            </w:tcBorders>
            <w:shd w:val="clear" w:color="000000" w:fill="A4DEF4"/>
            <w:noWrap/>
            <w:vAlign w:val="bottom"/>
            <w:hideMark/>
          </w:tcPr>
          <w:p w14:paraId="522082E2" w14:textId="77777777" w:rsidR="00D1623B" w:rsidRPr="00D1623B" w:rsidRDefault="00D1623B" w:rsidP="00D1623B">
            <w:pPr>
              <w:spacing w:before="0" w:after="0"/>
              <w:jc w:val="left"/>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 </w:t>
            </w:r>
          </w:p>
        </w:tc>
        <w:tc>
          <w:tcPr>
            <w:tcW w:w="1560" w:type="dxa"/>
            <w:tcBorders>
              <w:top w:val="nil"/>
              <w:left w:val="nil"/>
              <w:bottom w:val="single" w:sz="4" w:space="0" w:color="auto"/>
              <w:right w:val="single" w:sz="4" w:space="0" w:color="auto"/>
            </w:tcBorders>
            <w:shd w:val="clear" w:color="000000" w:fill="A4DEF4"/>
            <w:noWrap/>
            <w:vAlign w:val="bottom"/>
            <w:hideMark/>
          </w:tcPr>
          <w:p w14:paraId="4449F8C2" w14:textId="77777777" w:rsidR="00D1623B" w:rsidRPr="00D1623B" w:rsidRDefault="00D1623B" w:rsidP="00D1623B">
            <w:pPr>
              <w:spacing w:before="0" w:after="0"/>
              <w:jc w:val="left"/>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 </w:t>
            </w:r>
          </w:p>
        </w:tc>
        <w:tc>
          <w:tcPr>
            <w:tcW w:w="1984" w:type="dxa"/>
            <w:tcBorders>
              <w:top w:val="nil"/>
              <w:left w:val="nil"/>
              <w:bottom w:val="single" w:sz="4" w:space="0" w:color="auto"/>
              <w:right w:val="single" w:sz="4" w:space="0" w:color="auto"/>
            </w:tcBorders>
            <w:shd w:val="clear" w:color="000000" w:fill="A4DEF4"/>
            <w:noWrap/>
            <w:vAlign w:val="bottom"/>
            <w:hideMark/>
          </w:tcPr>
          <w:p w14:paraId="64D91074"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4.78%</w:t>
            </w:r>
          </w:p>
        </w:tc>
      </w:tr>
      <w:tr w:rsidR="00D1623B" w:rsidRPr="00D1623B" w14:paraId="40CD2120" w14:textId="77777777" w:rsidTr="006C6703">
        <w:trPr>
          <w:trHeight w:val="290"/>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5266BFC2" w14:textId="77777777" w:rsidR="00D1623B" w:rsidRPr="00D1623B" w:rsidRDefault="00D1623B" w:rsidP="00D1623B">
            <w:pPr>
              <w:spacing w:before="0" w:after="0"/>
              <w:jc w:val="left"/>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90% of Average Grants</w:t>
            </w:r>
          </w:p>
        </w:tc>
        <w:tc>
          <w:tcPr>
            <w:tcW w:w="1320" w:type="dxa"/>
            <w:tcBorders>
              <w:top w:val="nil"/>
              <w:left w:val="nil"/>
              <w:bottom w:val="single" w:sz="4" w:space="0" w:color="auto"/>
              <w:right w:val="single" w:sz="4" w:space="0" w:color="auto"/>
            </w:tcBorders>
            <w:shd w:val="clear" w:color="000000" w:fill="A4DEF4"/>
            <w:noWrap/>
            <w:vAlign w:val="bottom"/>
            <w:hideMark/>
          </w:tcPr>
          <w:p w14:paraId="4AD75A1B"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 </w:t>
            </w:r>
          </w:p>
        </w:tc>
        <w:tc>
          <w:tcPr>
            <w:tcW w:w="1104" w:type="dxa"/>
            <w:tcBorders>
              <w:top w:val="nil"/>
              <w:left w:val="nil"/>
              <w:bottom w:val="single" w:sz="4" w:space="0" w:color="auto"/>
              <w:right w:val="single" w:sz="4" w:space="0" w:color="auto"/>
            </w:tcBorders>
            <w:shd w:val="clear" w:color="000000" w:fill="A4DEF4"/>
            <w:noWrap/>
            <w:vAlign w:val="bottom"/>
            <w:hideMark/>
          </w:tcPr>
          <w:p w14:paraId="42A8957A" w14:textId="77777777" w:rsidR="00D1623B" w:rsidRPr="00D1623B" w:rsidRDefault="00D1623B" w:rsidP="00D1623B">
            <w:pPr>
              <w:spacing w:before="0" w:after="0"/>
              <w:jc w:val="left"/>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 </w:t>
            </w:r>
          </w:p>
        </w:tc>
        <w:tc>
          <w:tcPr>
            <w:tcW w:w="1092" w:type="dxa"/>
            <w:tcBorders>
              <w:top w:val="nil"/>
              <w:left w:val="nil"/>
              <w:bottom w:val="single" w:sz="4" w:space="0" w:color="auto"/>
              <w:right w:val="single" w:sz="4" w:space="0" w:color="auto"/>
            </w:tcBorders>
            <w:shd w:val="clear" w:color="000000" w:fill="A4DEF4"/>
            <w:noWrap/>
            <w:vAlign w:val="bottom"/>
            <w:hideMark/>
          </w:tcPr>
          <w:p w14:paraId="587B30BA" w14:textId="77777777" w:rsidR="00D1623B" w:rsidRPr="00D1623B" w:rsidRDefault="00D1623B" w:rsidP="00D1623B">
            <w:pPr>
              <w:spacing w:before="0" w:after="0"/>
              <w:jc w:val="left"/>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 </w:t>
            </w:r>
          </w:p>
        </w:tc>
        <w:tc>
          <w:tcPr>
            <w:tcW w:w="1433" w:type="dxa"/>
            <w:tcBorders>
              <w:top w:val="nil"/>
              <w:left w:val="nil"/>
              <w:bottom w:val="single" w:sz="4" w:space="0" w:color="auto"/>
              <w:right w:val="single" w:sz="4" w:space="0" w:color="auto"/>
            </w:tcBorders>
            <w:shd w:val="clear" w:color="000000" w:fill="A4DEF4"/>
            <w:noWrap/>
            <w:vAlign w:val="bottom"/>
            <w:hideMark/>
          </w:tcPr>
          <w:p w14:paraId="09092D62" w14:textId="77777777" w:rsidR="00D1623B" w:rsidRPr="00D1623B" w:rsidRDefault="00D1623B" w:rsidP="00D1623B">
            <w:pPr>
              <w:spacing w:before="0" w:after="0"/>
              <w:jc w:val="left"/>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 </w:t>
            </w:r>
          </w:p>
        </w:tc>
        <w:tc>
          <w:tcPr>
            <w:tcW w:w="1134" w:type="dxa"/>
            <w:tcBorders>
              <w:top w:val="nil"/>
              <w:left w:val="nil"/>
              <w:bottom w:val="single" w:sz="4" w:space="0" w:color="auto"/>
              <w:right w:val="single" w:sz="4" w:space="0" w:color="auto"/>
            </w:tcBorders>
            <w:shd w:val="clear" w:color="000000" w:fill="A4DEF4"/>
            <w:noWrap/>
            <w:vAlign w:val="bottom"/>
            <w:hideMark/>
          </w:tcPr>
          <w:p w14:paraId="401ECBF6" w14:textId="77777777" w:rsidR="00D1623B" w:rsidRPr="00D1623B" w:rsidRDefault="00D1623B" w:rsidP="00D1623B">
            <w:pPr>
              <w:spacing w:before="0" w:after="0"/>
              <w:jc w:val="left"/>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 </w:t>
            </w:r>
          </w:p>
        </w:tc>
        <w:tc>
          <w:tcPr>
            <w:tcW w:w="1417" w:type="dxa"/>
            <w:tcBorders>
              <w:top w:val="nil"/>
              <w:left w:val="nil"/>
              <w:bottom w:val="single" w:sz="4" w:space="0" w:color="auto"/>
              <w:right w:val="single" w:sz="4" w:space="0" w:color="auto"/>
            </w:tcBorders>
            <w:shd w:val="clear" w:color="000000" w:fill="A4DEF4"/>
            <w:noWrap/>
            <w:vAlign w:val="bottom"/>
            <w:hideMark/>
          </w:tcPr>
          <w:p w14:paraId="78838184" w14:textId="77777777" w:rsidR="00D1623B" w:rsidRPr="00D1623B" w:rsidRDefault="00D1623B" w:rsidP="00D1623B">
            <w:pPr>
              <w:spacing w:before="0" w:after="0"/>
              <w:jc w:val="left"/>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 </w:t>
            </w:r>
          </w:p>
        </w:tc>
        <w:tc>
          <w:tcPr>
            <w:tcW w:w="1560" w:type="dxa"/>
            <w:tcBorders>
              <w:top w:val="nil"/>
              <w:left w:val="nil"/>
              <w:bottom w:val="single" w:sz="4" w:space="0" w:color="auto"/>
              <w:right w:val="single" w:sz="4" w:space="0" w:color="auto"/>
            </w:tcBorders>
            <w:shd w:val="clear" w:color="000000" w:fill="A4DEF4"/>
            <w:noWrap/>
            <w:vAlign w:val="bottom"/>
            <w:hideMark/>
          </w:tcPr>
          <w:p w14:paraId="680CAD65" w14:textId="77777777" w:rsidR="00D1623B" w:rsidRPr="00D1623B" w:rsidRDefault="00D1623B" w:rsidP="00D1623B">
            <w:pPr>
              <w:spacing w:before="0" w:after="0"/>
              <w:jc w:val="left"/>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 </w:t>
            </w:r>
          </w:p>
        </w:tc>
        <w:tc>
          <w:tcPr>
            <w:tcW w:w="1984" w:type="dxa"/>
            <w:tcBorders>
              <w:top w:val="nil"/>
              <w:left w:val="nil"/>
              <w:bottom w:val="single" w:sz="4" w:space="0" w:color="auto"/>
              <w:right w:val="single" w:sz="4" w:space="0" w:color="auto"/>
            </w:tcBorders>
            <w:shd w:val="clear" w:color="000000" w:fill="A4DEF4"/>
            <w:noWrap/>
            <w:vAlign w:val="bottom"/>
            <w:hideMark/>
          </w:tcPr>
          <w:p w14:paraId="4964F30D"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210.93</w:t>
            </w:r>
          </w:p>
        </w:tc>
      </w:tr>
      <w:tr w:rsidR="00D1623B" w:rsidRPr="00D1623B" w14:paraId="06EC157E" w14:textId="77777777" w:rsidTr="006C6703">
        <w:trPr>
          <w:trHeight w:val="290"/>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187C9594" w14:textId="77777777" w:rsidR="00D1623B" w:rsidRPr="00D1623B" w:rsidRDefault="00D1623B" w:rsidP="00D1623B">
            <w:pPr>
              <w:spacing w:before="0" w:after="0"/>
              <w:jc w:val="left"/>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Depreciation on Grants</w:t>
            </w:r>
          </w:p>
        </w:tc>
        <w:tc>
          <w:tcPr>
            <w:tcW w:w="1320" w:type="dxa"/>
            <w:tcBorders>
              <w:top w:val="nil"/>
              <w:left w:val="nil"/>
              <w:bottom w:val="single" w:sz="4" w:space="0" w:color="auto"/>
              <w:right w:val="single" w:sz="4" w:space="0" w:color="auto"/>
            </w:tcBorders>
            <w:shd w:val="clear" w:color="000000" w:fill="A4DEF4"/>
            <w:noWrap/>
            <w:vAlign w:val="bottom"/>
            <w:hideMark/>
          </w:tcPr>
          <w:p w14:paraId="7E831725"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 </w:t>
            </w:r>
          </w:p>
        </w:tc>
        <w:tc>
          <w:tcPr>
            <w:tcW w:w="1104" w:type="dxa"/>
            <w:tcBorders>
              <w:top w:val="nil"/>
              <w:left w:val="nil"/>
              <w:bottom w:val="single" w:sz="4" w:space="0" w:color="auto"/>
              <w:right w:val="single" w:sz="4" w:space="0" w:color="auto"/>
            </w:tcBorders>
            <w:shd w:val="clear" w:color="000000" w:fill="A4DEF4"/>
            <w:noWrap/>
            <w:vAlign w:val="bottom"/>
            <w:hideMark/>
          </w:tcPr>
          <w:p w14:paraId="061BD21E" w14:textId="77777777" w:rsidR="00D1623B" w:rsidRPr="00D1623B" w:rsidRDefault="00D1623B" w:rsidP="00D1623B">
            <w:pPr>
              <w:spacing w:before="0" w:after="0"/>
              <w:jc w:val="left"/>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 </w:t>
            </w:r>
          </w:p>
        </w:tc>
        <w:tc>
          <w:tcPr>
            <w:tcW w:w="1092" w:type="dxa"/>
            <w:tcBorders>
              <w:top w:val="nil"/>
              <w:left w:val="nil"/>
              <w:bottom w:val="single" w:sz="4" w:space="0" w:color="auto"/>
              <w:right w:val="single" w:sz="4" w:space="0" w:color="auto"/>
            </w:tcBorders>
            <w:shd w:val="clear" w:color="000000" w:fill="A4DEF4"/>
            <w:noWrap/>
            <w:vAlign w:val="bottom"/>
            <w:hideMark/>
          </w:tcPr>
          <w:p w14:paraId="74587D1F" w14:textId="77777777" w:rsidR="00D1623B" w:rsidRPr="00D1623B" w:rsidRDefault="00D1623B" w:rsidP="00D1623B">
            <w:pPr>
              <w:spacing w:before="0" w:after="0"/>
              <w:jc w:val="left"/>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 </w:t>
            </w:r>
          </w:p>
        </w:tc>
        <w:tc>
          <w:tcPr>
            <w:tcW w:w="1433" w:type="dxa"/>
            <w:tcBorders>
              <w:top w:val="nil"/>
              <w:left w:val="nil"/>
              <w:bottom w:val="single" w:sz="4" w:space="0" w:color="auto"/>
              <w:right w:val="single" w:sz="4" w:space="0" w:color="auto"/>
            </w:tcBorders>
            <w:shd w:val="clear" w:color="000000" w:fill="A4DEF4"/>
            <w:noWrap/>
            <w:vAlign w:val="bottom"/>
            <w:hideMark/>
          </w:tcPr>
          <w:p w14:paraId="01C4FF42" w14:textId="77777777" w:rsidR="00D1623B" w:rsidRPr="00D1623B" w:rsidRDefault="00D1623B" w:rsidP="00D1623B">
            <w:pPr>
              <w:spacing w:before="0" w:after="0"/>
              <w:jc w:val="left"/>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 </w:t>
            </w:r>
          </w:p>
        </w:tc>
        <w:tc>
          <w:tcPr>
            <w:tcW w:w="1134" w:type="dxa"/>
            <w:tcBorders>
              <w:top w:val="nil"/>
              <w:left w:val="nil"/>
              <w:bottom w:val="single" w:sz="4" w:space="0" w:color="auto"/>
              <w:right w:val="single" w:sz="4" w:space="0" w:color="auto"/>
            </w:tcBorders>
            <w:shd w:val="clear" w:color="000000" w:fill="A4DEF4"/>
            <w:noWrap/>
            <w:vAlign w:val="bottom"/>
            <w:hideMark/>
          </w:tcPr>
          <w:p w14:paraId="7D813727" w14:textId="77777777" w:rsidR="00D1623B" w:rsidRPr="00D1623B" w:rsidRDefault="00D1623B" w:rsidP="00D1623B">
            <w:pPr>
              <w:spacing w:before="0" w:after="0"/>
              <w:jc w:val="left"/>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 </w:t>
            </w:r>
          </w:p>
        </w:tc>
        <w:tc>
          <w:tcPr>
            <w:tcW w:w="1417" w:type="dxa"/>
            <w:tcBorders>
              <w:top w:val="nil"/>
              <w:left w:val="nil"/>
              <w:bottom w:val="single" w:sz="4" w:space="0" w:color="auto"/>
              <w:right w:val="single" w:sz="4" w:space="0" w:color="auto"/>
            </w:tcBorders>
            <w:shd w:val="clear" w:color="000000" w:fill="A4DEF4"/>
            <w:noWrap/>
            <w:vAlign w:val="bottom"/>
            <w:hideMark/>
          </w:tcPr>
          <w:p w14:paraId="612DCB81" w14:textId="77777777" w:rsidR="00D1623B" w:rsidRPr="00D1623B" w:rsidRDefault="00D1623B" w:rsidP="00D1623B">
            <w:pPr>
              <w:spacing w:before="0" w:after="0"/>
              <w:jc w:val="left"/>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 </w:t>
            </w:r>
          </w:p>
        </w:tc>
        <w:tc>
          <w:tcPr>
            <w:tcW w:w="1560" w:type="dxa"/>
            <w:tcBorders>
              <w:top w:val="nil"/>
              <w:left w:val="nil"/>
              <w:bottom w:val="single" w:sz="4" w:space="0" w:color="auto"/>
              <w:right w:val="single" w:sz="4" w:space="0" w:color="auto"/>
            </w:tcBorders>
            <w:shd w:val="clear" w:color="000000" w:fill="A4DEF4"/>
            <w:noWrap/>
            <w:vAlign w:val="bottom"/>
            <w:hideMark/>
          </w:tcPr>
          <w:p w14:paraId="34E4F9D7" w14:textId="77777777" w:rsidR="00D1623B" w:rsidRPr="00D1623B" w:rsidRDefault="00D1623B" w:rsidP="00D1623B">
            <w:pPr>
              <w:spacing w:before="0" w:after="0"/>
              <w:jc w:val="left"/>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 </w:t>
            </w:r>
          </w:p>
        </w:tc>
        <w:tc>
          <w:tcPr>
            <w:tcW w:w="1984" w:type="dxa"/>
            <w:tcBorders>
              <w:top w:val="nil"/>
              <w:left w:val="nil"/>
              <w:bottom w:val="single" w:sz="4" w:space="0" w:color="auto"/>
              <w:right w:val="single" w:sz="4" w:space="0" w:color="auto"/>
            </w:tcBorders>
            <w:shd w:val="clear" w:color="000000" w:fill="A4DEF4"/>
            <w:noWrap/>
            <w:vAlign w:val="bottom"/>
            <w:hideMark/>
          </w:tcPr>
          <w:p w14:paraId="4F518F1C"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10.08</w:t>
            </w:r>
          </w:p>
        </w:tc>
      </w:tr>
      <w:tr w:rsidR="00D1623B" w:rsidRPr="00D1623B" w14:paraId="35730A0F" w14:textId="77777777" w:rsidTr="006C6703">
        <w:trPr>
          <w:trHeight w:val="290"/>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2A0140F7" w14:textId="77777777" w:rsidR="00D1623B" w:rsidRPr="00D1623B" w:rsidRDefault="00D1623B" w:rsidP="00D1623B">
            <w:pPr>
              <w:spacing w:before="0" w:after="0"/>
              <w:jc w:val="left"/>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Net Depreciation</w:t>
            </w:r>
          </w:p>
        </w:tc>
        <w:tc>
          <w:tcPr>
            <w:tcW w:w="1320" w:type="dxa"/>
            <w:tcBorders>
              <w:top w:val="nil"/>
              <w:left w:val="nil"/>
              <w:bottom w:val="single" w:sz="4" w:space="0" w:color="auto"/>
              <w:right w:val="single" w:sz="4" w:space="0" w:color="auto"/>
            </w:tcBorders>
            <w:shd w:val="clear" w:color="000000" w:fill="A4DEF4"/>
            <w:noWrap/>
            <w:vAlign w:val="bottom"/>
            <w:hideMark/>
          </w:tcPr>
          <w:p w14:paraId="0D26146F"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 </w:t>
            </w:r>
          </w:p>
        </w:tc>
        <w:tc>
          <w:tcPr>
            <w:tcW w:w="1104" w:type="dxa"/>
            <w:tcBorders>
              <w:top w:val="nil"/>
              <w:left w:val="nil"/>
              <w:bottom w:val="single" w:sz="4" w:space="0" w:color="auto"/>
              <w:right w:val="single" w:sz="4" w:space="0" w:color="auto"/>
            </w:tcBorders>
            <w:shd w:val="clear" w:color="000000" w:fill="A4DEF4"/>
            <w:noWrap/>
            <w:vAlign w:val="bottom"/>
            <w:hideMark/>
          </w:tcPr>
          <w:p w14:paraId="08EA8B7E" w14:textId="77777777" w:rsidR="00D1623B" w:rsidRPr="00D1623B" w:rsidRDefault="00D1623B" w:rsidP="00D1623B">
            <w:pPr>
              <w:spacing w:before="0" w:after="0"/>
              <w:jc w:val="left"/>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 </w:t>
            </w:r>
          </w:p>
        </w:tc>
        <w:tc>
          <w:tcPr>
            <w:tcW w:w="1092" w:type="dxa"/>
            <w:tcBorders>
              <w:top w:val="nil"/>
              <w:left w:val="nil"/>
              <w:bottom w:val="single" w:sz="4" w:space="0" w:color="auto"/>
              <w:right w:val="single" w:sz="4" w:space="0" w:color="auto"/>
            </w:tcBorders>
            <w:shd w:val="clear" w:color="000000" w:fill="A4DEF4"/>
            <w:noWrap/>
            <w:vAlign w:val="bottom"/>
            <w:hideMark/>
          </w:tcPr>
          <w:p w14:paraId="28F617D9" w14:textId="77777777" w:rsidR="00D1623B" w:rsidRPr="00D1623B" w:rsidRDefault="00D1623B" w:rsidP="00D1623B">
            <w:pPr>
              <w:spacing w:before="0" w:after="0"/>
              <w:jc w:val="left"/>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 </w:t>
            </w:r>
          </w:p>
        </w:tc>
        <w:tc>
          <w:tcPr>
            <w:tcW w:w="1433" w:type="dxa"/>
            <w:tcBorders>
              <w:top w:val="nil"/>
              <w:left w:val="nil"/>
              <w:bottom w:val="single" w:sz="4" w:space="0" w:color="auto"/>
              <w:right w:val="single" w:sz="4" w:space="0" w:color="auto"/>
            </w:tcBorders>
            <w:shd w:val="clear" w:color="000000" w:fill="A4DEF4"/>
            <w:noWrap/>
            <w:vAlign w:val="bottom"/>
            <w:hideMark/>
          </w:tcPr>
          <w:p w14:paraId="03FDA6B8" w14:textId="77777777" w:rsidR="00D1623B" w:rsidRPr="00D1623B" w:rsidRDefault="00D1623B" w:rsidP="00D1623B">
            <w:pPr>
              <w:spacing w:before="0" w:after="0"/>
              <w:jc w:val="left"/>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 </w:t>
            </w:r>
          </w:p>
        </w:tc>
        <w:tc>
          <w:tcPr>
            <w:tcW w:w="1134" w:type="dxa"/>
            <w:tcBorders>
              <w:top w:val="nil"/>
              <w:left w:val="nil"/>
              <w:bottom w:val="single" w:sz="4" w:space="0" w:color="auto"/>
              <w:right w:val="single" w:sz="4" w:space="0" w:color="auto"/>
            </w:tcBorders>
            <w:shd w:val="clear" w:color="000000" w:fill="A4DEF4"/>
            <w:noWrap/>
            <w:vAlign w:val="bottom"/>
            <w:hideMark/>
          </w:tcPr>
          <w:p w14:paraId="34F18DE0" w14:textId="77777777" w:rsidR="00D1623B" w:rsidRPr="00D1623B" w:rsidRDefault="00D1623B" w:rsidP="00D1623B">
            <w:pPr>
              <w:spacing w:before="0" w:after="0"/>
              <w:jc w:val="left"/>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 </w:t>
            </w:r>
          </w:p>
        </w:tc>
        <w:tc>
          <w:tcPr>
            <w:tcW w:w="1417" w:type="dxa"/>
            <w:tcBorders>
              <w:top w:val="nil"/>
              <w:left w:val="nil"/>
              <w:bottom w:val="single" w:sz="4" w:space="0" w:color="auto"/>
              <w:right w:val="single" w:sz="4" w:space="0" w:color="auto"/>
            </w:tcBorders>
            <w:shd w:val="clear" w:color="000000" w:fill="A4DEF4"/>
            <w:noWrap/>
            <w:vAlign w:val="bottom"/>
            <w:hideMark/>
          </w:tcPr>
          <w:p w14:paraId="31DCAA96" w14:textId="77777777" w:rsidR="00D1623B" w:rsidRPr="00D1623B" w:rsidRDefault="00D1623B" w:rsidP="00D1623B">
            <w:pPr>
              <w:spacing w:before="0" w:after="0"/>
              <w:jc w:val="left"/>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 </w:t>
            </w:r>
          </w:p>
        </w:tc>
        <w:tc>
          <w:tcPr>
            <w:tcW w:w="1560" w:type="dxa"/>
            <w:tcBorders>
              <w:top w:val="nil"/>
              <w:left w:val="nil"/>
              <w:bottom w:val="single" w:sz="4" w:space="0" w:color="auto"/>
              <w:right w:val="single" w:sz="4" w:space="0" w:color="auto"/>
            </w:tcBorders>
            <w:shd w:val="clear" w:color="000000" w:fill="A4DEF4"/>
            <w:noWrap/>
            <w:vAlign w:val="bottom"/>
            <w:hideMark/>
          </w:tcPr>
          <w:p w14:paraId="7988F8A8" w14:textId="77777777" w:rsidR="00D1623B" w:rsidRPr="00D1623B" w:rsidRDefault="00D1623B" w:rsidP="00D1623B">
            <w:pPr>
              <w:spacing w:before="0" w:after="0"/>
              <w:jc w:val="left"/>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 </w:t>
            </w:r>
          </w:p>
        </w:tc>
        <w:tc>
          <w:tcPr>
            <w:tcW w:w="1984" w:type="dxa"/>
            <w:tcBorders>
              <w:top w:val="nil"/>
              <w:left w:val="nil"/>
              <w:bottom w:val="single" w:sz="4" w:space="0" w:color="auto"/>
              <w:right w:val="single" w:sz="4" w:space="0" w:color="auto"/>
            </w:tcBorders>
            <w:shd w:val="clear" w:color="000000" w:fill="A4DEF4"/>
            <w:noWrap/>
            <w:vAlign w:val="bottom"/>
            <w:hideMark/>
          </w:tcPr>
          <w:p w14:paraId="16B83FC4" w14:textId="77777777" w:rsidR="00D1623B" w:rsidRPr="00D1623B" w:rsidRDefault="00D1623B" w:rsidP="00D1623B">
            <w:pPr>
              <w:spacing w:before="0" w:after="0"/>
              <w:jc w:val="center"/>
              <w:rPr>
                <w:rFonts w:ascii="Candara" w:hAnsi="Candara" w:cs="Calibri"/>
                <w:b/>
                <w:bCs/>
                <w:color w:val="000000"/>
                <w:sz w:val="24"/>
                <w:szCs w:val="24"/>
                <w:lang w:val="en-IN" w:eastAsia="en-IN"/>
              </w:rPr>
            </w:pPr>
            <w:r w:rsidRPr="00D1623B">
              <w:rPr>
                <w:rFonts w:ascii="Candara" w:hAnsi="Candara" w:cs="Calibri"/>
                <w:b/>
                <w:bCs/>
                <w:color w:val="000000"/>
                <w:sz w:val="24"/>
                <w:szCs w:val="24"/>
                <w:lang w:val="en-IN" w:eastAsia="en-IN"/>
              </w:rPr>
              <w:t>45.31</w:t>
            </w:r>
          </w:p>
        </w:tc>
      </w:tr>
    </w:tbl>
    <w:p w14:paraId="1955C2B5" w14:textId="77777777" w:rsidR="00B275FF" w:rsidRPr="00F15F73" w:rsidRDefault="00B275FF" w:rsidP="00B275FF">
      <w:pPr>
        <w:rPr>
          <w:rFonts w:ascii="Candara" w:hAnsi="Candara"/>
          <w:sz w:val="24"/>
          <w:szCs w:val="24"/>
        </w:rPr>
      </w:pPr>
    </w:p>
    <w:p w14:paraId="0A1B6AC1" w14:textId="77777777" w:rsidR="00B275FF" w:rsidRPr="00F15F73" w:rsidRDefault="00B275FF" w:rsidP="00B275FF">
      <w:pPr>
        <w:rPr>
          <w:rFonts w:ascii="Candara" w:hAnsi="Candara"/>
          <w:sz w:val="24"/>
          <w:szCs w:val="24"/>
        </w:rPr>
      </w:pPr>
      <w:r w:rsidRPr="00F15F73">
        <w:rPr>
          <w:rFonts w:ascii="Candara" w:hAnsi="Candara"/>
          <w:sz w:val="24"/>
          <w:szCs w:val="24"/>
        </w:rPr>
        <w:t xml:space="preserve">MePGCL humbly prays the Hon’ble Commission to approve the depreciation for MLHEP for FY </w:t>
      </w:r>
      <w:r w:rsidR="00AC1BE7">
        <w:rPr>
          <w:rFonts w:ascii="Candara" w:hAnsi="Candara"/>
          <w:sz w:val="24"/>
          <w:szCs w:val="24"/>
        </w:rPr>
        <w:t>2024-25</w:t>
      </w:r>
      <w:r w:rsidRPr="00F15F73">
        <w:rPr>
          <w:rFonts w:ascii="Candara" w:hAnsi="Candara"/>
          <w:sz w:val="24"/>
          <w:szCs w:val="24"/>
        </w:rPr>
        <w:t xml:space="preserve"> as Rs. </w:t>
      </w:r>
      <w:r w:rsidR="006C6703">
        <w:rPr>
          <w:rFonts w:ascii="Candara" w:hAnsi="Candara"/>
          <w:sz w:val="24"/>
          <w:szCs w:val="24"/>
        </w:rPr>
        <w:t>45</w:t>
      </w:r>
      <w:r w:rsidR="008D2136" w:rsidRPr="00F15F73">
        <w:rPr>
          <w:rFonts w:ascii="Candara" w:hAnsi="Candara"/>
          <w:sz w:val="24"/>
          <w:szCs w:val="24"/>
        </w:rPr>
        <w:t>.31</w:t>
      </w:r>
      <w:r w:rsidRPr="00F15F73">
        <w:rPr>
          <w:rFonts w:ascii="Candara" w:hAnsi="Candara"/>
          <w:sz w:val="24"/>
          <w:szCs w:val="24"/>
        </w:rPr>
        <w:t xml:space="preserve"> Cr.</w:t>
      </w:r>
    </w:p>
    <w:p w14:paraId="58DB2F26" w14:textId="77777777" w:rsidR="008D2136" w:rsidRPr="00F15F73" w:rsidRDefault="008D2136" w:rsidP="00B275FF">
      <w:pPr>
        <w:rPr>
          <w:rFonts w:ascii="Candara" w:hAnsi="Candara"/>
          <w:sz w:val="24"/>
          <w:szCs w:val="24"/>
        </w:rPr>
      </w:pPr>
    </w:p>
    <w:p w14:paraId="6BACB81E" w14:textId="77777777" w:rsidR="008D2136" w:rsidRPr="00F15F73" w:rsidRDefault="008D2136" w:rsidP="00B275FF">
      <w:pPr>
        <w:rPr>
          <w:rFonts w:ascii="Candara" w:hAnsi="Candara"/>
          <w:sz w:val="24"/>
          <w:szCs w:val="24"/>
        </w:rPr>
      </w:pPr>
    </w:p>
    <w:p w14:paraId="5C2045A4" w14:textId="77777777" w:rsidR="008D2136" w:rsidRPr="00F15F73" w:rsidRDefault="008D2136" w:rsidP="00B275FF">
      <w:pPr>
        <w:rPr>
          <w:rFonts w:ascii="Candara" w:hAnsi="Candara"/>
          <w:sz w:val="24"/>
          <w:szCs w:val="24"/>
        </w:rPr>
      </w:pPr>
    </w:p>
    <w:p w14:paraId="5D1C9066" w14:textId="77777777" w:rsidR="008D2136" w:rsidRPr="00F15F73" w:rsidRDefault="008D2136" w:rsidP="00B275FF">
      <w:pPr>
        <w:rPr>
          <w:rFonts w:ascii="Candara" w:hAnsi="Candara"/>
          <w:sz w:val="24"/>
          <w:szCs w:val="24"/>
        </w:rPr>
      </w:pPr>
    </w:p>
    <w:p w14:paraId="2BDC8182" w14:textId="77777777" w:rsidR="008D2136" w:rsidRPr="00F15F73" w:rsidRDefault="008D2136" w:rsidP="00B275FF">
      <w:pPr>
        <w:rPr>
          <w:rFonts w:ascii="Candara" w:hAnsi="Candara"/>
          <w:sz w:val="24"/>
          <w:szCs w:val="24"/>
        </w:rPr>
        <w:sectPr w:rsidR="008D2136" w:rsidRPr="00F15F73" w:rsidSect="008D2136">
          <w:pgSz w:w="16840" w:h="11907" w:orient="landscape" w:code="9"/>
          <w:pgMar w:top="1282" w:right="1253" w:bottom="1195" w:left="1267" w:header="461" w:footer="461" w:gutter="0"/>
          <w:pgNumType w:chapSep="period"/>
          <w:cols w:space="720"/>
          <w:docGrid w:linePitch="245"/>
        </w:sectPr>
      </w:pPr>
    </w:p>
    <w:p w14:paraId="456113A5" w14:textId="77777777" w:rsidR="00B275FF" w:rsidRPr="00F15F73" w:rsidRDefault="00B275FF" w:rsidP="00B275FF">
      <w:pPr>
        <w:pStyle w:val="Heading20"/>
        <w:numPr>
          <w:ilvl w:val="1"/>
          <w:numId w:val="1"/>
        </w:numPr>
        <w:spacing w:line="360" w:lineRule="auto"/>
        <w:ind w:left="567" w:hanging="567"/>
        <w:rPr>
          <w:rFonts w:ascii="Candara" w:hAnsi="Candara"/>
          <w:i/>
          <w:sz w:val="24"/>
          <w:szCs w:val="24"/>
          <w:u w:val="single"/>
        </w:rPr>
      </w:pPr>
      <w:bookmarkStart w:id="107" w:name="_Toc215143933"/>
      <w:r w:rsidRPr="00F15F73">
        <w:rPr>
          <w:rFonts w:ascii="Candara" w:hAnsi="Candara"/>
          <w:i/>
          <w:sz w:val="24"/>
          <w:szCs w:val="24"/>
          <w:u w:val="single"/>
        </w:rPr>
        <w:lastRenderedPageBreak/>
        <w:t>Return on Equity</w:t>
      </w:r>
      <w:bookmarkEnd w:id="107"/>
    </w:p>
    <w:p w14:paraId="383B7C5B" w14:textId="77777777" w:rsidR="00B275FF" w:rsidRPr="00F15F73" w:rsidRDefault="00B275FF" w:rsidP="009F7F7B">
      <w:pPr>
        <w:spacing w:line="360" w:lineRule="auto"/>
        <w:rPr>
          <w:rFonts w:ascii="Candara" w:hAnsi="Candara"/>
          <w:sz w:val="24"/>
          <w:szCs w:val="24"/>
        </w:rPr>
      </w:pPr>
      <w:r w:rsidRPr="00F15F73">
        <w:rPr>
          <w:rFonts w:ascii="Candara" w:hAnsi="Candara"/>
          <w:sz w:val="24"/>
          <w:szCs w:val="24"/>
        </w:rPr>
        <w:t xml:space="preserve">MePGCL would like to submit that the </w:t>
      </w:r>
      <w:r w:rsidR="0027008B">
        <w:rPr>
          <w:rFonts w:ascii="Candara" w:hAnsi="Candara"/>
          <w:sz w:val="24"/>
          <w:szCs w:val="24"/>
        </w:rPr>
        <w:t xml:space="preserve">Return on Equity has been computed as per the methodology adopted by Hon’ble Commission in True Up order for FY 2022-23 and FY 2023-24 </w:t>
      </w:r>
      <w:r w:rsidRPr="00F15F73">
        <w:rPr>
          <w:rFonts w:ascii="Candara" w:hAnsi="Candara"/>
          <w:sz w:val="24"/>
          <w:szCs w:val="24"/>
        </w:rPr>
        <w:t>. The rate of return on equity as been considered as 14% in accordance with the provisions of 2014 Tariff Regulations. The calculation of Return on Equity for MLHEP is tabulated below:</w:t>
      </w:r>
    </w:p>
    <w:p w14:paraId="5D1E799C" w14:textId="77777777" w:rsidR="00B275FF" w:rsidRPr="00F15F73" w:rsidRDefault="00B275FF" w:rsidP="00B275FF">
      <w:pPr>
        <w:rPr>
          <w:rFonts w:ascii="Candara" w:hAnsi="Candara"/>
          <w:sz w:val="24"/>
          <w:szCs w:val="24"/>
        </w:rPr>
      </w:pPr>
    </w:p>
    <w:p w14:paraId="752C4B9B" w14:textId="77777777" w:rsidR="00B275FF" w:rsidRPr="00F15F73" w:rsidRDefault="00B275FF" w:rsidP="00B275FF">
      <w:pPr>
        <w:pStyle w:val="Caption"/>
        <w:jc w:val="center"/>
        <w:rPr>
          <w:rFonts w:ascii="Candara" w:hAnsi="Candara"/>
          <w:sz w:val="24"/>
          <w:szCs w:val="24"/>
        </w:rPr>
      </w:pPr>
      <w:bookmarkStart w:id="108" w:name="_Toc215143850"/>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14</w:t>
      </w:r>
      <w:r w:rsidRPr="00F15F73">
        <w:rPr>
          <w:rFonts w:ascii="Candara" w:hAnsi="Candara"/>
          <w:sz w:val="24"/>
          <w:szCs w:val="24"/>
        </w:rPr>
        <w:fldChar w:fldCharType="end"/>
      </w:r>
      <w:r w:rsidRPr="00F15F73">
        <w:rPr>
          <w:rFonts w:ascii="Candara" w:hAnsi="Candara"/>
          <w:sz w:val="24"/>
          <w:szCs w:val="24"/>
        </w:rPr>
        <w:t xml:space="preserve"> Calculation of Return on Equity for MLHEP for FY </w:t>
      </w:r>
      <w:r w:rsidR="0027008B">
        <w:rPr>
          <w:rFonts w:ascii="Candara" w:hAnsi="Candara"/>
          <w:sz w:val="24"/>
          <w:szCs w:val="24"/>
        </w:rPr>
        <w:t>2024-25</w:t>
      </w:r>
      <w:bookmarkEnd w:id="108"/>
    </w:p>
    <w:tbl>
      <w:tblPr>
        <w:tblW w:w="8278" w:type="dxa"/>
        <w:jc w:val="center"/>
        <w:tblLook w:val="04A0" w:firstRow="1" w:lastRow="0" w:firstColumn="1" w:lastColumn="0" w:noHBand="0" w:noVBand="1"/>
      </w:tblPr>
      <w:tblGrid>
        <w:gridCol w:w="4812"/>
        <w:gridCol w:w="1235"/>
        <w:gridCol w:w="1235"/>
        <w:gridCol w:w="996"/>
      </w:tblGrid>
      <w:tr w:rsidR="0027008B" w:rsidRPr="0027008B" w14:paraId="694A7766" w14:textId="77777777" w:rsidTr="0027008B">
        <w:trPr>
          <w:trHeight w:val="580"/>
          <w:jc w:val="center"/>
        </w:trPr>
        <w:tc>
          <w:tcPr>
            <w:tcW w:w="4812"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3F5D75C4" w14:textId="77777777" w:rsidR="0027008B" w:rsidRPr="0027008B" w:rsidRDefault="0027008B" w:rsidP="0027008B">
            <w:pPr>
              <w:spacing w:before="0" w:after="0"/>
              <w:jc w:val="left"/>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Particular</w:t>
            </w:r>
          </w:p>
        </w:tc>
        <w:tc>
          <w:tcPr>
            <w:tcW w:w="1235" w:type="dxa"/>
            <w:tcBorders>
              <w:top w:val="single" w:sz="4" w:space="0" w:color="auto"/>
              <w:left w:val="nil"/>
              <w:bottom w:val="single" w:sz="4" w:space="0" w:color="auto"/>
              <w:right w:val="single" w:sz="4" w:space="0" w:color="auto"/>
            </w:tcBorders>
            <w:shd w:val="clear" w:color="000000" w:fill="B3E3D5"/>
            <w:vAlign w:val="bottom"/>
            <w:hideMark/>
          </w:tcPr>
          <w:p w14:paraId="7F7BAECD"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Approved</w:t>
            </w:r>
            <w:r w:rsidRPr="0027008B">
              <w:rPr>
                <w:rFonts w:ascii="Candara" w:hAnsi="Candara" w:cs="Calibri"/>
                <w:b/>
                <w:bCs/>
                <w:color w:val="000000"/>
                <w:sz w:val="24"/>
                <w:szCs w:val="24"/>
                <w:lang w:val="en-IN" w:eastAsia="en-IN"/>
              </w:rPr>
              <w:br/>
              <w:t>2023-24</w:t>
            </w:r>
          </w:p>
        </w:tc>
        <w:tc>
          <w:tcPr>
            <w:tcW w:w="1235" w:type="dxa"/>
            <w:tcBorders>
              <w:top w:val="single" w:sz="4" w:space="0" w:color="auto"/>
              <w:left w:val="nil"/>
              <w:bottom w:val="single" w:sz="4" w:space="0" w:color="auto"/>
              <w:right w:val="single" w:sz="4" w:space="0" w:color="auto"/>
            </w:tcBorders>
            <w:shd w:val="clear" w:color="000000" w:fill="B3E3D5"/>
            <w:vAlign w:val="bottom"/>
            <w:hideMark/>
          </w:tcPr>
          <w:p w14:paraId="46EDDD11"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Approved</w:t>
            </w:r>
            <w:r w:rsidRPr="0027008B">
              <w:rPr>
                <w:rFonts w:ascii="Candara" w:hAnsi="Candara" w:cs="Calibri"/>
                <w:b/>
                <w:bCs/>
                <w:color w:val="000000"/>
                <w:sz w:val="24"/>
                <w:szCs w:val="24"/>
                <w:lang w:val="en-IN" w:eastAsia="en-IN"/>
              </w:rPr>
              <w:br/>
              <w:t>2024-25</w:t>
            </w:r>
          </w:p>
        </w:tc>
        <w:tc>
          <w:tcPr>
            <w:tcW w:w="996" w:type="dxa"/>
            <w:tcBorders>
              <w:top w:val="single" w:sz="4" w:space="0" w:color="auto"/>
              <w:left w:val="nil"/>
              <w:bottom w:val="single" w:sz="4" w:space="0" w:color="auto"/>
              <w:right w:val="single" w:sz="4" w:space="0" w:color="auto"/>
            </w:tcBorders>
            <w:shd w:val="clear" w:color="000000" w:fill="B3E3D5"/>
            <w:vAlign w:val="bottom"/>
            <w:hideMark/>
          </w:tcPr>
          <w:p w14:paraId="2E46B2EA"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 xml:space="preserve">Actual </w:t>
            </w:r>
            <w:r w:rsidRPr="0027008B">
              <w:rPr>
                <w:rFonts w:ascii="Candara" w:hAnsi="Candara" w:cs="Calibri"/>
                <w:b/>
                <w:bCs/>
                <w:color w:val="000000"/>
                <w:sz w:val="24"/>
                <w:szCs w:val="24"/>
                <w:lang w:val="en-IN" w:eastAsia="en-IN"/>
              </w:rPr>
              <w:br/>
              <w:t>2024-25</w:t>
            </w:r>
          </w:p>
        </w:tc>
      </w:tr>
      <w:tr w:rsidR="0027008B" w:rsidRPr="0027008B" w14:paraId="3C3867D2" w14:textId="77777777" w:rsidTr="0027008B">
        <w:trPr>
          <w:trHeight w:val="290"/>
          <w:jc w:val="center"/>
        </w:trPr>
        <w:tc>
          <w:tcPr>
            <w:tcW w:w="4812" w:type="dxa"/>
            <w:tcBorders>
              <w:top w:val="nil"/>
              <w:left w:val="single" w:sz="4" w:space="0" w:color="auto"/>
              <w:bottom w:val="single" w:sz="4" w:space="0" w:color="auto"/>
              <w:right w:val="single" w:sz="4" w:space="0" w:color="auto"/>
            </w:tcBorders>
            <w:noWrap/>
            <w:vAlign w:val="bottom"/>
            <w:hideMark/>
          </w:tcPr>
          <w:p w14:paraId="68D36D54" w14:textId="77777777" w:rsidR="0027008B" w:rsidRPr="0027008B" w:rsidRDefault="0027008B" w:rsidP="0027008B">
            <w:pPr>
              <w:spacing w:before="0" w:after="0"/>
              <w:jc w:val="left"/>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Opening GFA</w:t>
            </w:r>
          </w:p>
        </w:tc>
        <w:tc>
          <w:tcPr>
            <w:tcW w:w="1235" w:type="dxa"/>
            <w:tcBorders>
              <w:top w:val="nil"/>
              <w:left w:val="nil"/>
              <w:bottom w:val="single" w:sz="4" w:space="0" w:color="auto"/>
              <w:right w:val="single" w:sz="4" w:space="0" w:color="auto"/>
            </w:tcBorders>
            <w:noWrap/>
            <w:vAlign w:val="bottom"/>
            <w:hideMark/>
          </w:tcPr>
          <w:p w14:paraId="1216113A" w14:textId="77777777" w:rsidR="0027008B" w:rsidRPr="0027008B" w:rsidRDefault="0027008B" w:rsidP="0027008B">
            <w:pPr>
              <w:spacing w:before="0" w:after="0"/>
              <w:jc w:val="center"/>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1285.71</w:t>
            </w:r>
          </w:p>
        </w:tc>
        <w:tc>
          <w:tcPr>
            <w:tcW w:w="1235" w:type="dxa"/>
            <w:tcBorders>
              <w:top w:val="nil"/>
              <w:left w:val="nil"/>
              <w:bottom w:val="single" w:sz="4" w:space="0" w:color="auto"/>
              <w:right w:val="single" w:sz="4" w:space="0" w:color="auto"/>
            </w:tcBorders>
            <w:noWrap/>
            <w:vAlign w:val="bottom"/>
            <w:hideMark/>
          </w:tcPr>
          <w:p w14:paraId="739F8C26" w14:textId="77777777" w:rsidR="0027008B" w:rsidRPr="0027008B" w:rsidRDefault="0027008B" w:rsidP="0027008B">
            <w:pPr>
              <w:spacing w:before="0" w:after="0"/>
              <w:jc w:val="center"/>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1285.71</w:t>
            </w:r>
          </w:p>
        </w:tc>
        <w:tc>
          <w:tcPr>
            <w:tcW w:w="996" w:type="dxa"/>
            <w:tcBorders>
              <w:top w:val="nil"/>
              <w:left w:val="nil"/>
              <w:bottom w:val="single" w:sz="4" w:space="0" w:color="auto"/>
              <w:right w:val="single" w:sz="4" w:space="0" w:color="auto"/>
            </w:tcBorders>
            <w:noWrap/>
            <w:vAlign w:val="bottom"/>
            <w:hideMark/>
          </w:tcPr>
          <w:p w14:paraId="4AD082D8" w14:textId="77777777" w:rsidR="0027008B" w:rsidRPr="0027008B" w:rsidRDefault="0027008B" w:rsidP="0027008B">
            <w:pPr>
              <w:spacing w:before="0" w:after="0"/>
              <w:jc w:val="right"/>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1288.04</w:t>
            </w:r>
          </w:p>
        </w:tc>
      </w:tr>
      <w:tr w:rsidR="0027008B" w:rsidRPr="0027008B" w14:paraId="3A55353E" w14:textId="77777777" w:rsidTr="0027008B">
        <w:trPr>
          <w:trHeight w:val="290"/>
          <w:jc w:val="center"/>
        </w:trPr>
        <w:tc>
          <w:tcPr>
            <w:tcW w:w="4812" w:type="dxa"/>
            <w:tcBorders>
              <w:top w:val="nil"/>
              <w:left w:val="single" w:sz="4" w:space="0" w:color="auto"/>
              <w:bottom w:val="single" w:sz="4" w:space="0" w:color="auto"/>
              <w:right w:val="single" w:sz="4" w:space="0" w:color="auto"/>
            </w:tcBorders>
            <w:noWrap/>
            <w:vAlign w:val="bottom"/>
            <w:hideMark/>
          </w:tcPr>
          <w:p w14:paraId="5AF3A47A" w14:textId="77777777" w:rsidR="0027008B" w:rsidRPr="0027008B" w:rsidRDefault="0027008B" w:rsidP="0027008B">
            <w:pPr>
              <w:spacing w:before="0" w:after="0"/>
              <w:jc w:val="left"/>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Addition to GFA</w:t>
            </w:r>
          </w:p>
        </w:tc>
        <w:tc>
          <w:tcPr>
            <w:tcW w:w="1235" w:type="dxa"/>
            <w:tcBorders>
              <w:top w:val="nil"/>
              <w:left w:val="nil"/>
              <w:bottom w:val="single" w:sz="4" w:space="0" w:color="auto"/>
              <w:right w:val="single" w:sz="4" w:space="0" w:color="auto"/>
            </w:tcBorders>
            <w:noWrap/>
            <w:vAlign w:val="bottom"/>
            <w:hideMark/>
          </w:tcPr>
          <w:p w14:paraId="4FF9B735" w14:textId="77777777" w:rsidR="0027008B" w:rsidRPr="0027008B" w:rsidRDefault="0027008B" w:rsidP="0027008B">
            <w:pPr>
              <w:spacing w:before="0" w:after="0"/>
              <w:jc w:val="center"/>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2.33</w:t>
            </w:r>
          </w:p>
        </w:tc>
        <w:tc>
          <w:tcPr>
            <w:tcW w:w="1235" w:type="dxa"/>
            <w:tcBorders>
              <w:top w:val="nil"/>
              <w:left w:val="nil"/>
              <w:bottom w:val="single" w:sz="4" w:space="0" w:color="auto"/>
              <w:right w:val="single" w:sz="4" w:space="0" w:color="auto"/>
            </w:tcBorders>
            <w:noWrap/>
            <w:vAlign w:val="bottom"/>
            <w:hideMark/>
          </w:tcPr>
          <w:p w14:paraId="39F652C2" w14:textId="77777777" w:rsidR="0027008B" w:rsidRPr="0027008B" w:rsidRDefault="0027008B" w:rsidP="0027008B">
            <w:pPr>
              <w:spacing w:before="0" w:after="0"/>
              <w:jc w:val="center"/>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1.00</w:t>
            </w:r>
          </w:p>
        </w:tc>
        <w:tc>
          <w:tcPr>
            <w:tcW w:w="996" w:type="dxa"/>
            <w:tcBorders>
              <w:top w:val="nil"/>
              <w:left w:val="nil"/>
              <w:bottom w:val="single" w:sz="4" w:space="0" w:color="auto"/>
              <w:right w:val="single" w:sz="4" w:space="0" w:color="auto"/>
            </w:tcBorders>
            <w:noWrap/>
            <w:vAlign w:val="bottom"/>
            <w:hideMark/>
          </w:tcPr>
          <w:p w14:paraId="39D1A289" w14:textId="77777777" w:rsidR="0027008B" w:rsidRPr="0027008B" w:rsidRDefault="0027008B" w:rsidP="0027008B">
            <w:pPr>
              <w:spacing w:before="0" w:after="0"/>
              <w:jc w:val="center"/>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0.04</w:t>
            </w:r>
          </w:p>
        </w:tc>
      </w:tr>
      <w:tr w:rsidR="0027008B" w:rsidRPr="0027008B" w14:paraId="0C215D41" w14:textId="77777777" w:rsidTr="0027008B">
        <w:trPr>
          <w:trHeight w:val="290"/>
          <w:jc w:val="center"/>
        </w:trPr>
        <w:tc>
          <w:tcPr>
            <w:tcW w:w="4812" w:type="dxa"/>
            <w:tcBorders>
              <w:top w:val="nil"/>
              <w:left w:val="single" w:sz="4" w:space="0" w:color="auto"/>
              <w:bottom w:val="single" w:sz="4" w:space="0" w:color="auto"/>
              <w:right w:val="single" w:sz="4" w:space="0" w:color="auto"/>
            </w:tcBorders>
            <w:noWrap/>
            <w:vAlign w:val="bottom"/>
            <w:hideMark/>
          </w:tcPr>
          <w:p w14:paraId="71E84C55" w14:textId="77777777" w:rsidR="0027008B" w:rsidRPr="0027008B" w:rsidRDefault="0027008B" w:rsidP="0027008B">
            <w:pPr>
              <w:spacing w:before="0" w:after="0"/>
              <w:jc w:val="left"/>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Retirements</w:t>
            </w:r>
          </w:p>
        </w:tc>
        <w:tc>
          <w:tcPr>
            <w:tcW w:w="1235" w:type="dxa"/>
            <w:tcBorders>
              <w:top w:val="nil"/>
              <w:left w:val="nil"/>
              <w:bottom w:val="single" w:sz="4" w:space="0" w:color="auto"/>
              <w:right w:val="single" w:sz="4" w:space="0" w:color="auto"/>
            </w:tcBorders>
            <w:noWrap/>
            <w:vAlign w:val="bottom"/>
            <w:hideMark/>
          </w:tcPr>
          <w:p w14:paraId="77C55DA6" w14:textId="77777777" w:rsidR="0027008B" w:rsidRPr="0027008B" w:rsidRDefault="0027008B" w:rsidP="0027008B">
            <w:pPr>
              <w:spacing w:before="0" w:after="0"/>
              <w:jc w:val="center"/>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0.00</w:t>
            </w:r>
          </w:p>
        </w:tc>
        <w:tc>
          <w:tcPr>
            <w:tcW w:w="1235" w:type="dxa"/>
            <w:tcBorders>
              <w:top w:val="nil"/>
              <w:left w:val="nil"/>
              <w:bottom w:val="single" w:sz="4" w:space="0" w:color="auto"/>
              <w:right w:val="single" w:sz="4" w:space="0" w:color="auto"/>
            </w:tcBorders>
            <w:noWrap/>
            <w:vAlign w:val="bottom"/>
            <w:hideMark/>
          </w:tcPr>
          <w:p w14:paraId="69A6A469" w14:textId="77777777" w:rsidR="0027008B" w:rsidRPr="0027008B" w:rsidRDefault="0027008B" w:rsidP="0027008B">
            <w:pPr>
              <w:spacing w:before="0" w:after="0"/>
              <w:jc w:val="center"/>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0.00</w:t>
            </w:r>
          </w:p>
        </w:tc>
        <w:tc>
          <w:tcPr>
            <w:tcW w:w="996" w:type="dxa"/>
            <w:tcBorders>
              <w:top w:val="nil"/>
              <w:left w:val="nil"/>
              <w:bottom w:val="single" w:sz="4" w:space="0" w:color="auto"/>
              <w:right w:val="single" w:sz="4" w:space="0" w:color="auto"/>
            </w:tcBorders>
            <w:noWrap/>
            <w:vAlign w:val="bottom"/>
            <w:hideMark/>
          </w:tcPr>
          <w:p w14:paraId="38FE3AC5" w14:textId="77777777" w:rsidR="0027008B" w:rsidRPr="0027008B" w:rsidRDefault="0027008B" w:rsidP="0027008B">
            <w:pPr>
              <w:spacing w:before="0" w:after="0"/>
              <w:jc w:val="center"/>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0.00</w:t>
            </w:r>
          </w:p>
        </w:tc>
      </w:tr>
      <w:tr w:rsidR="0027008B" w:rsidRPr="0027008B" w14:paraId="10D60475" w14:textId="77777777" w:rsidTr="0027008B">
        <w:trPr>
          <w:trHeight w:val="290"/>
          <w:jc w:val="center"/>
        </w:trPr>
        <w:tc>
          <w:tcPr>
            <w:tcW w:w="4812" w:type="dxa"/>
            <w:tcBorders>
              <w:top w:val="nil"/>
              <w:left w:val="single" w:sz="4" w:space="0" w:color="auto"/>
              <w:bottom w:val="single" w:sz="4" w:space="0" w:color="auto"/>
              <w:right w:val="single" w:sz="4" w:space="0" w:color="auto"/>
            </w:tcBorders>
            <w:shd w:val="clear" w:color="000000" w:fill="A4DEF4"/>
            <w:noWrap/>
            <w:vAlign w:val="bottom"/>
            <w:hideMark/>
          </w:tcPr>
          <w:p w14:paraId="7703373D" w14:textId="77777777" w:rsidR="0027008B" w:rsidRPr="0027008B" w:rsidRDefault="0027008B" w:rsidP="0027008B">
            <w:pPr>
              <w:spacing w:before="0" w:after="0"/>
              <w:jc w:val="left"/>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Closing GFA</w:t>
            </w:r>
          </w:p>
        </w:tc>
        <w:tc>
          <w:tcPr>
            <w:tcW w:w="1235" w:type="dxa"/>
            <w:tcBorders>
              <w:top w:val="nil"/>
              <w:left w:val="nil"/>
              <w:bottom w:val="single" w:sz="4" w:space="0" w:color="auto"/>
              <w:right w:val="single" w:sz="4" w:space="0" w:color="auto"/>
            </w:tcBorders>
            <w:shd w:val="clear" w:color="000000" w:fill="A4DEF4"/>
            <w:noWrap/>
            <w:vAlign w:val="bottom"/>
            <w:hideMark/>
          </w:tcPr>
          <w:p w14:paraId="516B1AF1"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1288.04</w:t>
            </w:r>
          </w:p>
        </w:tc>
        <w:tc>
          <w:tcPr>
            <w:tcW w:w="1235" w:type="dxa"/>
            <w:tcBorders>
              <w:top w:val="nil"/>
              <w:left w:val="nil"/>
              <w:bottom w:val="single" w:sz="4" w:space="0" w:color="auto"/>
              <w:right w:val="single" w:sz="4" w:space="0" w:color="auto"/>
            </w:tcBorders>
            <w:shd w:val="clear" w:color="000000" w:fill="A4DEF4"/>
            <w:noWrap/>
            <w:vAlign w:val="bottom"/>
            <w:hideMark/>
          </w:tcPr>
          <w:p w14:paraId="14F56C17"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1286.71</w:t>
            </w:r>
          </w:p>
        </w:tc>
        <w:tc>
          <w:tcPr>
            <w:tcW w:w="996" w:type="dxa"/>
            <w:tcBorders>
              <w:top w:val="nil"/>
              <w:left w:val="nil"/>
              <w:bottom w:val="single" w:sz="4" w:space="0" w:color="auto"/>
              <w:right w:val="single" w:sz="4" w:space="0" w:color="auto"/>
            </w:tcBorders>
            <w:shd w:val="clear" w:color="000000" w:fill="A4DEF4"/>
            <w:noWrap/>
            <w:vAlign w:val="bottom"/>
            <w:hideMark/>
          </w:tcPr>
          <w:p w14:paraId="26406E59"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1288.08</w:t>
            </w:r>
          </w:p>
        </w:tc>
      </w:tr>
      <w:tr w:rsidR="0027008B" w:rsidRPr="0027008B" w14:paraId="001269BC" w14:textId="77777777" w:rsidTr="0027008B">
        <w:trPr>
          <w:trHeight w:val="290"/>
          <w:jc w:val="center"/>
        </w:trPr>
        <w:tc>
          <w:tcPr>
            <w:tcW w:w="4812" w:type="dxa"/>
            <w:tcBorders>
              <w:top w:val="nil"/>
              <w:left w:val="single" w:sz="4" w:space="0" w:color="auto"/>
              <w:bottom w:val="single" w:sz="4" w:space="0" w:color="auto"/>
              <w:right w:val="single" w:sz="4" w:space="0" w:color="auto"/>
            </w:tcBorders>
            <w:shd w:val="clear" w:color="000000" w:fill="A4DEF4"/>
            <w:noWrap/>
            <w:vAlign w:val="bottom"/>
            <w:hideMark/>
          </w:tcPr>
          <w:p w14:paraId="7D75B1D9" w14:textId="77777777" w:rsidR="0027008B" w:rsidRPr="0027008B" w:rsidRDefault="0027008B" w:rsidP="0027008B">
            <w:pPr>
              <w:spacing w:before="0" w:after="0"/>
              <w:jc w:val="left"/>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Average GFA</w:t>
            </w:r>
          </w:p>
        </w:tc>
        <w:tc>
          <w:tcPr>
            <w:tcW w:w="1235" w:type="dxa"/>
            <w:tcBorders>
              <w:top w:val="nil"/>
              <w:left w:val="nil"/>
              <w:bottom w:val="single" w:sz="4" w:space="0" w:color="auto"/>
              <w:right w:val="single" w:sz="4" w:space="0" w:color="auto"/>
            </w:tcBorders>
            <w:shd w:val="clear" w:color="000000" w:fill="A4DEF4"/>
            <w:noWrap/>
            <w:vAlign w:val="bottom"/>
            <w:hideMark/>
          </w:tcPr>
          <w:p w14:paraId="2734DEA0"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1286.88</w:t>
            </w:r>
          </w:p>
        </w:tc>
        <w:tc>
          <w:tcPr>
            <w:tcW w:w="1235" w:type="dxa"/>
            <w:tcBorders>
              <w:top w:val="nil"/>
              <w:left w:val="nil"/>
              <w:bottom w:val="single" w:sz="4" w:space="0" w:color="auto"/>
              <w:right w:val="single" w:sz="4" w:space="0" w:color="auto"/>
            </w:tcBorders>
            <w:shd w:val="clear" w:color="000000" w:fill="A4DEF4"/>
            <w:noWrap/>
            <w:vAlign w:val="bottom"/>
            <w:hideMark/>
          </w:tcPr>
          <w:p w14:paraId="324D5F4A"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1286.21</w:t>
            </w:r>
          </w:p>
        </w:tc>
        <w:tc>
          <w:tcPr>
            <w:tcW w:w="996" w:type="dxa"/>
            <w:tcBorders>
              <w:top w:val="nil"/>
              <w:left w:val="nil"/>
              <w:bottom w:val="single" w:sz="4" w:space="0" w:color="auto"/>
              <w:right w:val="single" w:sz="4" w:space="0" w:color="auto"/>
            </w:tcBorders>
            <w:shd w:val="clear" w:color="000000" w:fill="A4DEF4"/>
            <w:noWrap/>
            <w:vAlign w:val="bottom"/>
            <w:hideMark/>
          </w:tcPr>
          <w:p w14:paraId="5D4D7871"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1288.06</w:t>
            </w:r>
          </w:p>
        </w:tc>
      </w:tr>
      <w:tr w:rsidR="0027008B" w:rsidRPr="0027008B" w14:paraId="71B13724" w14:textId="77777777" w:rsidTr="0027008B">
        <w:trPr>
          <w:trHeight w:val="290"/>
          <w:jc w:val="center"/>
        </w:trPr>
        <w:tc>
          <w:tcPr>
            <w:tcW w:w="4812" w:type="dxa"/>
            <w:tcBorders>
              <w:top w:val="nil"/>
              <w:left w:val="single" w:sz="4" w:space="0" w:color="auto"/>
              <w:bottom w:val="single" w:sz="4" w:space="0" w:color="auto"/>
              <w:right w:val="single" w:sz="4" w:space="0" w:color="auto"/>
            </w:tcBorders>
            <w:noWrap/>
            <w:vAlign w:val="bottom"/>
            <w:hideMark/>
          </w:tcPr>
          <w:p w14:paraId="5D6F0D3D" w14:textId="77777777" w:rsidR="0027008B" w:rsidRPr="0027008B" w:rsidRDefault="0027008B" w:rsidP="0027008B">
            <w:pPr>
              <w:spacing w:before="0" w:after="0"/>
              <w:jc w:val="left"/>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Less: Average Grants</w:t>
            </w:r>
          </w:p>
        </w:tc>
        <w:tc>
          <w:tcPr>
            <w:tcW w:w="1235" w:type="dxa"/>
            <w:tcBorders>
              <w:top w:val="nil"/>
              <w:left w:val="nil"/>
              <w:bottom w:val="single" w:sz="4" w:space="0" w:color="auto"/>
              <w:right w:val="single" w:sz="4" w:space="0" w:color="auto"/>
            </w:tcBorders>
            <w:noWrap/>
            <w:vAlign w:val="bottom"/>
            <w:hideMark/>
          </w:tcPr>
          <w:p w14:paraId="085BC2FE" w14:textId="77777777" w:rsidR="0027008B" w:rsidRPr="0027008B" w:rsidRDefault="0027008B" w:rsidP="0027008B">
            <w:pPr>
              <w:spacing w:before="0" w:after="0"/>
              <w:jc w:val="center"/>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233.26</w:t>
            </w:r>
          </w:p>
        </w:tc>
        <w:tc>
          <w:tcPr>
            <w:tcW w:w="1235" w:type="dxa"/>
            <w:tcBorders>
              <w:top w:val="nil"/>
              <w:left w:val="nil"/>
              <w:bottom w:val="single" w:sz="4" w:space="0" w:color="auto"/>
              <w:right w:val="single" w:sz="4" w:space="0" w:color="auto"/>
            </w:tcBorders>
            <w:noWrap/>
            <w:vAlign w:val="bottom"/>
            <w:hideMark/>
          </w:tcPr>
          <w:p w14:paraId="4354459E" w14:textId="77777777" w:rsidR="0027008B" w:rsidRPr="0027008B" w:rsidRDefault="0027008B" w:rsidP="0027008B">
            <w:pPr>
              <w:spacing w:before="0" w:after="0"/>
              <w:jc w:val="center"/>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232.14</w:t>
            </w:r>
          </w:p>
        </w:tc>
        <w:tc>
          <w:tcPr>
            <w:tcW w:w="996" w:type="dxa"/>
            <w:tcBorders>
              <w:top w:val="nil"/>
              <w:left w:val="nil"/>
              <w:bottom w:val="single" w:sz="4" w:space="0" w:color="auto"/>
              <w:right w:val="single" w:sz="4" w:space="0" w:color="auto"/>
            </w:tcBorders>
            <w:noWrap/>
            <w:vAlign w:val="bottom"/>
            <w:hideMark/>
          </w:tcPr>
          <w:p w14:paraId="12FF92D8" w14:textId="77777777" w:rsidR="0027008B" w:rsidRPr="0027008B" w:rsidRDefault="0027008B" w:rsidP="0027008B">
            <w:pPr>
              <w:spacing w:before="0" w:after="0"/>
              <w:jc w:val="center"/>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234.37</w:t>
            </w:r>
          </w:p>
        </w:tc>
      </w:tr>
      <w:tr w:rsidR="0027008B" w:rsidRPr="0027008B" w14:paraId="4BA1BB5C" w14:textId="77777777" w:rsidTr="0027008B">
        <w:trPr>
          <w:trHeight w:val="290"/>
          <w:jc w:val="center"/>
        </w:trPr>
        <w:tc>
          <w:tcPr>
            <w:tcW w:w="4812" w:type="dxa"/>
            <w:tcBorders>
              <w:top w:val="nil"/>
              <w:left w:val="single" w:sz="4" w:space="0" w:color="auto"/>
              <w:bottom w:val="single" w:sz="4" w:space="0" w:color="auto"/>
              <w:right w:val="single" w:sz="4" w:space="0" w:color="auto"/>
            </w:tcBorders>
            <w:noWrap/>
            <w:vAlign w:val="bottom"/>
            <w:hideMark/>
          </w:tcPr>
          <w:p w14:paraId="369D55A4" w14:textId="77777777" w:rsidR="0027008B" w:rsidRPr="0027008B" w:rsidRDefault="0027008B" w:rsidP="0027008B">
            <w:pPr>
              <w:spacing w:before="0" w:after="0"/>
              <w:jc w:val="left"/>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Net Average Assets (Not Funded by Grants)</w:t>
            </w:r>
          </w:p>
        </w:tc>
        <w:tc>
          <w:tcPr>
            <w:tcW w:w="1235" w:type="dxa"/>
            <w:tcBorders>
              <w:top w:val="nil"/>
              <w:left w:val="nil"/>
              <w:bottom w:val="single" w:sz="4" w:space="0" w:color="auto"/>
              <w:right w:val="single" w:sz="4" w:space="0" w:color="auto"/>
            </w:tcBorders>
            <w:noWrap/>
            <w:vAlign w:val="bottom"/>
            <w:hideMark/>
          </w:tcPr>
          <w:p w14:paraId="4CEB4E44" w14:textId="77777777" w:rsidR="0027008B" w:rsidRPr="0027008B" w:rsidRDefault="0027008B" w:rsidP="0027008B">
            <w:pPr>
              <w:spacing w:before="0" w:after="0"/>
              <w:jc w:val="center"/>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1053.62</w:t>
            </w:r>
          </w:p>
        </w:tc>
        <w:tc>
          <w:tcPr>
            <w:tcW w:w="1235" w:type="dxa"/>
            <w:tcBorders>
              <w:top w:val="nil"/>
              <w:left w:val="nil"/>
              <w:bottom w:val="single" w:sz="4" w:space="0" w:color="auto"/>
              <w:right w:val="single" w:sz="4" w:space="0" w:color="auto"/>
            </w:tcBorders>
            <w:noWrap/>
            <w:vAlign w:val="bottom"/>
            <w:hideMark/>
          </w:tcPr>
          <w:p w14:paraId="7A2670CC" w14:textId="77777777" w:rsidR="0027008B" w:rsidRPr="0027008B" w:rsidRDefault="0027008B" w:rsidP="0027008B">
            <w:pPr>
              <w:spacing w:before="0" w:after="0"/>
              <w:jc w:val="center"/>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1054.07</w:t>
            </w:r>
          </w:p>
        </w:tc>
        <w:tc>
          <w:tcPr>
            <w:tcW w:w="996" w:type="dxa"/>
            <w:tcBorders>
              <w:top w:val="nil"/>
              <w:left w:val="nil"/>
              <w:bottom w:val="single" w:sz="4" w:space="0" w:color="auto"/>
              <w:right w:val="single" w:sz="4" w:space="0" w:color="auto"/>
            </w:tcBorders>
            <w:noWrap/>
            <w:vAlign w:val="bottom"/>
            <w:hideMark/>
          </w:tcPr>
          <w:p w14:paraId="2FC24A1B" w14:textId="77777777" w:rsidR="0027008B" w:rsidRPr="0027008B" w:rsidRDefault="0027008B" w:rsidP="0027008B">
            <w:pPr>
              <w:spacing w:before="0" w:after="0"/>
              <w:jc w:val="center"/>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1053.69</w:t>
            </w:r>
          </w:p>
        </w:tc>
      </w:tr>
      <w:tr w:rsidR="0027008B" w:rsidRPr="0027008B" w14:paraId="2810D51B" w14:textId="77777777" w:rsidTr="0027008B">
        <w:trPr>
          <w:trHeight w:val="290"/>
          <w:jc w:val="center"/>
        </w:trPr>
        <w:tc>
          <w:tcPr>
            <w:tcW w:w="4812" w:type="dxa"/>
            <w:tcBorders>
              <w:top w:val="nil"/>
              <w:left w:val="single" w:sz="4" w:space="0" w:color="auto"/>
              <w:bottom w:val="single" w:sz="4" w:space="0" w:color="auto"/>
              <w:right w:val="single" w:sz="4" w:space="0" w:color="auto"/>
            </w:tcBorders>
            <w:shd w:val="clear" w:color="000000" w:fill="A4DEF4"/>
            <w:noWrap/>
            <w:vAlign w:val="bottom"/>
            <w:hideMark/>
          </w:tcPr>
          <w:p w14:paraId="169D9230" w14:textId="77777777" w:rsidR="0027008B" w:rsidRPr="0027008B" w:rsidRDefault="0027008B" w:rsidP="0027008B">
            <w:pPr>
              <w:spacing w:before="0" w:after="0"/>
              <w:jc w:val="left"/>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Normative Debt (70%)</w:t>
            </w:r>
          </w:p>
        </w:tc>
        <w:tc>
          <w:tcPr>
            <w:tcW w:w="1235" w:type="dxa"/>
            <w:tcBorders>
              <w:top w:val="nil"/>
              <w:left w:val="nil"/>
              <w:bottom w:val="single" w:sz="4" w:space="0" w:color="auto"/>
              <w:right w:val="single" w:sz="4" w:space="0" w:color="auto"/>
            </w:tcBorders>
            <w:shd w:val="clear" w:color="000000" w:fill="A4DEF4"/>
            <w:noWrap/>
            <w:vAlign w:val="bottom"/>
            <w:hideMark/>
          </w:tcPr>
          <w:p w14:paraId="35FE0624"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737.53</w:t>
            </w:r>
          </w:p>
        </w:tc>
        <w:tc>
          <w:tcPr>
            <w:tcW w:w="1235" w:type="dxa"/>
            <w:tcBorders>
              <w:top w:val="nil"/>
              <w:left w:val="nil"/>
              <w:bottom w:val="single" w:sz="4" w:space="0" w:color="auto"/>
              <w:right w:val="single" w:sz="4" w:space="0" w:color="auto"/>
            </w:tcBorders>
            <w:shd w:val="clear" w:color="000000" w:fill="A4DEF4"/>
            <w:noWrap/>
            <w:vAlign w:val="bottom"/>
            <w:hideMark/>
          </w:tcPr>
          <w:p w14:paraId="6D3E7096"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737.85</w:t>
            </w:r>
          </w:p>
        </w:tc>
        <w:tc>
          <w:tcPr>
            <w:tcW w:w="996" w:type="dxa"/>
            <w:tcBorders>
              <w:top w:val="nil"/>
              <w:left w:val="nil"/>
              <w:bottom w:val="single" w:sz="4" w:space="0" w:color="auto"/>
              <w:right w:val="single" w:sz="4" w:space="0" w:color="auto"/>
            </w:tcBorders>
            <w:shd w:val="clear" w:color="000000" w:fill="A4DEF4"/>
            <w:noWrap/>
            <w:vAlign w:val="bottom"/>
            <w:hideMark/>
          </w:tcPr>
          <w:p w14:paraId="0F721EB6"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737.58</w:t>
            </w:r>
          </w:p>
        </w:tc>
      </w:tr>
      <w:tr w:rsidR="0027008B" w:rsidRPr="0027008B" w14:paraId="5291FDD2" w14:textId="77777777" w:rsidTr="0027008B">
        <w:trPr>
          <w:trHeight w:val="290"/>
          <w:jc w:val="center"/>
        </w:trPr>
        <w:tc>
          <w:tcPr>
            <w:tcW w:w="4812" w:type="dxa"/>
            <w:tcBorders>
              <w:top w:val="nil"/>
              <w:left w:val="single" w:sz="4" w:space="0" w:color="auto"/>
              <w:bottom w:val="single" w:sz="4" w:space="0" w:color="auto"/>
              <w:right w:val="single" w:sz="4" w:space="0" w:color="auto"/>
            </w:tcBorders>
            <w:shd w:val="clear" w:color="000000" w:fill="A4DEF4"/>
            <w:noWrap/>
            <w:vAlign w:val="bottom"/>
            <w:hideMark/>
          </w:tcPr>
          <w:p w14:paraId="28CC2DFF" w14:textId="77777777" w:rsidR="0027008B" w:rsidRPr="0027008B" w:rsidRDefault="0027008B" w:rsidP="0027008B">
            <w:pPr>
              <w:spacing w:before="0" w:after="0"/>
              <w:jc w:val="left"/>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Normative Equity (30%)</w:t>
            </w:r>
          </w:p>
        </w:tc>
        <w:tc>
          <w:tcPr>
            <w:tcW w:w="1235" w:type="dxa"/>
            <w:tcBorders>
              <w:top w:val="nil"/>
              <w:left w:val="nil"/>
              <w:bottom w:val="single" w:sz="4" w:space="0" w:color="auto"/>
              <w:right w:val="single" w:sz="4" w:space="0" w:color="auto"/>
            </w:tcBorders>
            <w:shd w:val="clear" w:color="000000" w:fill="A4DEF4"/>
            <w:noWrap/>
            <w:vAlign w:val="bottom"/>
            <w:hideMark/>
          </w:tcPr>
          <w:p w14:paraId="3C0D6A86"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316.08</w:t>
            </w:r>
          </w:p>
        </w:tc>
        <w:tc>
          <w:tcPr>
            <w:tcW w:w="1235" w:type="dxa"/>
            <w:tcBorders>
              <w:top w:val="nil"/>
              <w:left w:val="nil"/>
              <w:bottom w:val="single" w:sz="4" w:space="0" w:color="auto"/>
              <w:right w:val="single" w:sz="4" w:space="0" w:color="auto"/>
            </w:tcBorders>
            <w:shd w:val="clear" w:color="000000" w:fill="A4DEF4"/>
            <w:noWrap/>
            <w:vAlign w:val="bottom"/>
            <w:hideMark/>
          </w:tcPr>
          <w:p w14:paraId="69BC7D2E"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316.22</w:t>
            </w:r>
          </w:p>
        </w:tc>
        <w:tc>
          <w:tcPr>
            <w:tcW w:w="996" w:type="dxa"/>
            <w:tcBorders>
              <w:top w:val="nil"/>
              <w:left w:val="nil"/>
              <w:bottom w:val="single" w:sz="4" w:space="0" w:color="auto"/>
              <w:right w:val="single" w:sz="4" w:space="0" w:color="auto"/>
            </w:tcBorders>
            <w:shd w:val="clear" w:color="000000" w:fill="A4DEF4"/>
            <w:noWrap/>
            <w:vAlign w:val="bottom"/>
            <w:hideMark/>
          </w:tcPr>
          <w:p w14:paraId="7F1B3A21"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316.11</w:t>
            </w:r>
          </w:p>
        </w:tc>
      </w:tr>
      <w:tr w:rsidR="0027008B" w:rsidRPr="0027008B" w14:paraId="573C29EE" w14:textId="77777777" w:rsidTr="0027008B">
        <w:trPr>
          <w:trHeight w:val="290"/>
          <w:jc w:val="center"/>
        </w:trPr>
        <w:tc>
          <w:tcPr>
            <w:tcW w:w="4812" w:type="dxa"/>
            <w:tcBorders>
              <w:top w:val="nil"/>
              <w:left w:val="single" w:sz="4" w:space="0" w:color="auto"/>
              <w:bottom w:val="single" w:sz="4" w:space="0" w:color="auto"/>
              <w:right w:val="single" w:sz="4" w:space="0" w:color="auto"/>
            </w:tcBorders>
            <w:shd w:val="clear" w:color="000000" w:fill="A4DEF4"/>
            <w:noWrap/>
            <w:vAlign w:val="bottom"/>
            <w:hideMark/>
          </w:tcPr>
          <w:p w14:paraId="45C3489D" w14:textId="77777777" w:rsidR="0027008B" w:rsidRPr="0027008B" w:rsidRDefault="0027008B" w:rsidP="0027008B">
            <w:pPr>
              <w:spacing w:before="0" w:after="0"/>
              <w:jc w:val="left"/>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Rate of Return on Equity</w:t>
            </w:r>
          </w:p>
        </w:tc>
        <w:tc>
          <w:tcPr>
            <w:tcW w:w="1235" w:type="dxa"/>
            <w:tcBorders>
              <w:top w:val="nil"/>
              <w:left w:val="nil"/>
              <w:bottom w:val="single" w:sz="4" w:space="0" w:color="auto"/>
              <w:right w:val="single" w:sz="4" w:space="0" w:color="auto"/>
            </w:tcBorders>
            <w:shd w:val="clear" w:color="000000" w:fill="A4DEF4"/>
            <w:noWrap/>
            <w:vAlign w:val="bottom"/>
            <w:hideMark/>
          </w:tcPr>
          <w:p w14:paraId="6FC59B61"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14%</w:t>
            </w:r>
          </w:p>
        </w:tc>
        <w:tc>
          <w:tcPr>
            <w:tcW w:w="1235" w:type="dxa"/>
            <w:tcBorders>
              <w:top w:val="nil"/>
              <w:left w:val="nil"/>
              <w:bottom w:val="single" w:sz="4" w:space="0" w:color="auto"/>
              <w:right w:val="single" w:sz="4" w:space="0" w:color="auto"/>
            </w:tcBorders>
            <w:shd w:val="clear" w:color="000000" w:fill="A4DEF4"/>
            <w:noWrap/>
            <w:vAlign w:val="bottom"/>
            <w:hideMark/>
          </w:tcPr>
          <w:p w14:paraId="0AE6CB1B"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14%</w:t>
            </w:r>
          </w:p>
        </w:tc>
        <w:tc>
          <w:tcPr>
            <w:tcW w:w="996" w:type="dxa"/>
            <w:tcBorders>
              <w:top w:val="nil"/>
              <w:left w:val="nil"/>
              <w:bottom w:val="single" w:sz="4" w:space="0" w:color="auto"/>
              <w:right w:val="single" w:sz="4" w:space="0" w:color="auto"/>
            </w:tcBorders>
            <w:shd w:val="clear" w:color="000000" w:fill="A4DEF4"/>
            <w:noWrap/>
            <w:vAlign w:val="bottom"/>
            <w:hideMark/>
          </w:tcPr>
          <w:p w14:paraId="530A8FD1"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14%</w:t>
            </w:r>
          </w:p>
        </w:tc>
      </w:tr>
      <w:tr w:rsidR="0027008B" w:rsidRPr="0027008B" w14:paraId="17595185" w14:textId="77777777" w:rsidTr="0027008B">
        <w:trPr>
          <w:trHeight w:val="290"/>
          <w:jc w:val="center"/>
        </w:trPr>
        <w:tc>
          <w:tcPr>
            <w:tcW w:w="4812" w:type="dxa"/>
            <w:tcBorders>
              <w:top w:val="nil"/>
              <w:left w:val="single" w:sz="4" w:space="0" w:color="auto"/>
              <w:bottom w:val="single" w:sz="4" w:space="0" w:color="auto"/>
              <w:right w:val="single" w:sz="4" w:space="0" w:color="auto"/>
            </w:tcBorders>
            <w:shd w:val="clear" w:color="000000" w:fill="A4DEF4"/>
            <w:noWrap/>
            <w:vAlign w:val="bottom"/>
            <w:hideMark/>
          </w:tcPr>
          <w:p w14:paraId="3A21639B" w14:textId="77777777" w:rsidR="0027008B" w:rsidRPr="0027008B" w:rsidRDefault="0027008B" w:rsidP="0027008B">
            <w:pPr>
              <w:spacing w:before="0" w:after="0"/>
              <w:jc w:val="left"/>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Return of Equity</w:t>
            </w:r>
          </w:p>
        </w:tc>
        <w:tc>
          <w:tcPr>
            <w:tcW w:w="1235" w:type="dxa"/>
            <w:tcBorders>
              <w:top w:val="nil"/>
              <w:left w:val="nil"/>
              <w:bottom w:val="single" w:sz="4" w:space="0" w:color="auto"/>
              <w:right w:val="single" w:sz="4" w:space="0" w:color="auto"/>
            </w:tcBorders>
            <w:shd w:val="clear" w:color="000000" w:fill="A4DEF4"/>
            <w:noWrap/>
            <w:vAlign w:val="bottom"/>
            <w:hideMark/>
          </w:tcPr>
          <w:p w14:paraId="2DF70A7A"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44.25</w:t>
            </w:r>
          </w:p>
        </w:tc>
        <w:tc>
          <w:tcPr>
            <w:tcW w:w="1235" w:type="dxa"/>
            <w:tcBorders>
              <w:top w:val="nil"/>
              <w:left w:val="nil"/>
              <w:bottom w:val="single" w:sz="4" w:space="0" w:color="auto"/>
              <w:right w:val="single" w:sz="4" w:space="0" w:color="auto"/>
            </w:tcBorders>
            <w:shd w:val="clear" w:color="000000" w:fill="A4DEF4"/>
            <w:noWrap/>
            <w:vAlign w:val="bottom"/>
            <w:hideMark/>
          </w:tcPr>
          <w:p w14:paraId="7959A3A3"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44.27</w:t>
            </w:r>
          </w:p>
        </w:tc>
        <w:tc>
          <w:tcPr>
            <w:tcW w:w="996" w:type="dxa"/>
            <w:tcBorders>
              <w:top w:val="nil"/>
              <w:left w:val="nil"/>
              <w:bottom w:val="single" w:sz="4" w:space="0" w:color="auto"/>
              <w:right w:val="single" w:sz="4" w:space="0" w:color="auto"/>
            </w:tcBorders>
            <w:shd w:val="clear" w:color="000000" w:fill="A4DEF4"/>
            <w:noWrap/>
            <w:vAlign w:val="bottom"/>
            <w:hideMark/>
          </w:tcPr>
          <w:p w14:paraId="7EE7A2B1"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44.25</w:t>
            </w:r>
          </w:p>
        </w:tc>
      </w:tr>
    </w:tbl>
    <w:p w14:paraId="58992079" w14:textId="77777777" w:rsidR="00B275FF" w:rsidRPr="00F15F73" w:rsidRDefault="00B275FF" w:rsidP="00B275FF">
      <w:pPr>
        <w:rPr>
          <w:rFonts w:ascii="Candara" w:hAnsi="Candara"/>
          <w:sz w:val="24"/>
          <w:szCs w:val="24"/>
        </w:rPr>
      </w:pPr>
    </w:p>
    <w:p w14:paraId="057FB4E7" w14:textId="77777777" w:rsidR="00B275FF" w:rsidRPr="00F15F73" w:rsidRDefault="00B275FF" w:rsidP="009F7F7B">
      <w:pPr>
        <w:spacing w:line="360" w:lineRule="auto"/>
        <w:rPr>
          <w:rFonts w:ascii="Candara" w:hAnsi="Candara"/>
          <w:sz w:val="24"/>
          <w:szCs w:val="24"/>
        </w:rPr>
      </w:pPr>
      <w:r w:rsidRPr="00F15F73">
        <w:rPr>
          <w:rFonts w:ascii="Candara" w:hAnsi="Candara"/>
          <w:sz w:val="24"/>
          <w:szCs w:val="24"/>
        </w:rPr>
        <w:t xml:space="preserve">MePGCL humbly prays the Hon’ble Commission to approve the return on equity for MLHEP as Rs. </w:t>
      </w:r>
      <w:r w:rsidR="008D2136" w:rsidRPr="00F15F73">
        <w:rPr>
          <w:rFonts w:ascii="Candara" w:hAnsi="Candara"/>
          <w:sz w:val="24"/>
          <w:szCs w:val="24"/>
        </w:rPr>
        <w:t>44.25</w:t>
      </w:r>
      <w:r w:rsidRPr="00F15F73">
        <w:rPr>
          <w:rFonts w:ascii="Candara" w:hAnsi="Candara"/>
          <w:sz w:val="24"/>
          <w:szCs w:val="24"/>
        </w:rPr>
        <w:t xml:space="preserve"> Cr for FY </w:t>
      </w:r>
      <w:r w:rsidR="00AC1BE7">
        <w:rPr>
          <w:rFonts w:ascii="Candara" w:hAnsi="Candara"/>
          <w:sz w:val="24"/>
          <w:szCs w:val="24"/>
        </w:rPr>
        <w:t>2024-25</w:t>
      </w:r>
    </w:p>
    <w:p w14:paraId="0F4BA776" w14:textId="77777777" w:rsidR="00B275FF" w:rsidRPr="00F15F73" w:rsidRDefault="00B275FF" w:rsidP="00B275FF">
      <w:pPr>
        <w:pStyle w:val="Heading20"/>
        <w:numPr>
          <w:ilvl w:val="1"/>
          <w:numId w:val="1"/>
        </w:numPr>
        <w:spacing w:line="360" w:lineRule="auto"/>
        <w:ind w:left="567" w:hanging="567"/>
        <w:rPr>
          <w:rFonts w:ascii="Candara" w:hAnsi="Candara"/>
          <w:i/>
          <w:sz w:val="24"/>
          <w:szCs w:val="24"/>
          <w:u w:val="single"/>
        </w:rPr>
      </w:pPr>
      <w:bookmarkStart w:id="109" w:name="_Toc215143934"/>
      <w:r w:rsidRPr="00F15F73">
        <w:rPr>
          <w:rFonts w:ascii="Candara" w:hAnsi="Candara"/>
          <w:i/>
          <w:sz w:val="24"/>
          <w:szCs w:val="24"/>
          <w:u w:val="single"/>
        </w:rPr>
        <w:t>Interest on Loan</w:t>
      </w:r>
      <w:bookmarkEnd w:id="109"/>
    </w:p>
    <w:p w14:paraId="64640D6A" w14:textId="77777777" w:rsidR="00B275FF" w:rsidRPr="00F15F73" w:rsidRDefault="00B275FF" w:rsidP="00B275FF">
      <w:pPr>
        <w:pStyle w:val="Default"/>
        <w:spacing w:line="360" w:lineRule="auto"/>
        <w:jc w:val="both"/>
        <w:rPr>
          <w:rFonts w:ascii="Candara" w:hAnsi="Candara"/>
        </w:rPr>
      </w:pPr>
      <w:r w:rsidRPr="00F15F73">
        <w:rPr>
          <w:rFonts w:ascii="Candara" w:hAnsi="Candara"/>
        </w:rPr>
        <w:t xml:space="preserve">Interest on loan has been computed as per the provisions of Regulations 27 and Regulation 32 of the 2014 Tariff Regulations and methodology </w:t>
      </w:r>
      <w:r w:rsidR="008D2136" w:rsidRPr="00F15F73">
        <w:rPr>
          <w:rFonts w:ascii="Candara" w:hAnsi="Candara"/>
        </w:rPr>
        <w:t xml:space="preserve">adopted by Hon’ble Commission in True Up order for FY </w:t>
      </w:r>
      <w:r w:rsidR="0027008B">
        <w:rPr>
          <w:rFonts w:ascii="Candara" w:hAnsi="Candara"/>
        </w:rPr>
        <w:t>2023-24</w:t>
      </w:r>
      <w:r w:rsidRPr="00F15F73">
        <w:rPr>
          <w:rFonts w:ascii="Candara" w:hAnsi="Candara"/>
        </w:rPr>
        <w:t>. The weighted average rate of interest has been computed on the actual loans running as tabulated below:</w:t>
      </w:r>
    </w:p>
    <w:p w14:paraId="6D639A82" w14:textId="77777777" w:rsidR="00B275FF" w:rsidRPr="00F15F73" w:rsidRDefault="00B275FF" w:rsidP="00B275FF">
      <w:pPr>
        <w:pStyle w:val="Caption"/>
        <w:jc w:val="center"/>
        <w:rPr>
          <w:rFonts w:ascii="Candara" w:hAnsi="Candara"/>
          <w:sz w:val="24"/>
          <w:szCs w:val="24"/>
        </w:rPr>
      </w:pPr>
      <w:bookmarkStart w:id="110" w:name="_Toc215143851"/>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15</w:t>
      </w:r>
      <w:r w:rsidRPr="00F15F73">
        <w:rPr>
          <w:rFonts w:ascii="Candara" w:hAnsi="Candara"/>
          <w:sz w:val="24"/>
          <w:szCs w:val="24"/>
        </w:rPr>
        <w:fldChar w:fldCharType="end"/>
      </w:r>
      <w:r w:rsidRPr="00F15F73">
        <w:rPr>
          <w:rFonts w:ascii="Candara" w:hAnsi="Candara"/>
          <w:sz w:val="24"/>
          <w:szCs w:val="24"/>
        </w:rPr>
        <w:t xml:space="preserve"> Calculation of weighted Average Rate of Interest for MLHEP</w:t>
      </w:r>
      <w:bookmarkEnd w:id="110"/>
    </w:p>
    <w:tbl>
      <w:tblPr>
        <w:tblW w:w="8931" w:type="dxa"/>
        <w:jc w:val="center"/>
        <w:tblLook w:val="04A0" w:firstRow="1" w:lastRow="0" w:firstColumn="1" w:lastColumn="0" w:noHBand="0" w:noVBand="1"/>
      </w:tblPr>
      <w:tblGrid>
        <w:gridCol w:w="3880"/>
        <w:gridCol w:w="1180"/>
        <w:gridCol w:w="1120"/>
        <w:gridCol w:w="1200"/>
        <w:gridCol w:w="1551"/>
      </w:tblGrid>
      <w:tr w:rsidR="0027008B" w:rsidRPr="0027008B" w14:paraId="1297A929" w14:textId="77777777" w:rsidTr="0027008B">
        <w:trPr>
          <w:trHeight w:val="870"/>
          <w:tblHeader/>
          <w:jc w:val="center"/>
        </w:trPr>
        <w:tc>
          <w:tcPr>
            <w:tcW w:w="388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212B68DC" w14:textId="77777777" w:rsidR="0027008B" w:rsidRPr="0027008B" w:rsidRDefault="0027008B" w:rsidP="0027008B">
            <w:pPr>
              <w:spacing w:before="0" w:after="0"/>
              <w:jc w:val="left"/>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Particular</w:t>
            </w:r>
          </w:p>
        </w:tc>
        <w:tc>
          <w:tcPr>
            <w:tcW w:w="1180" w:type="dxa"/>
            <w:tcBorders>
              <w:top w:val="single" w:sz="4" w:space="0" w:color="auto"/>
              <w:left w:val="nil"/>
              <w:bottom w:val="single" w:sz="4" w:space="0" w:color="auto"/>
              <w:right w:val="single" w:sz="4" w:space="0" w:color="auto"/>
            </w:tcBorders>
            <w:shd w:val="clear" w:color="000000" w:fill="B3E3D5"/>
            <w:vAlign w:val="bottom"/>
            <w:hideMark/>
          </w:tcPr>
          <w:p w14:paraId="19628EAD"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PFC Loan for MLHEP</w:t>
            </w:r>
          </w:p>
        </w:tc>
        <w:tc>
          <w:tcPr>
            <w:tcW w:w="1120" w:type="dxa"/>
            <w:tcBorders>
              <w:top w:val="single" w:sz="4" w:space="0" w:color="auto"/>
              <w:left w:val="nil"/>
              <w:bottom w:val="single" w:sz="4" w:space="0" w:color="auto"/>
              <w:right w:val="single" w:sz="4" w:space="0" w:color="auto"/>
            </w:tcBorders>
            <w:shd w:val="clear" w:color="000000" w:fill="B3E3D5"/>
            <w:vAlign w:val="bottom"/>
            <w:hideMark/>
          </w:tcPr>
          <w:p w14:paraId="750832A6"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PFC 170 Cr. Loan</w:t>
            </w:r>
          </w:p>
        </w:tc>
        <w:tc>
          <w:tcPr>
            <w:tcW w:w="1200" w:type="dxa"/>
            <w:tcBorders>
              <w:top w:val="single" w:sz="4" w:space="0" w:color="auto"/>
              <w:left w:val="nil"/>
              <w:bottom w:val="single" w:sz="4" w:space="0" w:color="auto"/>
              <w:right w:val="single" w:sz="4" w:space="0" w:color="auto"/>
            </w:tcBorders>
            <w:shd w:val="clear" w:color="000000" w:fill="B3E3D5"/>
            <w:vAlign w:val="bottom"/>
            <w:hideMark/>
          </w:tcPr>
          <w:p w14:paraId="568C0629"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REC loan MLHEP</w:t>
            </w:r>
          </w:p>
        </w:tc>
        <w:tc>
          <w:tcPr>
            <w:tcW w:w="1551" w:type="dxa"/>
            <w:tcBorders>
              <w:top w:val="single" w:sz="4" w:space="0" w:color="auto"/>
              <w:left w:val="nil"/>
              <w:bottom w:val="single" w:sz="4" w:space="0" w:color="auto"/>
              <w:right w:val="single" w:sz="4" w:space="0" w:color="auto"/>
            </w:tcBorders>
            <w:shd w:val="clear" w:color="000000" w:fill="B3E3D5"/>
            <w:vAlign w:val="bottom"/>
            <w:hideMark/>
          </w:tcPr>
          <w:p w14:paraId="54D53679"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 xml:space="preserve">REC Loan MLHEP </w:t>
            </w:r>
            <w:r w:rsidRPr="0027008B">
              <w:rPr>
                <w:rFonts w:ascii="Candara" w:hAnsi="Candara" w:cs="Calibri"/>
                <w:b/>
                <w:bCs/>
                <w:color w:val="000000"/>
                <w:sz w:val="24"/>
                <w:szCs w:val="24"/>
                <w:lang w:val="en-IN" w:eastAsia="en-IN"/>
              </w:rPr>
              <w:br/>
              <w:t>( 60Cr.)</w:t>
            </w:r>
          </w:p>
        </w:tc>
      </w:tr>
      <w:tr w:rsidR="0027008B" w:rsidRPr="0027008B" w14:paraId="3030ACD5" w14:textId="77777777" w:rsidTr="0027008B">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5F413E45" w14:textId="77777777" w:rsidR="0027008B" w:rsidRPr="0027008B" w:rsidRDefault="0027008B" w:rsidP="0027008B">
            <w:pPr>
              <w:spacing w:before="0" w:after="0"/>
              <w:jc w:val="left"/>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Opening Balance</w:t>
            </w:r>
          </w:p>
        </w:tc>
        <w:tc>
          <w:tcPr>
            <w:tcW w:w="1180" w:type="dxa"/>
            <w:tcBorders>
              <w:top w:val="nil"/>
              <w:left w:val="nil"/>
              <w:bottom w:val="single" w:sz="4" w:space="0" w:color="auto"/>
              <w:right w:val="single" w:sz="4" w:space="0" w:color="auto"/>
            </w:tcBorders>
            <w:noWrap/>
            <w:vAlign w:val="bottom"/>
            <w:hideMark/>
          </w:tcPr>
          <w:p w14:paraId="64FEB5A1" w14:textId="77777777" w:rsidR="0027008B" w:rsidRPr="0027008B" w:rsidRDefault="0027008B" w:rsidP="0027008B">
            <w:pPr>
              <w:spacing w:before="0" w:after="0"/>
              <w:jc w:val="center"/>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88.75</w:t>
            </w:r>
          </w:p>
        </w:tc>
        <w:tc>
          <w:tcPr>
            <w:tcW w:w="1120" w:type="dxa"/>
            <w:tcBorders>
              <w:top w:val="nil"/>
              <w:left w:val="nil"/>
              <w:bottom w:val="single" w:sz="4" w:space="0" w:color="auto"/>
              <w:right w:val="single" w:sz="4" w:space="0" w:color="auto"/>
            </w:tcBorders>
            <w:noWrap/>
            <w:vAlign w:val="bottom"/>
            <w:hideMark/>
          </w:tcPr>
          <w:p w14:paraId="1A8AD627" w14:textId="77777777" w:rsidR="0027008B" w:rsidRPr="0027008B" w:rsidRDefault="0027008B" w:rsidP="0027008B">
            <w:pPr>
              <w:spacing w:before="0" w:after="0"/>
              <w:jc w:val="center"/>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89.78</w:t>
            </w:r>
          </w:p>
        </w:tc>
        <w:tc>
          <w:tcPr>
            <w:tcW w:w="1200" w:type="dxa"/>
            <w:tcBorders>
              <w:top w:val="nil"/>
              <w:left w:val="nil"/>
              <w:bottom w:val="single" w:sz="4" w:space="0" w:color="auto"/>
              <w:right w:val="single" w:sz="4" w:space="0" w:color="auto"/>
            </w:tcBorders>
            <w:noWrap/>
            <w:vAlign w:val="bottom"/>
            <w:hideMark/>
          </w:tcPr>
          <w:p w14:paraId="5B4668E3" w14:textId="77777777" w:rsidR="0027008B" w:rsidRPr="0027008B" w:rsidRDefault="0027008B" w:rsidP="0027008B">
            <w:pPr>
              <w:spacing w:before="0" w:after="0"/>
              <w:jc w:val="center"/>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45.43</w:t>
            </w:r>
          </w:p>
        </w:tc>
        <w:tc>
          <w:tcPr>
            <w:tcW w:w="1551" w:type="dxa"/>
            <w:tcBorders>
              <w:top w:val="nil"/>
              <w:left w:val="nil"/>
              <w:bottom w:val="single" w:sz="4" w:space="0" w:color="auto"/>
              <w:right w:val="single" w:sz="4" w:space="0" w:color="auto"/>
            </w:tcBorders>
            <w:noWrap/>
            <w:vAlign w:val="bottom"/>
            <w:hideMark/>
          </w:tcPr>
          <w:p w14:paraId="3732BAAF" w14:textId="77777777" w:rsidR="0027008B" w:rsidRPr="0027008B" w:rsidRDefault="0027008B" w:rsidP="0027008B">
            <w:pPr>
              <w:spacing w:before="0" w:after="0"/>
              <w:jc w:val="center"/>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15.11</w:t>
            </w:r>
          </w:p>
        </w:tc>
      </w:tr>
      <w:tr w:rsidR="0027008B" w:rsidRPr="0027008B" w14:paraId="68119EF6" w14:textId="77777777" w:rsidTr="0027008B">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56633860" w14:textId="77777777" w:rsidR="0027008B" w:rsidRPr="0027008B" w:rsidRDefault="0027008B" w:rsidP="0027008B">
            <w:pPr>
              <w:spacing w:before="0" w:after="0"/>
              <w:jc w:val="left"/>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Addition</w:t>
            </w:r>
          </w:p>
        </w:tc>
        <w:tc>
          <w:tcPr>
            <w:tcW w:w="1180" w:type="dxa"/>
            <w:tcBorders>
              <w:top w:val="nil"/>
              <w:left w:val="nil"/>
              <w:bottom w:val="single" w:sz="4" w:space="0" w:color="auto"/>
              <w:right w:val="single" w:sz="4" w:space="0" w:color="auto"/>
            </w:tcBorders>
            <w:noWrap/>
            <w:vAlign w:val="bottom"/>
            <w:hideMark/>
          </w:tcPr>
          <w:p w14:paraId="3776A247" w14:textId="77777777" w:rsidR="0027008B" w:rsidRPr="0027008B" w:rsidRDefault="0027008B" w:rsidP="0027008B">
            <w:pPr>
              <w:spacing w:before="0" w:after="0"/>
              <w:jc w:val="center"/>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0.00</w:t>
            </w:r>
          </w:p>
        </w:tc>
        <w:tc>
          <w:tcPr>
            <w:tcW w:w="1120" w:type="dxa"/>
            <w:tcBorders>
              <w:top w:val="nil"/>
              <w:left w:val="nil"/>
              <w:bottom w:val="single" w:sz="4" w:space="0" w:color="auto"/>
              <w:right w:val="single" w:sz="4" w:space="0" w:color="auto"/>
            </w:tcBorders>
            <w:noWrap/>
            <w:vAlign w:val="bottom"/>
            <w:hideMark/>
          </w:tcPr>
          <w:p w14:paraId="5D3C4ABE" w14:textId="77777777" w:rsidR="0027008B" w:rsidRPr="0027008B" w:rsidRDefault="0027008B" w:rsidP="0027008B">
            <w:pPr>
              <w:spacing w:before="0" w:after="0"/>
              <w:jc w:val="center"/>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0.00</w:t>
            </w:r>
          </w:p>
        </w:tc>
        <w:tc>
          <w:tcPr>
            <w:tcW w:w="1200" w:type="dxa"/>
            <w:tcBorders>
              <w:top w:val="nil"/>
              <w:left w:val="nil"/>
              <w:bottom w:val="single" w:sz="4" w:space="0" w:color="auto"/>
              <w:right w:val="single" w:sz="4" w:space="0" w:color="auto"/>
            </w:tcBorders>
            <w:noWrap/>
            <w:vAlign w:val="bottom"/>
            <w:hideMark/>
          </w:tcPr>
          <w:p w14:paraId="6D0C49C4" w14:textId="77777777" w:rsidR="0027008B" w:rsidRPr="0027008B" w:rsidRDefault="0027008B" w:rsidP="0027008B">
            <w:pPr>
              <w:spacing w:before="0" w:after="0"/>
              <w:jc w:val="center"/>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0.00</w:t>
            </w:r>
          </w:p>
        </w:tc>
        <w:tc>
          <w:tcPr>
            <w:tcW w:w="1551" w:type="dxa"/>
            <w:tcBorders>
              <w:top w:val="nil"/>
              <w:left w:val="nil"/>
              <w:bottom w:val="single" w:sz="4" w:space="0" w:color="auto"/>
              <w:right w:val="single" w:sz="4" w:space="0" w:color="auto"/>
            </w:tcBorders>
            <w:noWrap/>
            <w:vAlign w:val="bottom"/>
            <w:hideMark/>
          </w:tcPr>
          <w:p w14:paraId="0B76CFE1" w14:textId="77777777" w:rsidR="0027008B" w:rsidRPr="0027008B" w:rsidRDefault="0027008B" w:rsidP="0027008B">
            <w:pPr>
              <w:spacing w:before="0" w:after="0"/>
              <w:jc w:val="center"/>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0.00</w:t>
            </w:r>
          </w:p>
        </w:tc>
      </w:tr>
      <w:tr w:rsidR="0027008B" w:rsidRPr="0027008B" w14:paraId="58078117" w14:textId="77777777" w:rsidTr="0027008B">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070C345D" w14:textId="77777777" w:rsidR="0027008B" w:rsidRPr="0027008B" w:rsidRDefault="0027008B" w:rsidP="0027008B">
            <w:pPr>
              <w:spacing w:before="0" w:after="0"/>
              <w:jc w:val="left"/>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Repayment</w:t>
            </w:r>
          </w:p>
        </w:tc>
        <w:tc>
          <w:tcPr>
            <w:tcW w:w="1180" w:type="dxa"/>
            <w:tcBorders>
              <w:top w:val="nil"/>
              <w:left w:val="nil"/>
              <w:bottom w:val="single" w:sz="4" w:space="0" w:color="auto"/>
              <w:right w:val="single" w:sz="4" w:space="0" w:color="auto"/>
            </w:tcBorders>
            <w:noWrap/>
            <w:vAlign w:val="bottom"/>
            <w:hideMark/>
          </w:tcPr>
          <w:p w14:paraId="7A4183F6" w14:textId="77777777" w:rsidR="0027008B" w:rsidRPr="0027008B" w:rsidRDefault="0027008B" w:rsidP="0027008B">
            <w:pPr>
              <w:spacing w:before="0" w:after="0"/>
              <w:jc w:val="center"/>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16.10</w:t>
            </w:r>
          </w:p>
        </w:tc>
        <w:tc>
          <w:tcPr>
            <w:tcW w:w="1120" w:type="dxa"/>
            <w:tcBorders>
              <w:top w:val="nil"/>
              <w:left w:val="nil"/>
              <w:bottom w:val="single" w:sz="4" w:space="0" w:color="auto"/>
              <w:right w:val="single" w:sz="4" w:space="0" w:color="auto"/>
            </w:tcBorders>
            <w:noWrap/>
            <w:vAlign w:val="bottom"/>
            <w:hideMark/>
          </w:tcPr>
          <w:p w14:paraId="3E706CB4" w14:textId="77777777" w:rsidR="0027008B" w:rsidRPr="0027008B" w:rsidRDefault="0027008B" w:rsidP="0027008B">
            <w:pPr>
              <w:spacing w:before="0" w:after="0"/>
              <w:jc w:val="center"/>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16.29</w:t>
            </w:r>
          </w:p>
        </w:tc>
        <w:tc>
          <w:tcPr>
            <w:tcW w:w="1200" w:type="dxa"/>
            <w:tcBorders>
              <w:top w:val="nil"/>
              <w:left w:val="nil"/>
              <w:bottom w:val="single" w:sz="4" w:space="0" w:color="auto"/>
              <w:right w:val="single" w:sz="4" w:space="0" w:color="auto"/>
            </w:tcBorders>
            <w:noWrap/>
            <w:vAlign w:val="bottom"/>
            <w:hideMark/>
          </w:tcPr>
          <w:p w14:paraId="7A070470" w14:textId="77777777" w:rsidR="0027008B" w:rsidRPr="0027008B" w:rsidRDefault="0027008B" w:rsidP="0027008B">
            <w:pPr>
              <w:spacing w:before="0" w:after="0"/>
              <w:jc w:val="center"/>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25.07</w:t>
            </w:r>
          </w:p>
        </w:tc>
        <w:tc>
          <w:tcPr>
            <w:tcW w:w="1551" w:type="dxa"/>
            <w:tcBorders>
              <w:top w:val="nil"/>
              <w:left w:val="nil"/>
              <w:bottom w:val="single" w:sz="4" w:space="0" w:color="auto"/>
              <w:right w:val="single" w:sz="4" w:space="0" w:color="auto"/>
            </w:tcBorders>
            <w:noWrap/>
            <w:vAlign w:val="bottom"/>
            <w:hideMark/>
          </w:tcPr>
          <w:p w14:paraId="7A422EBA" w14:textId="77777777" w:rsidR="0027008B" w:rsidRPr="0027008B" w:rsidRDefault="0027008B" w:rsidP="0027008B">
            <w:pPr>
              <w:spacing w:before="0" w:after="0"/>
              <w:jc w:val="center"/>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8.28</w:t>
            </w:r>
          </w:p>
        </w:tc>
      </w:tr>
      <w:tr w:rsidR="0027008B" w:rsidRPr="0027008B" w14:paraId="1C26A0DC" w14:textId="77777777" w:rsidTr="0027008B">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32F0425F" w14:textId="77777777" w:rsidR="0027008B" w:rsidRPr="0027008B" w:rsidRDefault="0027008B" w:rsidP="0027008B">
            <w:pPr>
              <w:spacing w:before="0" w:after="0"/>
              <w:jc w:val="left"/>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Closing Balance</w:t>
            </w:r>
          </w:p>
        </w:tc>
        <w:tc>
          <w:tcPr>
            <w:tcW w:w="1180" w:type="dxa"/>
            <w:tcBorders>
              <w:top w:val="nil"/>
              <w:left w:val="nil"/>
              <w:bottom w:val="single" w:sz="4" w:space="0" w:color="auto"/>
              <w:right w:val="single" w:sz="4" w:space="0" w:color="auto"/>
            </w:tcBorders>
            <w:shd w:val="clear" w:color="000000" w:fill="A4DEF4"/>
            <w:noWrap/>
            <w:vAlign w:val="bottom"/>
            <w:hideMark/>
          </w:tcPr>
          <w:p w14:paraId="462F0962"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72.65</w:t>
            </w:r>
          </w:p>
        </w:tc>
        <w:tc>
          <w:tcPr>
            <w:tcW w:w="1120" w:type="dxa"/>
            <w:tcBorders>
              <w:top w:val="nil"/>
              <w:left w:val="nil"/>
              <w:bottom w:val="single" w:sz="4" w:space="0" w:color="auto"/>
              <w:right w:val="single" w:sz="4" w:space="0" w:color="auto"/>
            </w:tcBorders>
            <w:shd w:val="clear" w:color="000000" w:fill="A4DEF4"/>
            <w:noWrap/>
            <w:vAlign w:val="bottom"/>
            <w:hideMark/>
          </w:tcPr>
          <w:p w14:paraId="1587CA66"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73.49</w:t>
            </w:r>
          </w:p>
        </w:tc>
        <w:tc>
          <w:tcPr>
            <w:tcW w:w="1200" w:type="dxa"/>
            <w:tcBorders>
              <w:top w:val="nil"/>
              <w:left w:val="nil"/>
              <w:bottom w:val="single" w:sz="4" w:space="0" w:color="auto"/>
              <w:right w:val="single" w:sz="4" w:space="0" w:color="auto"/>
            </w:tcBorders>
            <w:shd w:val="clear" w:color="000000" w:fill="A4DEF4"/>
            <w:noWrap/>
            <w:vAlign w:val="bottom"/>
            <w:hideMark/>
          </w:tcPr>
          <w:p w14:paraId="156C5DB6"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20.36</w:t>
            </w:r>
          </w:p>
        </w:tc>
        <w:tc>
          <w:tcPr>
            <w:tcW w:w="1551" w:type="dxa"/>
            <w:tcBorders>
              <w:top w:val="nil"/>
              <w:left w:val="nil"/>
              <w:bottom w:val="single" w:sz="4" w:space="0" w:color="auto"/>
              <w:right w:val="single" w:sz="4" w:space="0" w:color="auto"/>
            </w:tcBorders>
            <w:shd w:val="clear" w:color="000000" w:fill="A4DEF4"/>
            <w:noWrap/>
            <w:vAlign w:val="bottom"/>
            <w:hideMark/>
          </w:tcPr>
          <w:p w14:paraId="7953BA7F"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6.83</w:t>
            </w:r>
          </w:p>
        </w:tc>
      </w:tr>
      <w:tr w:rsidR="0027008B" w:rsidRPr="0027008B" w14:paraId="310B9DFE" w14:textId="77777777" w:rsidTr="0027008B">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10F5E22E" w14:textId="77777777" w:rsidR="0027008B" w:rsidRPr="0027008B" w:rsidRDefault="0027008B" w:rsidP="0027008B">
            <w:pPr>
              <w:spacing w:before="0" w:after="0"/>
              <w:jc w:val="left"/>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lastRenderedPageBreak/>
              <w:t>Average Balance</w:t>
            </w:r>
          </w:p>
        </w:tc>
        <w:tc>
          <w:tcPr>
            <w:tcW w:w="1180" w:type="dxa"/>
            <w:tcBorders>
              <w:top w:val="nil"/>
              <w:left w:val="nil"/>
              <w:bottom w:val="single" w:sz="4" w:space="0" w:color="auto"/>
              <w:right w:val="single" w:sz="4" w:space="0" w:color="auto"/>
            </w:tcBorders>
            <w:shd w:val="clear" w:color="000000" w:fill="A4DEF4"/>
            <w:noWrap/>
            <w:vAlign w:val="bottom"/>
            <w:hideMark/>
          </w:tcPr>
          <w:p w14:paraId="43F2B269"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80.70</w:t>
            </w:r>
          </w:p>
        </w:tc>
        <w:tc>
          <w:tcPr>
            <w:tcW w:w="1120" w:type="dxa"/>
            <w:tcBorders>
              <w:top w:val="nil"/>
              <w:left w:val="nil"/>
              <w:bottom w:val="single" w:sz="4" w:space="0" w:color="auto"/>
              <w:right w:val="single" w:sz="4" w:space="0" w:color="auto"/>
            </w:tcBorders>
            <w:shd w:val="clear" w:color="000000" w:fill="A4DEF4"/>
            <w:noWrap/>
            <w:vAlign w:val="bottom"/>
            <w:hideMark/>
          </w:tcPr>
          <w:p w14:paraId="50B34CB8"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81.63</w:t>
            </w:r>
          </w:p>
        </w:tc>
        <w:tc>
          <w:tcPr>
            <w:tcW w:w="1200" w:type="dxa"/>
            <w:tcBorders>
              <w:top w:val="nil"/>
              <w:left w:val="nil"/>
              <w:bottom w:val="single" w:sz="4" w:space="0" w:color="auto"/>
              <w:right w:val="single" w:sz="4" w:space="0" w:color="auto"/>
            </w:tcBorders>
            <w:shd w:val="clear" w:color="000000" w:fill="A4DEF4"/>
            <w:noWrap/>
            <w:vAlign w:val="bottom"/>
            <w:hideMark/>
          </w:tcPr>
          <w:p w14:paraId="0993223D"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32.89</w:t>
            </w:r>
          </w:p>
        </w:tc>
        <w:tc>
          <w:tcPr>
            <w:tcW w:w="1551" w:type="dxa"/>
            <w:tcBorders>
              <w:top w:val="nil"/>
              <w:left w:val="nil"/>
              <w:bottom w:val="single" w:sz="4" w:space="0" w:color="auto"/>
              <w:right w:val="single" w:sz="4" w:space="0" w:color="auto"/>
            </w:tcBorders>
            <w:shd w:val="clear" w:color="000000" w:fill="A4DEF4"/>
            <w:noWrap/>
            <w:vAlign w:val="bottom"/>
            <w:hideMark/>
          </w:tcPr>
          <w:p w14:paraId="6C952725"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10.97</w:t>
            </w:r>
          </w:p>
        </w:tc>
      </w:tr>
      <w:tr w:rsidR="0027008B" w:rsidRPr="0027008B" w14:paraId="3D38815C" w14:textId="77777777" w:rsidTr="0027008B">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25B8F450" w14:textId="77777777" w:rsidR="0027008B" w:rsidRPr="0027008B" w:rsidRDefault="0027008B" w:rsidP="0027008B">
            <w:pPr>
              <w:spacing w:before="0" w:after="0"/>
              <w:jc w:val="left"/>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Interest as per SOA</w:t>
            </w:r>
          </w:p>
        </w:tc>
        <w:tc>
          <w:tcPr>
            <w:tcW w:w="1180" w:type="dxa"/>
            <w:tcBorders>
              <w:top w:val="nil"/>
              <w:left w:val="nil"/>
              <w:bottom w:val="single" w:sz="4" w:space="0" w:color="auto"/>
              <w:right w:val="single" w:sz="4" w:space="0" w:color="auto"/>
            </w:tcBorders>
            <w:shd w:val="clear" w:color="000000" w:fill="A4DEF4"/>
            <w:noWrap/>
            <w:vAlign w:val="bottom"/>
            <w:hideMark/>
          </w:tcPr>
          <w:p w14:paraId="43816F23"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8.32</w:t>
            </w:r>
          </w:p>
        </w:tc>
        <w:tc>
          <w:tcPr>
            <w:tcW w:w="1120" w:type="dxa"/>
            <w:tcBorders>
              <w:top w:val="nil"/>
              <w:left w:val="nil"/>
              <w:bottom w:val="single" w:sz="4" w:space="0" w:color="auto"/>
              <w:right w:val="single" w:sz="4" w:space="0" w:color="auto"/>
            </w:tcBorders>
            <w:shd w:val="clear" w:color="000000" w:fill="A4DEF4"/>
            <w:noWrap/>
            <w:vAlign w:val="bottom"/>
            <w:hideMark/>
          </w:tcPr>
          <w:p w14:paraId="579175E5"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8.23</w:t>
            </w:r>
          </w:p>
        </w:tc>
        <w:tc>
          <w:tcPr>
            <w:tcW w:w="1200" w:type="dxa"/>
            <w:tcBorders>
              <w:top w:val="nil"/>
              <w:left w:val="nil"/>
              <w:bottom w:val="single" w:sz="4" w:space="0" w:color="auto"/>
              <w:right w:val="single" w:sz="4" w:space="0" w:color="auto"/>
            </w:tcBorders>
            <w:shd w:val="clear" w:color="000000" w:fill="A4DEF4"/>
            <w:noWrap/>
            <w:vAlign w:val="bottom"/>
            <w:hideMark/>
          </w:tcPr>
          <w:p w14:paraId="0264A66A"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4.39</w:t>
            </w:r>
          </w:p>
        </w:tc>
        <w:tc>
          <w:tcPr>
            <w:tcW w:w="1551" w:type="dxa"/>
            <w:tcBorders>
              <w:top w:val="nil"/>
              <w:left w:val="nil"/>
              <w:bottom w:val="single" w:sz="4" w:space="0" w:color="auto"/>
              <w:right w:val="single" w:sz="4" w:space="0" w:color="auto"/>
            </w:tcBorders>
            <w:shd w:val="clear" w:color="000000" w:fill="A4DEF4"/>
            <w:noWrap/>
            <w:vAlign w:val="bottom"/>
            <w:hideMark/>
          </w:tcPr>
          <w:p w14:paraId="6A50EA46"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1.26</w:t>
            </w:r>
          </w:p>
        </w:tc>
      </w:tr>
      <w:tr w:rsidR="0027008B" w:rsidRPr="0027008B" w14:paraId="33417E24" w14:textId="77777777" w:rsidTr="0027008B">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3BC76F8D" w14:textId="77777777" w:rsidR="0027008B" w:rsidRPr="0027008B" w:rsidRDefault="0027008B" w:rsidP="0027008B">
            <w:pPr>
              <w:spacing w:before="0" w:after="0"/>
              <w:jc w:val="left"/>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Less: Penal Interest</w:t>
            </w:r>
          </w:p>
        </w:tc>
        <w:tc>
          <w:tcPr>
            <w:tcW w:w="1180" w:type="dxa"/>
            <w:tcBorders>
              <w:top w:val="nil"/>
              <w:left w:val="nil"/>
              <w:bottom w:val="single" w:sz="4" w:space="0" w:color="auto"/>
              <w:right w:val="single" w:sz="4" w:space="0" w:color="auto"/>
            </w:tcBorders>
            <w:noWrap/>
            <w:vAlign w:val="bottom"/>
            <w:hideMark/>
          </w:tcPr>
          <w:p w14:paraId="6D0F58D9" w14:textId="77777777" w:rsidR="0027008B" w:rsidRPr="0027008B" w:rsidRDefault="0027008B" w:rsidP="0027008B">
            <w:pPr>
              <w:spacing w:before="0" w:after="0"/>
              <w:jc w:val="center"/>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0.00</w:t>
            </w:r>
          </w:p>
        </w:tc>
        <w:tc>
          <w:tcPr>
            <w:tcW w:w="1120" w:type="dxa"/>
            <w:tcBorders>
              <w:top w:val="nil"/>
              <w:left w:val="nil"/>
              <w:bottom w:val="single" w:sz="4" w:space="0" w:color="auto"/>
              <w:right w:val="single" w:sz="4" w:space="0" w:color="auto"/>
            </w:tcBorders>
            <w:noWrap/>
            <w:vAlign w:val="bottom"/>
            <w:hideMark/>
          </w:tcPr>
          <w:p w14:paraId="00D07ADE" w14:textId="77777777" w:rsidR="0027008B" w:rsidRPr="0027008B" w:rsidRDefault="0027008B" w:rsidP="0027008B">
            <w:pPr>
              <w:spacing w:before="0" w:after="0"/>
              <w:jc w:val="center"/>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0.00</w:t>
            </w:r>
          </w:p>
        </w:tc>
        <w:tc>
          <w:tcPr>
            <w:tcW w:w="1200" w:type="dxa"/>
            <w:tcBorders>
              <w:top w:val="nil"/>
              <w:left w:val="nil"/>
              <w:bottom w:val="single" w:sz="4" w:space="0" w:color="auto"/>
              <w:right w:val="single" w:sz="4" w:space="0" w:color="auto"/>
            </w:tcBorders>
            <w:noWrap/>
            <w:vAlign w:val="bottom"/>
            <w:hideMark/>
          </w:tcPr>
          <w:p w14:paraId="590637D7" w14:textId="77777777" w:rsidR="0027008B" w:rsidRPr="0027008B" w:rsidRDefault="0027008B" w:rsidP="0027008B">
            <w:pPr>
              <w:spacing w:before="0" w:after="0"/>
              <w:jc w:val="center"/>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0.00</w:t>
            </w:r>
          </w:p>
        </w:tc>
        <w:tc>
          <w:tcPr>
            <w:tcW w:w="1551" w:type="dxa"/>
            <w:tcBorders>
              <w:top w:val="nil"/>
              <w:left w:val="nil"/>
              <w:bottom w:val="single" w:sz="4" w:space="0" w:color="auto"/>
              <w:right w:val="single" w:sz="4" w:space="0" w:color="auto"/>
            </w:tcBorders>
            <w:noWrap/>
            <w:vAlign w:val="bottom"/>
            <w:hideMark/>
          </w:tcPr>
          <w:p w14:paraId="5E991EDA" w14:textId="77777777" w:rsidR="0027008B" w:rsidRPr="0027008B" w:rsidRDefault="0027008B" w:rsidP="0027008B">
            <w:pPr>
              <w:spacing w:before="0" w:after="0"/>
              <w:jc w:val="center"/>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0.00</w:t>
            </w:r>
          </w:p>
        </w:tc>
      </w:tr>
      <w:tr w:rsidR="0027008B" w:rsidRPr="0027008B" w14:paraId="35863383" w14:textId="77777777" w:rsidTr="0027008B">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729108F6" w14:textId="77777777" w:rsidR="0027008B" w:rsidRPr="0027008B" w:rsidRDefault="0027008B" w:rsidP="0027008B">
            <w:pPr>
              <w:spacing w:before="0" w:after="0"/>
              <w:jc w:val="left"/>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 xml:space="preserve">Net Interest </w:t>
            </w:r>
          </w:p>
        </w:tc>
        <w:tc>
          <w:tcPr>
            <w:tcW w:w="1180" w:type="dxa"/>
            <w:tcBorders>
              <w:top w:val="nil"/>
              <w:left w:val="nil"/>
              <w:bottom w:val="single" w:sz="4" w:space="0" w:color="auto"/>
              <w:right w:val="single" w:sz="4" w:space="0" w:color="auto"/>
            </w:tcBorders>
            <w:shd w:val="clear" w:color="000000" w:fill="A4DEF4"/>
            <w:noWrap/>
            <w:vAlign w:val="bottom"/>
            <w:hideMark/>
          </w:tcPr>
          <w:p w14:paraId="4111B60F"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8.32</w:t>
            </w:r>
          </w:p>
        </w:tc>
        <w:tc>
          <w:tcPr>
            <w:tcW w:w="1120" w:type="dxa"/>
            <w:tcBorders>
              <w:top w:val="nil"/>
              <w:left w:val="nil"/>
              <w:bottom w:val="single" w:sz="4" w:space="0" w:color="auto"/>
              <w:right w:val="single" w:sz="4" w:space="0" w:color="auto"/>
            </w:tcBorders>
            <w:shd w:val="clear" w:color="000000" w:fill="A4DEF4"/>
            <w:noWrap/>
            <w:vAlign w:val="bottom"/>
            <w:hideMark/>
          </w:tcPr>
          <w:p w14:paraId="5F823E7B"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8.23</w:t>
            </w:r>
          </w:p>
        </w:tc>
        <w:tc>
          <w:tcPr>
            <w:tcW w:w="1200" w:type="dxa"/>
            <w:tcBorders>
              <w:top w:val="nil"/>
              <w:left w:val="nil"/>
              <w:bottom w:val="single" w:sz="4" w:space="0" w:color="auto"/>
              <w:right w:val="single" w:sz="4" w:space="0" w:color="auto"/>
            </w:tcBorders>
            <w:shd w:val="clear" w:color="000000" w:fill="A4DEF4"/>
            <w:noWrap/>
            <w:vAlign w:val="bottom"/>
            <w:hideMark/>
          </w:tcPr>
          <w:p w14:paraId="22A3D724"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4.39</w:t>
            </w:r>
          </w:p>
        </w:tc>
        <w:tc>
          <w:tcPr>
            <w:tcW w:w="1551" w:type="dxa"/>
            <w:tcBorders>
              <w:top w:val="nil"/>
              <w:left w:val="nil"/>
              <w:bottom w:val="single" w:sz="4" w:space="0" w:color="auto"/>
              <w:right w:val="single" w:sz="4" w:space="0" w:color="auto"/>
            </w:tcBorders>
            <w:shd w:val="clear" w:color="000000" w:fill="A4DEF4"/>
            <w:noWrap/>
            <w:vAlign w:val="bottom"/>
            <w:hideMark/>
          </w:tcPr>
          <w:p w14:paraId="02814D7C"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1.26</w:t>
            </w:r>
          </w:p>
        </w:tc>
      </w:tr>
      <w:tr w:rsidR="0027008B" w:rsidRPr="0027008B" w14:paraId="4A16F1D3" w14:textId="77777777" w:rsidTr="0027008B">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7872FB89" w14:textId="77777777" w:rsidR="0027008B" w:rsidRPr="0027008B" w:rsidRDefault="0027008B" w:rsidP="0027008B">
            <w:pPr>
              <w:spacing w:before="0" w:after="0"/>
              <w:jc w:val="left"/>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Rate of Interest on Loan</w:t>
            </w:r>
          </w:p>
        </w:tc>
        <w:tc>
          <w:tcPr>
            <w:tcW w:w="1180" w:type="dxa"/>
            <w:tcBorders>
              <w:top w:val="nil"/>
              <w:left w:val="nil"/>
              <w:bottom w:val="single" w:sz="4" w:space="0" w:color="auto"/>
              <w:right w:val="single" w:sz="4" w:space="0" w:color="auto"/>
            </w:tcBorders>
            <w:shd w:val="clear" w:color="000000" w:fill="A4DEF4"/>
            <w:noWrap/>
            <w:vAlign w:val="bottom"/>
            <w:hideMark/>
          </w:tcPr>
          <w:p w14:paraId="6E28AA88"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10.32%</w:t>
            </w:r>
          </w:p>
        </w:tc>
        <w:tc>
          <w:tcPr>
            <w:tcW w:w="1120" w:type="dxa"/>
            <w:tcBorders>
              <w:top w:val="nil"/>
              <w:left w:val="nil"/>
              <w:bottom w:val="single" w:sz="4" w:space="0" w:color="auto"/>
              <w:right w:val="single" w:sz="4" w:space="0" w:color="auto"/>
            </w:tcBorders>
            <w:shd w:val="clear" w:color="000000" w:fill="A4DEF4"/>
            <w:noWrap/>
            <w:vAlign w:val="bottom"/>
            <w:hideMark/>
          </w:tcPr>
          <w:p w14:paraId="292315AC"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10.08%</w:t>
            </w:r>
          </w:p>
        </w:tc>
        <w:tc>
          <w:tcPr>
            <w:tcW w:w="1200" w:type="dxa"/>
            <w:tcBorders>
              <w:top w:val="nil"/>
              <w:left w:val="nil"/>
              <w:bottom w:val="single" w:sz="4" w:space="0" w:color="auto"/>
              <w:right w:val="single" w:sz="4" w:space="0" w:color="auto"/>
            </w:tcBorders>
            <w:shd w:val="clear" w:color="000000" w:fill="A4DEF4"/>
            <w:noWrap/>
            <w:vAlign w:val="bottom"/>
            <w:hideMark/>
          </w:tcPr>
          <w:p w14:paraId="42034179"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13.34%</w:t>
            </w:r>
          </w:p>
        </w:tc>
        <w:tc>
          <w:tcPr>
            <w:tcW w:w="1551" w:type="dxa"/>
            <w:tcBorders>
              <w:top w:val="nil"/>
              <w:left w:val="nil"/>
              <w:bottom w:val="single" w:sz="4" w:space="0" w:color="auto"/>
              <w:right w:val="single" w:sz="4" w:space="0" w:color="auto"/>
            </w:tcBorders>
            <w:shd w:val="clear" w:color="000000" w:fill="A4DEF4"/>
            <w:noWrap/>
            <w:vAlign w:val="bottom"/>
            <w:hideMark/>
          </w:tcPr>
          <w:p w14:paraId="11F39E92"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11.52%</w:t>
            </w:r>
          </w:p>
        </w:tc>
      </w:tr>
      <w:tr w:rsidR="0027008B" w:rsidRPr="0027008B" w14:paraId="165C6751" w14:textId="77777777" w:rsidTr="0027008B">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6D47FAA0" w14:textId="77777777" w:rsidR="0027008B" w:rsidRPr="0027008B" w:rsidRDefault="0027008B" w:rsidP="0027008B">
            <w:pPr>
              <w:spacing w:before="0" w:after="0"/>
              <w:jc w:val="left"/>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WAROI</w:t>
            </w:r>
          </w:p>
        </w:tc>
        <w:tc>
          <w:tcPr>
            <w:tcW w:w="1180" w:type="dxa"/>
            <w:tcBorders>
              <w:top w:val="nil"/>
              <w:left w:val="nil"/>
              <w:bottom w:val="single" w:sz="4" w:space="0" w:color="auto"/>
              <w:right w:val="single" w:sz="4" w:space="0" w:color="auto"/>
            </w:tcBorders>
            <w:shd w:val="clear" w:color="000000" w:fill="A4DEF4"/>
            <w:noWrap/>
            <w:vAlign w:val="bottom"/>
            <w:hideMark/>
          </w:tcPr>
          <w:p w14:paraId="7D66B732"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10.77%</w:t>
            </w:r>
          </w:p>
        </w:tc>
        <w:tc>
          <w:tcPr>
            <w:tcW w:w="1120" w:type="dxa"/>
            <w:tcBorders>
              <w:top w:val="nil"/>
              <w:left w:val="nil"/>
              <w:bottom w:val="single" w:sz="4" w:space="0" w:color="auto"/>
              <w:right w:val="single" w:sz="4" w:space="0" w:color="auto"/>
            </w:tcBorders>
            <w:shd w:val="clear" w:color="000000" w:fill="A4DEF4"/>
            <w:noWrap/>
            <w:vAlign w:val="bottom"/>
            <w:hideMark/>
          </w:tcPr>
          <w:p w14:paraId="688EE8BB" w14:textId="77777777" w:rsidR="0027008B" w:rsidRPr="0027008B" w:rsidRDefault="0027008B" w:rsidP="0027008B">
            <w:pPr>
              <w:spacing w:before="0" w:after="0"/>
              <w:jc w:val="left"/>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 </w:t>
            </w:r>
          </w:p>
        </w:tc>
        <w:tc>
          <w:tcPr>
            <w:tcW w:w="1200" w:type="dxa"/>
            <w:tcBorders>
              <w:top w:val="nil"/>
              <w:left w:val="nil"/>
              <w:bottom w:val="single" w:sz="4" w:space="0" w:color="auto"/>
              <w:right w:val="single" w:sz="4" w:space="0" w:color="auto"/>
            </w:tcBorders>
            <w:shd w:val="clear" w:color="000000" w:fill="A4DEF4"/>
            <w:noWrap/>
            <w:vAlign w:val="bottom"/>
            <w:hideMark/>
          </w:tcPr>
          <w:p w14:paraId="4D83399B" w14:textId="77777777" w:rsidR="0027008B" w:rsidRPr="0027008B" w:rsidRDefault="0027008B" w:rsidP="0027008B">
            <w:pPr>
              <w:spacing w:before="0" w:after="0"/>
              <w:jc w:val="left"/>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 </w:t>
            </w:r>
          </w:p>
        </w:tc>
        <w:tc>
          <w:tcPr>
            <w:tcW w:w="1551" w:type="dxa"/>
            <w:tcBorders>
              <w:top w:val="nil"/>
              <w:left w:val="nil"/>
              <w:bottom w:val="single" w:sz="4" w:space="0" w:color="auto"/>
              <w:right w:val="single" w:sz="4" w:space="0" w:color="auto"/>
            </w:tcBorders>
            <w:shd w:val="clear" w:color="000000" w:fill="A4DEF4"/>
            <w:noWrap/>
            <w:vAlign w:val="bottom"/>
            <w:hideMark/>
          </w:tcPr>
          <w:p w14:paraId="3E45C9D3" w14:textId="77777777" w:rsidR="0027008B" w:rsidRPr="0027008B" w:rsidRDefault="0027008B" w:rsidP="0027008B">
            <w:pPr>
              <w:spacing w:before="0" w:after="0"/>
              <w:jc w:val="left"/>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 </w:t>
            </w:r>
          </w:p>
        </w:tc>
      </w:tr>
    </w:tbl>
    <w:p w14:paraId="71F442B9" w14:textId="77777777" w:rsidR="00B275FF" w:rsidRPr="00F15F73" w:rsidRDefault="00B275FF" w:rsidP="00B275FF">
      <w:pPr>
        <w:pStyle w:val="Default"/>
        <w:spacing w:line="360" w:lineRule="auto"/>
        <w:jc w:val="both"/>
        <w:rPr>
          <w:rFonts w:ascii="Candara" w:hAnsi="Candara"/>
        </w:rPr>
      </w:pPr>
    </w:p>
    <w:p w14:paraId="42B0AB2B" w14:textId="77777777" w:rsidR="00B275FF" w:rsidRPr="00F15F73" w:rsidRDefault="007A671C" w:rsidP="00B275FF">
      <w:pPr>
        <w:spacing w:line="360" w:lineRule="auto"/>
        <w:rPr>
          <w:rFonts w:ascii="Candara" w:hAnsi="Candara"/>
          <w:sz w:val="24"/>
          <w:szCs w:val="24"/>
        </w:rPr>
      </w:pPr>
      <w:r>
        <w:rPr>
          <w:rFonts w:ascii="Candara" w:hAnsi="Candara"/>
          <w:sz w:val="24"/>
          <w:szCs w:val="24"/>
        </w:rPr>
        <w:t xml:space="preserve">The auditor’s certificate with respect to loan portfolio is annexed to this Petition as </w:t>
      </w:r>
      <w:r w:rsidRPr="007A671C">
        <w:rPr>
          <w:rFonts w:ascii="Candara" w:hAnsi="Candara"/>
          <w:b/>
          <w:sz w:val="24"/>
          <w:szCs w:val="24"/>
        </w:rPr>
        <w:t>Annexure F.</w:t>
      </w:r>
      <w:r>
        <w:rPr>
          <w:rFonts w:ascii="Candara" w:hAnsi="Candara"/>
          <w:sz w:val="24"/>
          <w:szCs w:val="24"/>
        </w:rPr>
        <w:t xml:space="preserve"> </w:t>
      </w:r>
      <w:r w:rsidR="0027008B">
        <w:rPr>
          <w:rFonts w:ascii="Candara" w:hAnsi="Candara"/>
          <w:sz w:val="24"/>
          <w:szCs w:val="24"/>
        </w:rPr>
        <w:t xml:space="preserve">The depreciation claimed for FY 2024-25 has been considered as normative repayment. </w:t>
      </w:r>
      <w:r w:rsidR="00B275FF" w:rsidRPr="00F15F73">
        <w:rPr>
          <w:rFonts w:ascii="Candara" w:hAnsi="Candara"/>
          <w:sz w:val="24"/>
          <w:szCs w:val="24"/>
        </w:rPr>
        <w:t>The calculation of the interest on loan is tabulated below:</w:t>
      </w:r>
    </w:p>
    <w:p w14:paraId="0EA3631F" w14:textId="77777777" w:rsidR="00B275FF" w:rsidRPr="00F15F73" w:rsidRDefault="00B275FF" w:rsidP="00B275FF">
      <w:pPr>
        <w:pStyle w:val="Caption"/>
        <w:jc w:val="center"/>
        <w:rPr>
          <w:rFonts w:ascii="Candara" w:hAnsi="Candara"/>
          <w:sz w:val="24"/>
          <w:szCs w:val="24"/>
        </w:rPr>
      </w:pPr>
      <w:bookmarkStart w:id="111" w:name="_Toc215143852"/>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16</w:t>
      </w:r>
      <w:r w:rsidRPr="00F15F73">
        <w:rPr>
          <w:rFonts w:ascii="Candara" w:hAnsi="Candara"/>
          <w:sz w:val="24"/>
          <w:szCs w:val="24"/>
        </w:rPr>
        <w:fldChar w:fldCharType="end"/>
      </w:r>
      <w:r w:rsidRPr="00F15F73">
        <w:rPr>
          <w:rFonts w:ascii="Candara" w:hAnsi="Candara"/>
          <w:sz w:val="24"/>
          <w:szCs w:val="24"/>
        </w:rPr>
        <w:t xml:space="preserve"> Calculation of Interest on Loan for MLHEP for FY </w:t>
      </w:r>
      <w:r w:rsidR="00AC1BE7">
        <w:rPr>
          <w:rFonts w:ascii="Candara" w:hAnsi="Candara"/>
          <w:sz w:val="24"/>
          <w:szCs w:val="24"/>
        </w:rPr>
        <w:t>2024-25</w:t>
      </w:r>
      <w:bookmarkEnd w:id="111"/>
    </w:p>
    <w:tbl>
      <w:tblPr>
        <w:tblW w:w="7380" w:type="dxa"/>
        <w:jc w:val="center"/>
        <w:tblLook w:val="04A0" w:firstRow="1" w:lastRow="0" w:firstColumn="1" w:lastColumn="0" w:noHBand="0" w:noVBand="1"/>
      </w:tblPr>
      <w:tblGrid>
        <w:gridCol w:w="3880"/>
        <w:gridCol w:w="1235"/>
        <w:gridCol w:w="1235"/>
        <w:gridCol w:w="1200"/>
      </w:tblGrid>
      <w:tr w:rsidR="0027008B" w:rsidRPr="0027008B" w14:paraId="07E84F29" w14:textId="77777777" w:rsidTr="0027008B">
        <w:trPr>
          <w:trHeight w:val="580"/>
          <w:jc w:val="center"/>
        </w:trPr>
        <w:tc>
          <w:tcPr>
            <w:tcW w:w="388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2D1E4F37" w14:textId="77777777" w:rsidR="0027008B" w:rsidRPr="0027008B" w:rsidRDefault="0027008B" w:rsidP="0027008B">
            <w:pPr>
              <w:spacing w:before="0" w:after="0"/>
              <w:jc w:val="left"/>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Particular</w:t>
            </w:r>
          </w:p>
        </w:tc>
        <w:tc>
          <w:tcPr>
            <w:tcW w:w="1180" w:type="dxa"/>
            <w:tcBorders>
              <w:top w:val="single" w:sz="4" w:space="0" w:color="auto"/>
              <w:left w:val="nil"/>
              <w:bottom w:val="single" w:sz="4" w:space="0" w:color="auto"/>
              <w:right w:val="single" w:sz="4" w:space="0" w:color="auto"/>
            </w:tcBorders>
            <w:shd w:val="clear" w:color="000000" w:fill="B3E3D5"/>
            <w:vAlign w:val="bottom"/>
            <w:hideMark/>
          </w:tcPr>
          <w:p w14:paraId="7ED1B83C"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Approved</w:t>
            </w:r>
            <w:r w:rsidRPr="0027008B">
              <w:rPr>
                <w:rFonts w:ascii="Candara" w:hAnsi="Candara" w:cs="Calibri"/>
                <w:b/>
                <w:bCs/>
                <w:color w:val="000000"/>
                <w:sz w:val="24"/>
                <w:szCs w:val="24"/>
                <w:lang w:val="en-IN" w:eastAsia="en-IN"/>
              </w:rPr>
              <w:br/>
              <w:t>2023-24</w:t>
            </w:r>
          </w:p>
        </w:tc>
        <w:tc>
          <w:tcPr>
            <w:tcW w:w="1120" w:type="dxa"/>
            <w:tcBorders>
              <w:top w:val="single" w:sz="4" w:space="0" w:color="auto"/>
              <w:left w:val="nil"/>
              <w:bottom w:val="single" w:sz="4" w:space="0" w:color="auto"/>
              <w:right w:val="single" w:sz="4" w:space="0" w:color="auto"/>
            </w:tcBorders>
            <w:shd w:val="clear" w:color="000000" w:fill="B3E3D5"/>
            <w:vAlign w:val="bottom"/>
            <w:hideMark/>
          </w:tcPr>
          <w:p w14:paraId="4E95CC08"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Approved</w:t>
            </w:r>
            <w:r w:rsidRPr="0027008B">
              <w:rPr>
                <w:rFonts w:ascii="Candara" w:hAnsi="Candara" w:cs="Calibri"/>
                <w:b/>
                <w:bCs/>
                <w:color w:val="000000"/>
                <w:sz w:val="24"/>
                <w:szCs w:val="24"/>
                <w:lang w:val="en-IN" w:eastAsia="en-IN"/>
              </w:rPr>
              <w:br/>
              <w:t>2024-25</w:t>
            </w:r>
          </w:p>
        </w:tc>
        <w:tc>
          <w:tcPr>
            <w:tcW w:w="1200" w:type="dxa"/>
            <w:tcBorders>
              <w:top w:val="single" w:sz="4" w:space="0" w:color="auto"/>
              <w:left w:val="nil"/>
              <w:bottom w:val="single" w:sz="4" w:space="0" w:color="auto"/>
              <w:right w:val="single" w:sz="4" w:space="0" w:color="auto"/>
            </w:tcBorders>
            <w:shd w:val="clear" w:color="000000" w:fill="B3E3D5"/>
            <w:vAlign w:val="bottom"/>
            <w:hideMark/>
          </w:tcPr>
          <w:p w14:paraId="63C14105"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Actual</w:t>
            </w:r>
            <w:r w:rsidRPr="0027008B">
              <w:rPr>
                <w:rFonts w:ascii="Candara" w:hAnsi="Candara" w:cs="Calibri"/>
                <w:b/>
                <w:bCs/>
                <w:color w:val="000000"/>
                <w:sz w:val="24"/>
                <w:szCs w:val="24"/>
                <w:lang w:val="en-IN" w:eastAsia="en-IN"/>
              </w:rPr>
              <w:br/>
              <w:t>2024-25</w:t>
            </w:r>
          </w:p>
        </w:tc>
      </w:tr>
      <w:tr w:rsidR="0027008B" w:rsidRPr="0027008B" w14:paraId="004964F2" w14:textId="77777777" w:rsidTr="0027008B">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76319269" w14:textId="77777777" w:rsidR="0027008B" w:rsidRPr="0027008B" w:rsidRDefault="0027008B" w:rsidP="0027008B">
            <w:pPr>
              <w:spacing w:before="0" w:after="0"/>
              <w:jc w:val="left"/>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Normative Loan Opening</w:t>
            </w:r>
          </w:p>
        </w:tc>
        <w:tc>
          <w:tcPr>
            <w:tcW w:w="1180" w:type="dxa"/>
            <w:tcBorders>
              <w:top w:val="nil"/>
              <w:left w:val="nil"/>
              <w:bottom w:val="single" w:sz="4" w:space="0" w:color="auto"/>
              <w:right w:val="single" w:sz="4" w:space="0" w:color="auto"/>
            </w:tcBorders>
            <w:noWrap/>
            <w:vAlign w:val="bottom"/>
            <w:hideMark/>
          </w:tcPr>
          <w:p w14:paraId="66CAC106" w14:textId="77777777" w:rsidR="0027008B" w:rsidRPr="0027008B" w:rsidRDefault="0027008B" w:rsidP="0027008B">
            <w:pPr>
              <w:spacing w:before="0" w:after="0"/>
              <w:jc w:val="center"/>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182.19</w:t>
            </w:r>
          </w:p>
        </w:tc>
        <w:tc>
          <w:tcPr>
            <w:tcW w:w="1120" w:type="dxa"/>
            <w:tcBorders>
              <w:top w:val="nil"/>
              <w:left w:val="nil"/>
              <w:bottom w:val="single" w:sz="4" w:space="0" w:color="auto"/>
              <w:right w:val="single" w:sz="4" w:space="0" w:color="auto"/>
            </w:tcBorders>
            <w:noWrap/>
            <w:vAlign w:val="bottom"/>
            <w:hideMark/>
          </w:tcPr>
          <w:p w14:paraId="0B5BFF31" w14:textId="77777777" w:rsidR="0027008B" w:rsidRPr="0027008B" w:rsidRDefault="0027008B" w:rsidP="0027008B">
            <w:pPr>
              <w:spacing w:before="0" w:after="0"/>
              <w:jc w:val="center"/>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137.08</w:t>
            </w:r>
          </w:p>
        </w:tc>
        <w:tc>
          <w:tcPr>
            <w:tcW w:w="1200" w:type="dxa"/>
            <w:tcBorders>
              <w:top w:val="nil"/>
              <w:left w:val="nil"/>
              <w:bottom w:val="single" w:sz="4" w:space="0" w:color="auto"/>
              <w:right w:val="single" w:sz="4" w:space="0" w:color="auto"/>
            </w:tcBorders>
            <w:noWrap/>
            <w:vAlign w:val="bottom"/>
            <w:hideMark/>
          </w:tcPr>
          <w:p w14:paraId="63599F84" w14:textId="77777777" w:rsidR="0027008B" w:rsidRPr="0027008B" w:rsidRDefault="0027008B" w:rsidP="0027008B">
            <w:pPr>
              <w:spacing w:before="0" w:after="0"/>
              <w:jc w:val="center"/>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137.14</w:t>
            </w:r>
          </w:p>
        </w:tc>
      </w:tr>
      <w:tr w:rsidR="0027008B" w:rsidRPr="0027008B" w14:paraId="59E949C2" w14:textId="77777777" w:rsidTr="0027008B">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1AB25129" w14:textId="77777777" w:rsidR="0027008B" w:rsidRPr="0027008B" w:rsidRDefault="0027008B" w:rsidP="0027008B">
            <w:pPr>
              <w:spacing w:before="0" w:after="0"/>
              <w:jc w:val="left"/>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Addition of Loan</w:t>
            </w:r>
          </w:p>
        </w:tc>
        <w:tc>
          <w:tcPr>
            <w:tcW w:w="1180" w:type="dxa"/>
            <w:tcBorders>
              <w:top w:val="nil"/>
              <w:left w:val="nil"/>
              <w:bottom w:val="single" w:sz="4" w:space="0" w:color="auto"/>
              <w:right w:val="single" w:sz="4" w:space="0" w:color="auto"/>
            </w:tcBorders>
            <w:noWrap/>
            <w:vAlign w:val="bottom"/>
            <w:hideMark/>
          </w:tcPr>
          <w:p w14:paraId="45E0630B" w14:textId="77777777" w:rsidR="0027008B" w:rsidRPr="0027008B" w:rsidRDefault="0027008B" w:rsidP="0027008B">
            <w:pPr>
              <w:spacing w:before="0" w:after="0"/>
              <w:jc w:val="center"/>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0.07</w:t>
            </w:r>
          </w:p>
        </w:tc>
        <w:tc>
          <w:tcPr>
            <w:tcW w:w="1120" w:type="dxa"/>
            <w:tcBorders>
              <w:top w:val="nil"/>
              <w:left w:val="nil"/>
              <w:bottom w:val="single" w:sz="4" w:space="0" w:color="auto"/>
              <w:right w:val="single" w:sz="4" w:space="0" w:color="auto"/>
            </w:tcBorders>
            <w:noWrap/>
            <w:vAlign w:val="bottom"/>
            <w:hideMark/>
          </w:tcPr>
          <w:p w14:paraId="4C447A5B" w14:textId="77777777" w:rsidR="0027008B" w:rsidRPr="0027008B" w:rsidRDefault="0027008B" w:rsidP="0027008B">
            <w:pPr>
              <w:spacing w:before="0" w:after="0"/>
              <w:jc w:val="center"/>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0.7</w:t>
            </w:r>
          </w:p>
        </w:tc>
        <w:tc>
          <w:tcPr>
            <w:tcW w:w="1200" w:type="dxa"/>
            <w:tcBorders>
              <w:top w:val="nil"/>
              <w:left w:val="nil"/>
              <w:bottom w:val="single" w:sz="4" w:space="0" w:color="auto"/>
              <w:right w:val="single" w:sz="4" w:space="0" w:color="auto"/>
            </w:tcBorders>
            <w:noWrap/>
            <w:vAlign w:val="bottom"/>
            <w:hideMark/>
          </w:tcPr>
          <w:p w14:paraId="7A16DB55" w14:textId="77777777" w:rsidR="0027008B" w:rsidRPr="0027008B" w:rsidRDefault="0027008B" w:rsidP="0027008B">
            <w:pPr>
              <w:spacing w:before="0" w:after="0"/>
              <w:jc w:val="center"/>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0.03</w:t>
            </w:r>
          </w:p>
        </w:tc>
      </w:tr>
      <w:tr w:rsidR="0027008B" w:rsidRPr="0027008B" w14:paraId="351D9638" w14:textId="77777777" w:rsidTr="0027008B">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65BF774F" w14:textId="77777777" w:rsidR="0027008B" w:rsidRPr="0027008B" w:rsidRDefault="0027008B" w:rsidP="0027008B">
            <w:pPr>
              <w:spacing w:before="0" w:after="0"/>
              <w:jc w:val="left"/>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Repayment</w:t>
            </w:r>
          </w:p>
        </w:tc>
        <w:tc>
          <w:tcPr>
            <w:tcW w:w="1180" w:type="dxa"/>
            <w:tcBorders>
              <w:top w:val="nil"/>
              <w:left w:val="nil"/>
              <w:bottom w:val="single" w:sz="4" w:space="0" w:color="auto"/>
              <w:right w:val="single" w:sz="4" w:space="0" w:color="auto"/>
            </w:tcBorders>
            <w:noWrap/>
            <w:vAlign w:val="bottom"/>
            <w:hideMark/>
          </w:tcPr>
          <w:p w14:paraId="7D50F7C0" w14:textId="77777777" w:rsidR="0027008B" w:rsidRPr="0027008B" w:rsidRDefault="0027008B" w:rsidP="0027008B">
            <w:pPr>
              <w:spacing w:before="0" w:after="0"/>
              <w:jc w:val="center"/>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45.12</w:t>
            </w:r>
          </w:p>
        </w:tc>
        <w:tc>
          <w:tcPr>
            <w:tcW w:w="1120" w:type="dxa"/>
            <w:tcBorders>
              <w:top w:val="nil"/>
              <w:left w:val="nil"/>
              <w:bottom w:val="single" w:sz="4" w:space="0" w:color="auto"/>
              <w:right w:val="single" w:sz="4" w:space="0" w:color="auto"/>
            </w:tcBorders>
            <w:noWrap/>
            <w:vAlign w:val="bottom"/>
            <w:hideMark/>
          </w:tcPr>
          <w:p w14:paraId="263D69BA" w14:textId="77777777" w:rsidR="0027008B" w:rsidRPr="0027008B" w:rsidRDefault="0027008B" w:rsidP="0027008B">
            <w:pPr>
              <w:spacing w:before="0" w:after="0"/>
              <w:jc w:val="center"/>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45.13</w:t>
            </w:r>
          </w:p>
        </w:tc>
        <w:tc>
          <w:tcPr>
            <w:tcW w:w="1200" w:type="dxa"/>
            <w:tcBorders>
              <w:top w:val="nil"/>
              <w:left w:val="nil"/>
              <w:bottom w:val="single" w:sz="4" w:space="0" w:color="auto"/>
              <w:right w:val="single" w:sz="4" w:space="0" w:color="auto"/>
            </w:tcBorders>
            <w:noWrap/>
            <w:vAlign w:val="bottom"/>
            <w:hideMark/>
          </w:tcPr>
          <w:p w14:paraId="1D0DCA7B" w14:textId="77777777" w:rsidR="0027008B" w:rsidRPr="0027008B" w:rsidRDefault="0027008B" w:rsidP="0027008B">
            <w:pPr>
              <w:spacing w:before="0" w:after="0"/>
              <w:jc w:val="center"/>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45.31</w:t>
            </w:r>
          </w:p>
        </w:tc>
      </w:tr>
      <w:tr w:rsidR="0027008B" w:rsidRPr="0027008B" w14:paraId="1BE0676B" w14:textId="77777777" w:rsidTr="0027008B">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4B18AB66" w14:textId="77777777" w:rsidR="0027008B" w:rsidRPr="0027008B" w:rsidRDefault="0027008B" w:rsidP="0027008B">
            <w:pPr>
              <w:spacing w:before="0" w:after="0"/>
              <w:jc w:val="left"/>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Closing Loan</w:t>
            </w:r>
          </w:p>
        </w:tc>
        <w:tc>
          <w:tcPr>
            <w:tcW w:w="1180" w:type="dxa"/>
            <w:tcBorders>
              <w:top w:val="nil"/>
              <w:left w:val="nil"/>
              <w:bottom w:val="single" w:sz="4" w:space="0" w:color="auto"/>
              <w:right w:val="single" w:sz="4" w:space="0" w:color="auto"/>
            </w:tcBorders>
            <w:shd w:val="clear" w:color="000000" w:fill="A4DEF4"/>
            <w:noWrap/>
            <w:vAlign w:val="bottom"/>
            <w:hideMark/>
          </w:tcPr>
          <w:p w14:paraId="0C7445B8"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137.14</w:t>
            </w:r>
          </w:p>
        </w:tc>
        <w:tc>
          <w:tcPr>
            <w:tcW w:w="1120" w:type="dxa"/>
            <w:tcBorders>
              <w:top w:val="nil"/>
              <w:left w:val="nil"/>
              <w:bottom w:val="single" w:sz="4" w:space="0" w:color="auto"/>
              <w:right w:val="single" w:sz="4" w:space="0" w:color="auto"/>
            </w:tcBorders>
            <w:shd w:val="clear" w:color="000000" w:fill="A4DEF4"/>
            <w:noWrap/>
            <w:vAlign w:val="bottom"/>
            <w:hideMark/>
          </w:tcPr>
          <w:p w14:paraId="63A35944"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92.65</w:t>
            </w:r>
          </w:p>
        </w:tc>
        <w:tc>
          <w:tcPr>
            <w:tcW w:w="1200" w:type="dxa"/>
            <w:tcBorders>
              <w:top w:val="nil"/>
              <w:left w:val="nil"/>
              <w:bottom w:val="single" w:sz="4" w:space="0" w:color="auto"/>
              <w:right w:val="single" w:sz="4" w:space="0" w:color="auto"/>
            </w:tcBorders>
            <w:shd w:val="clear" w:color="000000" w:fill="A4DEF4"/>
            <w:noWrap/>
            <w:vAlign w:val="bottom"/>
            <w:hideMark/>
          </w:tcPr>
          <w:p w14:paraId="0CA4731A"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91.85</w:t>
            </w:r>
          </w:p>
        </w:tc>
      </w:tr>
      <w:tr w:rsidR="0027008B" w:rsidRPr="0027008B" w14:paraId="58E03522" w14:textId="77777777" w:rsidTr="0027008B">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0AEC257A" w14:textId="77777777" w:rsidR="0027008B" w:rsidRPr="0027008B" w:rsidRDefault="0027008B" w:rsidP="0027008B">
            <w:pPr>
              <w:spacing w:before="0" w:after="0"/>
              <w:jc w:val="left"/>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Average Loan</w:t>
            </w:r>
          </w:p>
        </w:tc>
        <w:tc>
          <w:tcPr>
            <w:tcW w:w="1180" w:type="dxa"/>
            <w:tcBorders>
              <w:top w:val="nil"/>
              <w:left w:val="nil"/>
              <w:bottom w:val="single" w:sz="4" w:space="0" w:color="auto"/>
              <w:right w:val="single" w:sz="4" w:space="0" w:color="auto"/>
            </w:tcBorders>
            <w:shd w:val="clear" w:color="000000" w:fill="A4DEF4"/>
            <w:noWrap/>
            <w:vAlign w:val="bottom"/>
            <w:hideMark/>
          </w:tcPr>
          <w:p w14:paraId="2066763D"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159.67</w:t>
            </w:r>
          </w:p>
        </w:tc>
        <w:tc>
          <w:tcPr>
            <w:tcW w:w="1120" w:type="dxa"/>
            <w:tcBorders>
              <w:top w:val="nil"/>
              <w:left w:val="nil"/>
              <w:bottom w:val="single" w:sz="4" w:space="0" w:color="auto"/>
              <w:right w:val="single" w:sz="4" w:space="0" w:color="auto"/>
            </w:tcBorders>
            <w:shd w:val="clear" w:color="000000" w:fill="A4DEF4"/>
            <w:noWrap/>
            <w:vAlign w:val="bottom"/>
            <w:hideMark/>
          </w:tcPr>
          <w:p w14:paraId="15D2CF7D"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114.865</w:t>
            </w:r>
          </w:p>
        </w:tc>
        <w:tc>
          <w:tcPr>
            <w:tcW w:w="1200" w:type="dxa"/>
            <w:tcBorders>
              <w:top w:val="nil"/>
              <w:left w:val="nil"/>
              <w:bottom w:val="single" w:sz="4" w:space="0" w:color="auto"/>
              <w:right w:val="single" w:sz="4" w:space="0" w:color="auto"/>
            </w:tcBorders>
            <w:shd w:val="clear" w:color="000000" w:fill="A4DEF4"/>
            <w:noWrap/>
            <w:vAlign w:val="bottom"/>
            <w:hideMark/>
          </w:tcPr>
          <w:p w14:paraId="536EB345"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114.50</w:t>
            </w:r>
          </w:p>
        </w:tc>
      </w:tr>
      <w:tr w:rsidR="0027008B" w:rsidRPr="0027008B" w14:paraId="3EE94B1E" w14:textId="77777777" w:rsidTr="0027008B">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2C6335BD" w14:textId="77777777" w:rsidR="0027008B" w:rsidRPr="0027008B" w:rsidRDefault="0027008B" w:rsidP="0027008B">
            <w:pPr>
              <w:spacing w:before="0" w:after="0"/>
              <w:jc w:val="left"/>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 xml:space="preserve">Weighted Average Rate of Interest </w:t>
            </w:r>
          </w:p>
        </w:tc>
        <w:tc>
          <w:tcPr>
            <w:tcW w:w="1180" w:type="dxa"/>
            <w:tcBorders>
              <w:top w:val="nil"/>
              <w:left w:val="nil"/>
              <w:bottom w:val="single" w:sz="4" w:space="0" w:color="auto"/>
              <w:right w:val="single" w:sz="4" w:space="0" w:color="auto"/>
            </w:tcBorders>
            <w:shd w:val="clear" w:color="000000" w:fill="A4DEF4"/>
            <w:noWrap/>
            <w:vAlign w:val="bottom"/>
            <w:hideMark/>
          </w:tcPr>
          <w:p w14:paraId="75116C13"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10.71%</w:t>
            </w:r>
          </w:p>
        </w:tc>
        <w:tc>
          <w:tcPr>
            <w:tcW w:w="1120" w:type="dxa"/>
            <w:tcBorders>
              <w:top w:val="nil"/>
              <w:left w:val="nil"/>
              <w:bottom w:val="single" w:sz="4" w:space="0" w:color="auto"/>
              <w:right w:val="single" w:sz="4" w:space="0" w:color="auto"/>
            </w:tcBorders>
            <w:shd w:val="clear" w:color="000000" w:fill="A4DEF4"/>
            <w:noWrap/>
            <w:vAlign w:val="bottom"/>
            <w:hideMark/>
          </w:tcPr>
          <w:p w14:paraId="386BFBA1"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11.59%</w:t>
            </w:r>
          </w:p>
        </w:tc>
        <w:tc>
          <w:tcPr>
            <w:tcW w:w="1200" w:type="dxa"/>
            <w:tcBorders>
              <w:top w:val="nil"/>
              <w:left w:val="nil"/>
              <w:bottom w:val="single" w:sz="4" w:space="0" w:color="auto"/>
              <w:right w:val="single" w:sz="4" w:space="0" w:color="auto"/>
            </w:tcBorders>
            <w:shd w:val="clear" w:color="000000" w:fill="A4DEF4"/>
            <w:noWrap/>
            <w:vAlign w:val="bottom"/>
            <w:hideMark/>
          </w:tcPr>
          <w:p w14:paraId="21A12A87"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10.77%</w:t>
            </w:r>
          </w:p>
        </w:tc>
      </w:tr>
      <w:tr w:rsidR="0027008B" w:rsidRPr="0027008B" w14:paraId="001453ED" w14:textId="77777777" w:rsidTr="0027008B">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16F3A215" w14:textId="77777777" w:rsidR="0027008B" w:rsidRPr="0027008B" w:rsidRDefault="0027008B" w:rsidP="0027008B">
            <w:pPr>
              <w:spacing w:before="0" w:after="0"/>
              <w:jc w:val="left"/>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Interest on Loan</w:t>
            </w:r>
          </w:p>
        </w:tc>
        <w:tc>
          <w:tcPr>
            <w:tcW w:w="1180" w:type="dxa"/>
            <w:tcBorders>
              <w:top w:val="nil"/>
              <w:left w:val="nil"/>
              <w:bottom w:val="single" w:sz="4" w:space="0" w:color="auto"/>
              <w:right w:val="single" w:sz="4" w:space="0" w:color="auto"/>
            </w:tcBorders>
            <w:shd w:val="clear" w:color="000000" w:fill="A4DEF4"/>
            <w:noWrap/>
            <w:vAlign w:val="bottom"/>
            <w:hideMark/>
          </w:tcPr>
          <w:p w14:paraId="1B9DAD7D"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17.10</w:t>
            </w:r>
          </w:p>
        </w:tc>
        <w:tc>
          <w:tcPr>
            <w:tcW w:w="1120" w:type="dxa"/>
            <w:tcBorders>
              <w:top w:val="nil"/>
              <w:left w:val="nil"/>
              <w:bottom w:val="single" w:sz="4" w:space="0" w:color="auto"/>
              <w:right w:val="single" w:sz="4" w:space="0" w:color="auto"/>
            </w:tcBorders>
            <w:shd w:val="clear" w:color="000000" w:fill="A4DEF4"/>
            <w:noWrap/>
            <w:vAlign w:val="bottom"/>
            <w:hideMark/>
          </w:tcPr>
          <w:p w14:paraId="0B154E2F"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13.31</w:t>
            </w:r>
          </w:p>
        </w:tc>
        <w:tc>
          <w:tcPr>
            <w:tcW w:w="1200" w:type="dxa"/>
            <w:tcBorders>
              <w:top w:val="nil"/>
              <w:left w:val="nil"/>
              <w:bottom w:val="single" w:sz="4" w:space="0" w:color="auto"/>
              <w:right w:val="single" w:sz="4" w:space="0" w:color="auto"/>
            </w:tcBorders>
            <w:shd w:val="clear" w:color="000000" w:fill="A4DEF4"/>
            <w:noWrap/>
            <w:vAlign w:val="bottom"/>
            <w:hideMark/>
          </w:tcPr>
          <w:p w14:paraId="4B651646"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12.33</w:t>
            </w:r>
          </w:p>
        </w:tc>
      </w:tr>
    </w:tbl>
    <w:p w14:paraId="26E44C11" w14:textId="77777777" w:rsidR="00B275FF" w:rsidRPr="00F15F73" w:rsidRDefault="00B275FF" w:rsidP="00B275FF">
      <w:pPr>
        <w:spacing w:line="360" w:lineRule="auto"/>
        <w:rPr>
          <w:rFonts w:ascii="Candara" w:hAnsi="Candara"/>
          <w:sz w:val="24"/>
          <w:szCs w:val="24"/>
        </w:rPr>
      </w:pPr>
    </w:p>
    <w:p w14:paraId="1F46FF05" w14:textId="77777777" w:rsidR="00B275FF" w:rsidRPr="00F15F73" w:rsidRDefault="00B275FF" w:rsidP="00B275FF">
      <w:pPr>
        <w:spacing w:line="360" w:lineRule="auto"/>
        <w:rPr>
          <w:rFonts w:ascii="Candara" w:hAnsi="Candara"/>
          <w:sz w:val="24"/>
          <w:szCs w:val="24"/>
        </w:rPr>
      </w:pPr>
      <w:r w:rsidRPr="00F15F73">
        <w:rPr>
          <w:rFonts w:ascii="Candara" w:hAnsi="Candara"/>
          <w:sz w:val="24"/>
          <w:szCs w:val="24"/>
        </w:rPr>
        <w:t>MePGCL humbly prays the Hon’ble Commission to approve interest on loan as Rs.</w:t>
      </w:r>
      <w:r w:rsidR="0027008B">
        <w:rPr>
          <w:rFonts w:ascii="Candara" w:hAnsi="Candara"/>
          <w:sz w:val="24"/>
          <w:szCs w:val="24"/>
        </w:rPr>
        <w:t>12.33</w:t>
      </w:r>
      <w:r w:rsidRPr="00F15F73">
        <w:rPr>
          <w:rFonts w:ascii="Candara" w:hAnsi="Candara"/>
          <w:sz w:val="24"/>
          <w:szCs w:val="24"/>
        </w:rPr>
        <w:t xml:space="preserve"> Cr. for FY </w:t>
      </w:r>
      <w:r w:rsidR="0027008B">
        <w:rPr>
          <w:rFonts w:ascii="Candara" w:hAnsi="Candara"/>
          <w:sz w:val="24"/>
          <w:szCs w:val="24"/>
        </w:rPr>
        <w:t>2024-25</w:t>
      </w:r>
    </w:p>
    <w:p w14:paraId="01B237F0" w14:textId="77777777" w:rsidR="00B275FF" w:rsidRPr="00F15F73" w:rsidRDefault="00B275FF" w:rsidP="00B275FF">
      <w:pPr>
        <w:pStyle w:val="Heading20"/>
        <w:numPr>
          <w:ilvl w:val="1"/>
          <w:numId w:val="1"/>
        </w:numPr>
        <w:spacing w:line="360" w:lineRule="auto"/>
        <w:ind w:left="567" w:hanging="567"/>
        <w:rPr>
          <w:rFonts w:ascii="Candara" w:hAnsi="Candara"/>
          <w:i/>
          <w:sz w:val="24"/>
          <w:szCs w:val="24"/>
          <w:u w:val="single"/>
        </w:rPr>
      </w:pPr>
      <w:bookmarkStart w:id="112" w:name="_Toc215143935"/>
      <w:r w:rsidRPr="00F15F73">
        <w:rPr>
          <w:rFonts w:ascii="Candara" w:hAnsi="Candara"/>
          <w:i/>
          <w:sz w:val="24"/>
          <w:szCs w:val="24"/>
          <w:u w:val="single"/>
        </w:rPr>
        <w:t>Operation and Maintenance Expenses</w:t>
      </w:r>
      <w:bookmarkEnd w:id="112"/>
    </w:p>
    <w:p w14:paraId="2D18B2DA" w14:textId="77777777" w:rsidR="00B275FF" w:rsidRPr="00F15F73" w:rsidRDefault="00B275FF" w:rsidP="00B275FF">
      <w:pPr>
        <w:spacing w:after="0" w:line="360" w:lineRule="auto"/>
        <w:rPr>
          <w:rFonts w:ascii="Candara" w:hAnsi="Candara"/>
          <w:sz w:val="24"/>
          <w:szCs w:val="24"/>
        </w:rPr>
      </w:pPr>
      <w:r w:rsidRPr="00F15F73">
        <w:rPr>
          <w:rFonts w:ascii="Candara" w:hAnsi="Candara"/>
          <w:sz w:val="24"/>
          <w:szCs w:val="24"/>
        </w:rPr>
        <w:t>Regulation 56 of MSERC Tariff Regulations, 2014 provides for Operation and Maintenance Expenses and is reproduced as under:</w:t>
      </w:r>
    </w:p>
    <w:p w14:paraId="279225AC" w14:textId="77777777" w:rsidR="00B275FF" w:rsidRPr="00F15F73" w:rsidRDefault="00B275FF" w:rsidP="00B275FF">
      <w:pPr>
        <w:spacing w:after="0"/>
        <w:ind w:left="284"/>
        <w:rPr>
          <w:rFonts w:ascii="Candara" w:hAnsi="Candara"/>
          <w:i/>
          <w:sz w:val="24"/>
          <w:szCs w:val="24"/>
        </w:rPr>
      </w:pPr>
      <w:r w:rsidRPr="00F15F73">
        <w:rPr>
          <w:rFonts w:ascii="Candara" w:hAnsi="Candara"/>
          <w:i/>
          <w:sz w:val="24"/>
          <w:szCs w:val="24"/>
        </w:rPr>
        <w:t>“56 (7) “In case of hydro generating stations declared under commercial operation on or after 01/04/2009, O&amp;M expenses shall be fixed at 2% of the original project cost (excluding cost of rehabilitation and resettlement works) and shall be subject to annual escalation at 5.72% for the subsequent years."</w:t>
      </w:r>
    </w:p>
    <w:p w14:paraId="2CBC051D" w14:textId="77777777" w:rsidR="00B275FF" w:rsidRPr="00F15F73" w:rsidRDefault="00B275FF" w:rsidP="00B275FF">
      <w:pPr>
        <w:spacing w:after="0"/>
        <w:rPr>
          <w:rFonts w:ascii="Candara" w:hAnsi="Candara"/>
          <w:sz w:val="24"/>
          <w:szCs w:val="24"/>
        </w:rPr>
      </w:pPr>
    </w:p>
    <w:p w14:paraId="441CE3E8" w14:textId="77777777" w:rsidR="00B275FF" w:rsidRPr="00F15F73" w:rsidRDefault="00B275FF" w:rsidP="00B275FF">
      <w:pPr>
        <w:spacing w:after="0" w:line="360" w:lineRule="auto"/>
        <w:rPr>
          <w:rFonts w:ascii="Candara" w:hAnsi="Candara"/>
          <w:sz w:val="24"/>
          <w:szCs w:val="24"/>
        </w:rPr>
      </w:pPr>
      <w:r w:rsidRPr="00F15F73">
        <w:rPr>
          <w:rFonts w:ascii="Candara" w:hAnsi="Candara"/>
          <w:sz w:val="24"/>
          <w:szCs w:val="24"/>
        </w:rPr>
        <w:t xml:space="preserve">Hon’ble Commission vide order dated </w:t>
      </w:r>
      <w:r w:rsidR="0027008B">
        <w:rPr>
          <w:rFonts w:ascii="Candara" w:hAnsi="Candara"/>
          <w:sz w:val="24"/>
          <w:szCs w:val="24"/>
        </w:rPr>
        <w:t>22.03.2025</w:t>
      </w:r>
      <w:r w:rsidRPr="00F15F73">
        <w:rPr>
          <w:rFonts w:ascii="Candara" w:hAnsi="Candara"/>
          <w:sz w:val="24"/>
          <w:szCs w:val="24"/>
        </w:rPr>
        <w:t xml:space="preserve"> in Case No. </w:t>
      </w:r>
      <w:r w:rsidR="0027008B">
        <w:rPr>
          <w:rFonts w:ascii="Candara" w:hAnsi="Candara"/>
          <w:sz w:val="24"/>
          <w:szCs w:val="24"/>
        </w:rPr>
        <w:t>04</w:t>
      </w:r>
      <w:r w:rsidRPr="00F15F73">
        <w:rPr>
          <w:rFonts w:ascii="Candara" w:hAnsi="Candara"/>
          <w:sz w:val="24"/>
          <w:szCs w:val="24"/>
        </w:rPr>
        <w:t xml:space="preserve"> of 202</w:t>
      </w:r>
      <w:r w:rsidR="0027008B">
        <w:rPr>
          <w:rFonts w:ascii="Candara" w:hAnsi="Candara"/>
          <w:sz w:val="24"/>
          <w:szCs w:val="24"/>
        </w:rPr>
        <w:t>4</w:t>
      </w:r>
      <w:r w:rsidRPr="00F15F73">
        <w:rPr>
          <w:rFonts w:ascii="Candara" w:hAnsi="Candara"/>
          <w:sz w:val="24"/>
          <w:szCs w:val="24"/>
        </w:rPr>
        <w:t xml:space="preserve"> for truing up of expenses of FY </w:t>
      </w:r>
      <w:r w:rsidR="0027008B">
        <w:rPr>
          <w:rFonts w:ascii="Candara" w:hAnsi="Candara"/>
          <w:sz w:val="24"/>
          <w:szCs w:val="24"/>
        </w:rPr>
        <w:t xml:space="preserve">2023-24 </w:t>
      </w:r>
      <w:r w:rsidRPr="00F15F73">
        <w:rPr>
          <w:rFonts w:ascii="Candara" w:hAnsi="Candara"/>
          <w:sz w:val="24"/>
          <w:szCs w:val="24"/>
        </w:rPr>
        <w:t xml:space="preserve">has approved operation and maintenance expenses for MLHEP as Rs. </w:t>
      </w:r>
      <w:r w:rsidR="0027008B">
        <w:rPr>
          <w:rFonts w:ascii="Candara" w:hAnsi="Candara"/>
          <w:sz w:val="24"/>
          <w:szCs w:val="24"/>
        </w:rPr>
        <w:t>37.55</w:t>
      </w:r>
      <w:r w:rsidRPr="00F15F73">
        <w:rPr>
          <w:rFonts w:ascii="Candara" w:hAnsi="Candara"/>
          <w:sz w:val="24"/>
          <w:szCs w:val="24"/>
        </w:rPr>
        <w:t xml:space="preserve"> Cr. Accordingly, MePGCL is claiming operation and maintenance expenses for FY </w:t>
      </w:r>
      <w:r w:rsidR="0027008B">
        <w:rPr>
          <w:rFonts w:ascii="Candara" w:hAnsi="Candara"/>
          <w:sz w:val="24"/>
          <w:szCs w:val="24"/>
        </w:rPr>
        <w:t>2024-25</w:t>
      </w:r>
      <w:r w:rsidRPr="00F15F73">
        <w:rPr>
          <w:rFonts w:ascii="Candara" w:hAnsi="Candara"/>
          <w:sz w:val="24"/>
          <w:szCs w:val="24"/>
        </w:rPr>
        <w:t xml:space="preserve"> </w:t>
      </w:r>
      <w:r w:rsidRPr="00F15F73">
        <w:rPr>
          <w:rFonts w:ascii="Candara" w:hAnsi="Candara"/>
          <w:sz w:val="24"/>
          <w:szCs w:val="24"/>
        </w:rPr>
        <w:lastRenderedPageBreak/>
        <w:t xml:space="preserve">by applying an escalation of 5.72% over and above the approved O&amp;M expenses for FY </w:t>
      </w:r>
      <w:r w:rsidR="0027008B">
        <w:rPr>
          <w:rFonts w:ascii="Candara" w:hAnsi="Candara"/>
          <w:sz w:val="24"/>
          <w:szCs w:val="24"/>
        </w:rPr>
        <w:t>2023-24</w:t>
      </w:r>
      <w:r w:rsidRPr="00F15F73">
        <w:rPr>
          <w:rFonts w:ascii="Candara" w:hAnsi="Candara"/>
          <w:sz w:val="24"/>
          <w:szCs w:val="24"/>
        </w:rPr>
        <w:t>.</w:t>
      </w:r>
    </w:p>
    <w:p w14:paraId="236001DE" w14:textId="77777777" w:rsidR="00B275FF" w:rsidRPr="00F15F73" w:rsidRDefault="00B275FF" w:rsidP="00B275FF">
      <w:pPr>
        <w:spacing w:after="0" w:line="360" w:lineRule="auto"/>
        <w:rPr>
          <w:rFonts w:ascii="Candara" w:hAnsi="Candara"/>
          <w:sz w:val="24"/>
          <w:szCs w:val="24"/>
        </w:rPr>
      </w:pPr>
      <w:r w:rsidRPr="00F15F73">
        <w:rPr>
          <w:rFonts w:ascii="Candara" w:hAnsi="Candara"/>
          <w:sz w:val="24"/>
          <w:szCs w:val="24"/>
        </w:rPr>
        <w:t xml:space="preserve">The O&amp;M expenses for FY </w:t>
      </w:r>
      <w:r w:rsidR="0027008B">
        <w:rPr>
          <w:rFonts w:ascii="Candara" w:hAnsi="Candara"/>
          <w:sz w:val="24"/>
          <w:szCs w:val="24"/>
        </w:rPr>
        <w:t>2024-25</w:t>
      </w:r>
      <w:r w:rsidRPr="00F15F73">
        <w:rPr>
          <w:rFonts w:ascii="Candara" w:hAnsi="Candara"/>
          <w:sz w:val="24"/>
          <w:szCs w:val="24"/>
        </w:rPr>
        <w:t xml:space="preserve"> is tabulated below:</w:t>
      </w:r>
    </w:p>
    <w:p w14:paraId="3534592C" w14:textId="77777777" w:rsidR="00B275FF" w:rsidRPr="00F15F73" w:rsidRDefault="00B275FF" w:rsidP="00B275FF">
      <w:pPr>
        <w:pStyle w:val="Caption"/>
        <w:jc w:val="center"/>
        <w:rPr>
          <w:rFonts w:ascii="Candara" w:hAnsi="Candara"/>
          <w:sz w:val="24"/>
          <w:szCs w:val="24"/>
        </w:rPr>
      </w:pPr>
      <w:bookmarkStart w:id="113" w:name="_Toc215143853"/>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17</w:t>
      </w:r>
      <w:r w:rsidRPr="00F15F73">
        <w:rPr>
          <w:rFonts w:ascii="Candara" w:hAnsi="Candara"/>
          <w:sz w:val="24"/>
          <w:szCs w:val="24"/>
        </w:rPr>
        <w:fldChar w:fldCharType="end"/>
      </w:r>
      <w:r w:rsidRPr="00F15F73">
        <w:rPr>
          <w:rFonts w:ascii="Candara" w:hAnsi="Candara"/>
          <w:sz w:val="24"/>
          <w:szCs w:val="24"/>
        </w:rPr>
        <w:t xml:space="preserve"> Operation and Maintenance Expenses for MLHEP for FY </w:t>
      </w:r>
      <w:r w:rsidR="0027008B">
        <w:rPr>
          <w:rFonts w:ascii="Candara" w:hAnsi="Candara"/>
          <w:sz w:val="24"/>
          <w:szCs w:val="24"/>
        </w:rPr>
        <w:t>2024-25</w:t>
      </w:r>
      <w:bookmarkEnd w:id="113"/>
    </w:p>
    <w:tbl>
      <w:tblPr>
        <w:tblW w:w="6840" w:type="dxa"/>
        <w:jc w:val="center"/>
        <w:tblLook w:val="04A0" w:firstRow="1" w:lastRow="0" w:firstColumn="1" w:lastColumn="0" w:noHBand="0" w:noVBand="1"/>
      </w:tblPr>
      <w:tblGrid>
        <w:gridCol w:w="3620"/>
        <w:gridCol w:w="1480"/>
        <w:gridCol w:w="1740"/>
      </w:tblGrid>
      <w:tr w:rsidR="0027008B" w:rsidRPr="0027008B" w14:paraId="383B1BC0" w14:textId="77777777" w:rsidTr="0027008B">
        <w:trPr>
          <w:trHeight w:val="870"/>
          <w:jc w:val="center"/>
        </w:trPr>
        <w:tc>
          <w:tcPr>
            <w:tcW w:w="362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344DB750" w14:textId="77777777" w:rsidR="0027008B" w:rsidRPr="0027008B" w:rsidRDefault="0027008B" w:rsidP="0027008B">
            <w:pPr>
              <w:spacing w:before="0" w:after="0"/>
              <w:jc w:val="left"/>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Particular</w:t>
            </w:r>
          </w:p>
        </w:tc>
        <w:tc>
          <w:tcPr>
            <w:tcW w:w="1480" w:type="dxa"/>
            <w:tcBorders>
              <w:top w:val="single" w:sz="4" w:space="0" w:color="auto"/>
              <w:left w:val="nil"/>
              <w:bottom w:val="single" w:sz="4" w:space="0" w:color="auto"/>
              <w:right w:val="single" w:sz="4" w:space="0" w:color="auto"/>
            </w:tcBorders>
            <w:shd w:val="clear" w:color="000000" w:fill="B3E3D5"/>
            <w:vAlign w:val="bottom"/>
            <w:hideMark/>
          </w:tcPr>
          <w:p w14:paraId="247E5919"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Approved</w:t>
            </w:r>
            <w:r w:rsidRPr="0027008B">
              <w:rPr>
                <w:rFonts w:ascii="Candara" w:hAnsi="Candara" w:cs="Calibri"/>
                <w:b/>
                <w:bCs/>
                <w:color w:val="000000"/>
                <w:sz w:val="24"/>
                <w:szCs w:val="24"/>
                <w:lang w:val="en-IN" w:eastAsia="en-IN"/>
              </w:rPr>
              <w:br/>
              <w:t>FY 2023-24</w:t>
            </w:r>
          </w:p>
        </w:tc>
        <w:tc>
          <w:tcPr>
            <w:tcW w:w="1740" w:type="dxa"/>
            <w:tcBorders>
              <w:top w:val="single" w:sz="4" w:space="0" w:color="auto"/>
              <w:left w:val="nil"/>
              <w:bottom w:val="single" w:sz="4" w:space="0" w:color="auto"/>
              <w:right w:val="single" w:sz="4" w:space="0" w:color="auto"/>
            </w:tcBorders>
            <w:shd w:val="clear" w:color="000000" w:fill="B3E3D5"/>
            <w:vAlign w:val="bottom"/>
            <w:hideMark/>
          </w:tcPr>
          <w:p w14:paraId="1E2CD02D" w14:textId="77777777" w:rsidR="0027008B" w:rsidRPr="0027008B" w:rsidRDefault="0027008B" w:rsidP="0027008B">
            <w:pPr>
              <w:spacing w:before="0" w:after="0"/>
              <w:jc w:val="center"/>
              <w:rPr>
                <w:rFonts w:ascii="Candara" w:hAnsi="Candara" w:cs="Calibri"/>
                <w:b/>
                <w:bCs/>
                <w:color w:val="000000"/>
                <w:sz w:val="24"/>
                <w:szCs w:val="24"/>
                <w:lang w:val="en-IN" w:eastAsia="en-IN"/>
              </w:rPr>
            </w:pPr>
            <w:r w:rsidRPr="0027008B">
              <w:rPr>
                <w:rFonts w:ascii="Candara" w:hAnsi="Candara" w:cs="Calibri"/>
                <w:b/>
                <w:bCs/>
                <w:color w:val="000000"/>
                <w:sz w:val="24"/>
                <w:szCs w:val="24"/>
                <w:lang w:val="en-IN" w:eastAsia="en-IN"/>
              </w:rPr>
              <w:t xml:space="preserve">Normative O&amp;M for </w:t>
            </w:r>
            <w:r w:rsidRPr="0027008B">
              <w:rPr>
                <w:rFonts w:ascii="Candara" w:hAnsi="Candara" w:cs="Calibri"/>
                <w:b/>
                <w:bCs/>
                <w:color w:val="000000"/>
                <w:sz w:val="24"/>
                <w:szCs w:val="24"/>
                <w:lang w:val="en-IN" w:eastAsia="en-IN"/>
              </w:rPr>
              <w:br/>
              <w:t>FY 2024-25</w:t>
            </w:r>
          </w:p>
        </w:tc>
      </w:tr>
      <w:tr w:rsidR="0027008B" w:rsidRPr="0027008B" w14:paraId="277FC6A2" w14:textId="77777777" w:rsidTr="0027008B">
        <w:trPr>
          <w:trHeight w:val="290"/>
          <w:jc w:val="center"/>
        </w:trPr>
        <w:tc>
          <w:tcPr>
            <w:tcW w:w="3620" w:type="dxa"/>
            <w:tcBorders>
              <w:top w:val="nil"/>
              <w:left w:val="single" w:sz="4" w:space="0" w:color="auto"/>
              <w:bottom w:val="single" w:sz="4" w:space="0" w:color="auto"/>
              <w:right w:val="single" w:sz="4" w:space="0" w:color="auto"/>
            </w:tcBorders>
            <w:shd w:val="clear" w:color="000000" w:fill="A4DEF4"/>
            <w:noWrap/>
            <w:vAlign w:val="bottom"/>
            <w:hideMark/>
          </w:tcPr>
          <w:p w14:paraId="4EA46094" w14:textId="77777777" w:rsidR="0027008B" w:rsidRPr="0027008B" w:rsidRDefault="0027008B" w:rsidP="0027008B">
            <w:pPr>
              <w:spacing w:before="0" w:after="0"/>
              <w:jc w:val="left"/>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Operation and Maintenance Exp.</w:t>
            </w:r>
          </w:p>
        </w:tc>
        <w:tc>
          <w:tcPr>
            <w:tcW w:w="1480" w:type="dxa"/>
            <w:tcBorders>
              <w:top w:val="nil"/>
              <w:left w:val="nil"/>
              <w:bottom w:val="single" w:sz="4" w:space="0" w:color="auto"/>
              <w:right w:val="single" w:sz="4" w:space="0" w:color="auto"/>
            </w:tcBorders>
            <w:shd w:val="clear" w:color="000000" w:fill="A4DEF4"/>
            <w:noWrap/>
            <w:vAlign w:val="bottom"/>
            <w:hideMark/>
          </w:tcPr>
          <w:p w14:paraId="1319E0B7" w14:textId="77777777" w:rsidR="0027008B" w:rsidRPr="0027008B" w:rsidRDefault="0027008B" w:rsidP="0027008B">
            <w:pPr>
              <w:spacing w:before="0" w:after="0"/>
              <w:jc w:val="center"/>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37.55</w:t>
            </w:r>
          </w:p>
        </w:tc>
        <w:tc>
          <w:tcPr>
            <w:tcW w:w="1740" w:type="dxa"/>
            <w:tcBorders>
              <w:top w:val="nil"/>
              <w:left w:val="nil"/>
              <w:bottom w:val="single" w:sz="4" w:space="0" w:color="auto"/>
              <w:right w:val="single" w:sz="4" w:space="0" w:color="auto"/>
            </w:tcBorders>
            <w:shd w:val="clear" w:color="000000" w:fill="A4DEF4"/>
            <w:noWrap/>
            <w:vAlign w:val="bottom"/>
            <w:hideMark/>
          </w:tcPr>
          <w:p w14:paraId="62CE82E0" w14:textId="77777777" w:rsidR="0027008B" w:rsidRPr="0027008B" w:rsidRDefault="0027008B" w:rsidP="0027008B">
            <w:pPr>
              <w:spacing w:before="0" w:after="0"/>
              <w:jc w:val="center"/>
              <w:rPr>
                <w:rFonts w:ascii="Candara" w:hAnsi="Candara" w:cs="Calibri"/>
                <w:color w:val="000000"/>
                <w:sz w:val="24"/>
                <w:szCs w:val="24"/>
                <w:lang w:val="en-IN" w:eastAsia="en-IN"/>
              </w:rPr>
            </w:pPr>
            <w:r w:rsidRPr="0027008B">
              <w:rPr>
                <w:rFonts w:ascii="Candara" w:hAnsi="Candara" w:cs="Calibri"/>
                <w:color w:val="000000"/>
                <w:sz w:val="24"/>
                <w:szCs w:val="24"/>
                <w:lang w:val="en-IN" w:eastAsia="en-IN"/>
              </w:rPr>
              <w:t>39.70</w:t>
            </w:r>
          </w:p>
        </w:tc>
      </w:tr>
    </w:tbl>
    <w:p w14:paraId="6BF406F8" w14:textId="77777777" w:rsidR="009F7F7B" w:rsidRPr="00F15F73" w:rsidRDefault="009F7F7B" w:rsidP="00B275FF">
      <w:pPr>
        <w:spacing w:after="0" w:line="360" w:lineRule="auto"/>
        <w:rPr>
          <w:rFonts w:ascii="Candara" w:hAnsi="Candara"/>
          <w:sz w:val="24"/>
          <w:szCs w:val="24"/>
        </w:rPr>
      </w:pPr>
    </w:p>
    <w:p w14:paraId="0BBC5B4C" w14:textId="77777777" w:rsidR="00B275FF" w:rsidRDefault="00B275FF" w:rsidP="00B275FF">
      <w:pPr>
        <w:spacing w:after="0" w:line="360" w:lineRule="auto"/>
        <w:rPr>
          <w:rFonts w:ascii="Candara" w:hAnsi="Candara"/>
          <w:sz w:val="24"/>
          <w:szCs w:val="24"/>
        </w:rPr>
      </w:pPr>
      <w:r w:rsidRPr="00F15F73">
        <w:rPr>
          <w:rFonts w:ascii="Candara" w:hAnsi="Candara"/>
          <w:sz w:val="24"/>
          <w:szCs w:val="24"/>
        </w:rPr>
        <w:t xml:space="preserve">MePGCL prays Hon’ble Commission to approve the O&amp;M Expenses for MLHEP for FY </w:t>
      </w:r>
      <w:r w:rsidR="00BD0ACB">
        <w:rPr>
          <w:rFonts w:ascii="Candara" w:hAnsi="Candara"/>
          <w:sz w:val="24"/>
          <w:szCs w:val="24"/>
        </w:rPr>
        <w:t>2024-25</w:t>
      </w:r>
      <w:r w:rsidRPr="00F15F73">
        <w:rPr>
          <w:rFonts w:ascii="Candara" w:hAnsi="Candara"/>
          <w:sz w:val="24"/>
          <w:szCs w:val="24"/>
        </w:rPr>
        <w:t xml:space="preserve"> as Rs. </w:t>
      </w:r>
      <w:r w:rsidR="0027008B">
        <w:rPr>
          <w:rFonts w:ascii="Candara" w:hAnsi="Candara"/>
          <w:sz w:val="24"/>
          <w:szCs w:val="24"/>
        </w:rPr>
        <w:t>39.70</w:t>
      </w:r>
      <w:r w:rsidRPr="00F15F73">
        <w:rPr>
          <w:rFonts w:ascii="Candara" w:hAnsi="Candara"/>
          <w:sz w:val="24"/>
          <w:szCs w:val="24"/>
        </w:rPr>
        <w:t xml:space="preserve"> Cr.</w:t>
      </w:r>
    </w:p>
    <w:p w14:paraId="5407282F" w14:textId="77777777" w:rsidR="00B275FF" w:rsidRPr="00F15F73" w:rsidRDefault="00B275FF" w:rsidP="00B275FF">
      <w:pPr>
        <w:pStyle w:val="Heading20"/>
        <w:numPr>
          <w:ilvl w:val="1"/>
          <w:numId w:val="1"/>
        </w:numPr>
        <w:spacing w:line="360" w:lineRule="auto"/>
        <w:ind w:left="567" w:hanging="567"/>
        <w:rPr>
          <w:rFonts w:ascii="Candara" w:hAnsi="Candara"/>
          <w:i/>
          <w:sz w:val="24"/>
          <w:szCs w:val="24"/>
          <w:u w:val="single"/>
        </w:rPr>
      </w:pPr>
      <w:bookmarkStart w:id="114" w:name="_Toc215143936"/>
      <w:r w:rsidRPr="00F15F73">
        <w:rPr>
          <w:rFonts w:ascii="Candara" w:hAnsi="Candara"/>
          <w:i/>
          <w:sz w:val="24"/>
          <w:szCs w:val="24"/>
          <w:u w:val="single"/>
        </w:rPr>
        <w:t>Interest on Working Capital</w:t>
      </w:r>
      <w:bookmarkEnd w:id="114"/>
    </w:p>
    <w:p w14:paraId="319D680B" w14:textId="77777777" w:rsidR="00B275FF" w:rsidRPr="00F15F73" w:rsidRDefault="00B275FF" w:rsidP="00B275FF">
      <w:pPr>
        <w:spacing w:line="360" w:lineRule="auto"/>
        <w:rPr>
          <w:rFonts w:ascii="Candara" w:hAnsi="Candara"/>
          <w:sz w:val="24"/>
          <w:szCs w:val="24"/>
        </w:rPr>
      </w:pPr>
      <w:r w:rsidRPr="00F15F73">
        <w:rPr>
          <w:rFonts w:ascii="Candara" w:hAnsi="Candara"/>
          <w:sz w:val="24"/>
          <w:szCs w:val="24"/>
        </w:rPr>
        <w:t>As per Regulation 34.1(iii) of 2014 Tariff Regulations:</w:t>
      </w:r>
    </w:p>
    <w:p w14:paraId="7EAD4715" w14:textId="77777777" w:rsidR="00B275FF" w:rsidRPr="00F15F73" w:rsidRDefault="00B275FF" w:rsidP="00B275FF">
      <w:pPr>
        <w:pStyle w:val="CM105"/>
        <w:spacing w:after="120" w:line="383" w:lineRule="atLeast"/>
        <w:ind w:left="709"/>
        <w:jc w:val="both"/>
        <w:rPr>
          <w:rFonts w:ascii="Candara" w:hAnsi="Candara"/>
          <w:i/>
          <w:color w:val="000000"/>
        </w:rPr>
      </w:pPr>
      <w:r w:rsidRPr="00F15F73">
        <w:rPr>
          <w:rFonts w:ascii="Candara" w:hAnsi="Candara"/>
          <w:i/>
          <w:color w:val="000000"/>
        </w:rPr>
        <w:t xml:space="preserve">“In case of hydro power generating stations, working capital shall cover: </w:t>
      </w:r>
    </w:p>
    <w:p w14:paraId="588CEFB5" w14:textId="77777777" w:rsidR="00B275FF" w:rsidRPr="00F15F73" w:rsidRDefault="00B275FF" w:rsidP="00B275FF">
      <w:pPr>
        <w:pStyle w:val="CM105"/>
        <w:spacing w:after="120" w:line="383" w:lineRule="atLeast"/>
        <w:ind w:left="709"/>
        <w:jc w:val="both"/>
        <w:rPr>
          <w:rFonts w:ascii="Candara" w:hAnsi="Candara"/>
          <w:i/>
          <w:color w:val="000000"/>
        </w:rPr>
      </w:pPr>
      <w:r w:rsidRPr="00F15F73">
        <w:rPr>
          <w:rFonts w:ascii="Candara" w:hAnsi="Candara"/>
          <w:i/>
          <w:color w:val="000000"/>
        </w:rPr>
        <w:t xml:space="preserve">Operation and maintenance expenses for one (1) month; </w:t>
      </w:r>
    </w:p>
    <w:p w14:paraId="31D4CEFE" w14:textId="77777777" w:rsidR="00B275FF" w:rsidRPr="00F15F73" w:rsidRDefault="00B275FF" w:rsidP="00B275FF">
      <w:pPr>
        <w:pStyle w:val="CM105"/>
        <w:spacing w:after="120" w:line="383" w:lineRule="atLeast"/>
        <w:ind w:left="709"/>
        <w:jc w:val="both"/>
        <w:rPr>
          <w:rFonts w:ascii="Candara" w:hAnsi="Candara"/>
          <w:i/>
          <w:color w:val="000000"/>
        </w:rPr>
      </w:pPr>
      <w:r w:rsidRPr="00F15F73">
        <w:rPr>
          <w:rFonts w:ascii="Candara" w:hAnsi="Candara"/>
          <w:i/>
          <w:color w:val="000000"/>
        </w:rPr>
        <w:t xml:space="preserve">Maintenance spares at the rate of 15% of O &amp; M expenses escalated at 6% from the date of commercial operation; and </w:t>
      </w:r>
    </w:p>
    <w:p w14:paraId="4C15B0C0" w14:textId="77777777" w:rsidR="00B275FF" w:rsidRPr="00F15F73" w:rsidRDefault="00B275FF" w:rsidP="00B275FF">
      <w:pPr>
        <w:pStyle w:val="CM105"/>
        <w:spacing w:after="120" w:line="383" w:lineRule="atLeast"/>
        <w:ind w:left="709"/>
        <w:jc w:val="both"/>
        <w:rPr>
          <w:rFonts w:ascii="Candara" w:hAnsi="Candara"/>
          <w:i/>
          <w:color w:val="000000"/>
        </w:rPr>
      </w:pPr>
      <w:r w:rsidRPr="00F15F73">
        <w:rPr>
          <w:rFonts w:ascii="Candara" w:hAnsi="Candara"/>
          <w:i/>
          <w:color w:val="000000"/>
        </w:rPr>
        <w:t xml:space="preserve">Receivables equivalent to two (2) month of fixed cost: </w:t>
      </w:r>
    </w:p>
    <w:p w14:paraId="772AA4B7" w14:textId="77777777" w:rsidR="00B275FF" w:rsidRPr="00F15F73" w:rsidRDefault="00B275FF" w:rsidP="00B275FF">
      <w:pPr>
        <w:pStyle w:val="CM105"/>
        <w:spacing w:after="120" w:line="383" w:lineRule="atLeast"/>
        <w:ind w:left="709"/>
        <w:jc w:val="both"/>
        <w:rPr>
          <w:rFonts w:ascii="Candara" w:hAnsi="Candara"/>
          <w:i/>
          <w:color w:val="000000"/>
        </w:rPr>
      </w:pPr>
      <w:r w:rsidRPr="00F15F73">
        <w:rPr>
          <w:rFonts w:ascii="Candara" w:hAnsi="Candara"/>
          <w:i/>
          <w:color w:val="000000"/>
        </w:rPr>
        <w:t>Provided that in case of own generating stations, no amount shall be allowed towards receivables, to the extent of supply of power by the Generation Business to the Retail Supply Business, in the computation of working capital in accordance with these Regulations. “</w:t>
      </w:r>
    </w:p>
    <w:p w14:paraId="39FE010F" w14:textId="77777777" w:rsidR="00B275FF" w:rsidRPr="00F15F73" w:rsidRDefault="00B275FF" w:rsidP="00B275FF">
      <w:pPr>
        <w:pStyle w:val="Default"/>
        <w:jc w:val="both"/>
        <w:rPr>
          <w:rFonts w:ascii="Candara" w:hAnsi="Candara"/>
        </w:rPr>
      </w:pPr>
    </w:p>
    <w:p w14:paraId="607B6A99" w14:textId="77777777" w:rsidR="00B275FF" w:rsidRPr="00F15F73" w:rsidRDefault="00B275FF" w:rsidP="00BD0ACB">
      <w:pPr>
        <w:pStyle w:val="Default"/>
        <w:spacing w:line="360" w:lineRule="auto"/>
        <w:jc w:val="both"/>
        <w:rPr>
          <w:rFonts w:ascii="Candara" w:hAnsi="Candara"/>
        </w:rPr>
      </w:pPr>
      <w:r w:rsidRPr="00F15F73">
        <w:rPr>
          <w:rFonts w:ascii="Candara" w:hAnsi="Candara"/>
        </w:rPr>
        <w:t>The SBI Advance Rate as on 01.04.202</w:t>
      </w:r>
      <w:r w:rsidR="00BD0ACB">
        <w:rPr>
          <w:rFonts w:ascii="Candara" w:hAnsi="Candara"/>
        </w:rPr>
        <w:t>4</w:t>
      </w:r>
      <w:r w:rsidRPr="00F15F73">
        <w:rPr>
          <w:rFonts w:ascii="Candara" w:hAnsi="Candara"/>
        </w:rPr>
        <w:t xml:space="preserve"> comes out to be Rs. </w:t>
      </w:r>
      <w:r w:rsidR="00BD0ACB">
        <w:rPr>
          <w:rFonts w:ascii="Candara" w:hAnsi="Candara"/>
        </w:rPr>
        <w:t>15.00</w:t>
      </w:r>
      <w:r w:rsidRPr="00F15F73">
        <w:rPr>
          <w:rFonts w:ascii="Candara" w:hAnsi="Candara"/>
        </w:rPr>
        <w:t>%. Accordingly, the calculation of interest on working capital is tabulated below:</w:t>
      </w:r>
    </w:p>
    <w:p w14:paraId="79B55ABA" w14:textId="77777777" w:rsidR="00B275FF" w:rsidRPr="00F15F73" w:rsidRDefault="00B275FF" w:rsidP="00B275FF">
      <w:pPr>
        <w:pStyle w:val="Default"/>
        <w:rPr>
          <w:rFonts w:ascii="Candara" w:hAnsi="Candara"/>
        </w:rPr>
      </w:pPr>
    </w:p>
    <w:p w14:paraId="3D668808" w14:textId="77777777" w:rsidR="00B275FF" w:rsidRPr="00F15F73" w:rsidRDefault="00B275FF" w:rsidP="00B275FF">
      <w:pPr>
        <w:pStyle w:val="Caption"/>
        <w:jc w:val="center"/>
        <w:rPr>
          <w:rFonts w:ascii="Candara" w:hAnsi="Candara"/>
          <w:sz w:val="24"/>
          <w:szCs w:val="24"/>
        </w:rPr>
      </w:pPr>
      <w:bookmarkStart w:id="115" w:name="_Toc215143854"/>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18</w:t>
      </w:r>
      <w:r w:rsidRPr="00F15F73">
        <w:rPr>
          <w:rFonts w:ascii="Candara" w:hAnsi="Candara"/>
          <w:sz w:val="24"/>
          <w:szCs w:val="24"/>
        </w:rPr>
        <w:fldChar w:fldCharType="end"/>
      </w:r>
      <w:r w:rsidRPr="00F15F73">
        <w:rPr>
          <w:rFonts w:ascii="Candara" w:hAnsi="Candara"/>
          <w:sz w:val="24"/>
          <w:szCs w:val="24"/>
        </w:rPr>
        <w:t xml:space="preserve"> Computation of Interest on Working Capital for MLHEP for FY </w:t>
      </w:r>
      <w:r w:rsidR="00BD0ACB">
        <w:rPr>
          <w:rFonts w:ascii="Candara" w:hAnsi="Candara"/>
          <w:sz w:val="24"/>
          <w:szCs w:val="24"/>
        </w:rPr>
        <w:t>2024-25</w:t>
      </w:r>
      <w:bookmarkEnd w:id="115"/>
    </w:p>
    <w:tbl>
      <w:tblPr>
        <w:tblW w:w="5954" w:type="dxa"/>
        <w:jc w:val="center"/>
        <w:tblLook w:val="04A0" w:firstRow="1" w:lastRow="0" w:firstColumn="1" w:lastColumn="0" w:noHBand="0" w:noVBand="1"/>
      </w:tblPr>
      <w:tblGrid>
        <w:gridCol w:w="4560"/>
        <w:gridCol w:w="1394"/>
      </w:tblGrid>
      <w:tr w:rsidR="00BD0ACB" w:rsidRPr="00BD0ACB" w14:paraId="5AC873FF" w14:textId="77777777" w:rsidTr="00BD0ACB">
        <w:trPr>
          <w:trHeight w:val="580"/>
          <w:tblHeader/>
          <w:jc w:val="center"/>
        </w:trPr>
        <w:tc>
          <w:tcPr>
            <w:tcW w:w="456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217D7B7E" w14:textId="77777777" w:rsidR="00BD0ACB" w:rsidRPr="00BD0ACB" w:rsidRDefault="00BD0ACB" w:rsidP="00BD0ACB">
            <w:pPr>
              <w:spacing w:before="0" w:after="0"/>
              <w:jc w:val="left"/>
              <w:rPr>
                <w:rFonts w:ascii="Candara" w:hAnsi="Candara" w:cs="Calibri"/>
                <w:b/>
                <w:bCs/>
                <w:color w:val="000000"/>
                <w:sz w:val="24"/>
                <w:szCs w:val="24"/>
                <w:lang w:val="en-IN" w:eastAsia="en-IN"/>
              </w:rPr>
            </w:pPr>
            <w:r w:rsidRPr="00BD0ACB">
              <w:rPr>
                <w:rFonts w:ascii="Candara" w:hAnsi="Candara" w:cs="Calibri"/>
                <w:b/>
                <w:bCs/>
                <w:color w:val="000000"/>
                <w:sz w:val="24"/>
                <w:szCs w:val="24"/>
                <w:lang w:val="en-IN" w:eastAsia="en-IN"/>
              </w:rPr>
              <w:t>Particular</w:t>
            </w:r>
          </w:p>
        </w:tc>
        <w:tc>
          <w:tcPr>
            <w:tcW w:w="1394" w:type="dxa"/>
            <w:tcBorders>
              <w:top w:val="single" w:sz="4" w:space="0" w:color="auto"/>
              <w:left w:val="nil"/>
              <w:bottom w:val="single" w:sz="4" w:space="0" w:color="auto"/>
              <w:right w:val="single" w:sz="4" w:space="0" w:color="auto"/>
            </w:tcBorders>
            <w:shd w:val="clear" w:color="000000" w:fill="B3E3D5"/>
            <w:vAlign w:val="bottom"/>
            <w:hideMark/>
          </w:tcPr>
          <w:p w14:paraId="65F7496B" w14:textId="77777777" w:rsidR="00BD0ACB" w:rsidRPr="00BD0ACB" w:rsidRDefault="00BD0ACB" w:rsidP="00BD0ACB">
            <w:pPr>
              <w:spacing w:before="0" w:after="0"/>
              <w:jc w:val="center"/>
              <w:rPr>
                <w:rFonts w:ascii="Candara" w:hAnsi="Candara" w:cs="Calibri"/>
                <w:b/>
                <w:bCs/>
                <w:color w:val="000000"/>
                <w:sz w:val="24"/>
                <w:szCs w:val="24"/>
                <w:lang w:val="en-IN" w:eastAsia="en-IN"/>
              </w:rPr>
            </w:pPr>
            <w:r w:rsidRPr="00BD0ACB">
              <w:rPr>
                <w:rFonts w:ascii="Candara" w:hAnsi="Candara" w:cs="Calibri"/>
                <w:b/>
                <w:bCs/>
                <w:color w:val="000000"/>
                <w:sz w:val="24"/>
                <w:szCs w:val="24"/>
                <w:lang w:val="en-IN" w:eastAsia="en-IN"/>
              </w:rPr>
              <w:t>Claim</w:t>
            </w:r>
            <w:r w:rsidRPr="00BD0ACB">
              <w:rPr>
                <w:rFonts w:ascii="Candara" w:hAnsi="Candara" w:cs="Calibri"/>
                <w:b/>
                <w:bCs/>
                <w:color w:val="000000"/>
                <w:sz w:val="24"/>
                <w:szCs w:val="24"/>
                <w:lang w:val="en-IN" w:eastAsia="en-IN"/>
              </w:rPr>
              <w:br/>
              <w:t>FY 2024-25</w:t>
            </w:r>
          </w:p>
        </w:tc>
      </w:tr>
      <w:tr w:rsidR="00BD0ACB" w:rsidRPr="00BD0ACB" w14:paraId="4D02D368" w14:textId="77777777" w:rsidTr="00BD0ACB">
        <w:trPr>
          <w:trHeight w:val="290"/>
          <w:jc w:val="center"/>
        </w:trPr>
        <w:tc>
          <w:tcPr>
            <w:tcW w:w="4560" w:type="dxa"/>
            <w:tcBorders>
              <w:top w:val="nil"/>
              <w:left w:val="single" w:sz="4" w:space="0" w:color="auto"/>
              <w:bottom w:val="single" w:sz="4" w:space="0" w:color="auto"/>
              <w:right w:val="single" w:sz="4" w:space="0" w:color="auto"/>
            </w:tcBorders>
            <w:vAlign w:val="bottom"/>
            <w:hideMark/>
          </w:tcPr>
          <w:p w14:paraId="5716ED94" w14:textId="77777777" w:rsidR="00BD0ACB" w:rsidRPr="00BD0ACB" w:rsidRDefault="00BD0ACB" w:rsidP="00BD0ACB">
            <w:pPr>
              <w:spacing w:before="0" w:after="0"/>
              <w:jc w:val="left"/>
              <w:rPr>
                <w:rFonts w:ascii="Candara" w:hAnsi="Candara" w:cs="Calibri"/>
                <w:color w:val="000000"/>
                <w:sz w:val="24"/>
                <w:szCs w:val="24"/>
                <w:lang w:val="en-IN" w:eastAsia="en-IN"/>
              </w:rPr>
            </w:pPr>
            <w:r w:rsidRPr="00BD0ACB">
              <w:rPr>
                <w:rFonts w:ascii="Candara" w:hAnsi="Candara" w:cs="Calibri"/>
                <w:color w:val="000000"/>
                <w:sz w:val="24"/>
                <w:szCs w:val="24"/>
                <w:lang w:val="en-IN" w:eastAsia="en-IN"/>
              </w:rPr>
              <w:t>Operation and Maintenance Exp. (1 Month)</w:t>
            </w:r>
          </w:p>
        </w:tc>
        <w:tc>
          <w:tcPr>
            <w:tcW w:w="1394" w:type="dxa"/>
            <w:tcBorders>
              <w:top w:val="nil"/>
              <w:left w:val="nil"/>
              <w:bottom w:val="single" w:sz="4" w:space="0" w:color="auto"/>
              <w:right w:val="single" w:sz="4" w:space="0" w:color="auto"/>
            </w:tcBorders>
            <w:noWrap/>
            <w:vAlign w:val="bottom"/>
            <w:hideMark/>
          </w:tcPr>
          <w:p w14:paraId="25A52ED8" w14:textId="77777777" w:rsidR="00BD0ACB" w:rsidRPr="00BD0ACB" w:rsidRDefault="00BD0ACB" w:rsidP="00BD0ACB">
            <w:pPr>
              <w:spacing w:before="0" w:after="0"/>
              <w:jc w:val="center"/>
              <w:rPr>
                <w:rFonts w:ascii="Candara" w:hAnsi="Candara" w:cs="Calibri"/>
                <w:color w:val="000000"/>
                <w:sz w:val="24"/>
                <w:szCs w:val="24"/>
                <w:lang w:val="en-IN" w:eastAsia="en-IN"/>
              </w:rPr>
            </w:pPr>
            <w:r w:rsidRPr="00BD0ACB">
              <w:rPr>
                <w:rFonts w:ascii="Candara" w:hAnsi="Candara" w:cs="Calibri"/>
                <w:color w:val="000000"/>
                <w:sz w:val="24"/>
                <w:szCs w:val="24"/>
                <w:lang w:val="en-IN" w:eastAsia="en-IN"/>
              </w:rPr>
              <w:t>3.31</w:t>
            </w:r>
          </w:p>
        </w:tc>
      </w:tr>
      <w:tr w:rsidR="00BD0ACB" w:rsidRPr="00BD0ACB" w14:paraId="2082225A" w14:textId="77777777" w:rsidTr="00BD0ACB">
        <w:trPr>
          <w:trHeight w:val="290"/>
          <w:jc w:val="center"/>
        </w:trPr>
        <w:tc>
          <w:tcPr>
            <w:tcW w:w="4560" w:type="dxa"/>
            <w:tcBorders>
              <w:top w:val="nil"/>
              <w:left w:val="single" w:sz="4" w:space="0" w:color="auto"/>
              <w:bottom w:val="single" w:sz="4" w:space="0" w:color="auto"/>
              <w:right w:val="single" w:sz="4" w:space="0" w:color="auto"/>
            </w:tcBorders>
            <w:noWrap/>
            <w:vAlign w:val="bottom"/>
            <w:hideMark/>
          </w:tcPr>
          <w:p w14:paraId="00752CCE" w14:textId="77777777" w:rsidR="00BD0ACB" w:rsidRPr="00BD0ACB" w:rsidRDefault="00BD0ACB" w:rsidP="00BD0ACB">
            <w:pPr>
              <w:spacing w:before="0" w:after="0"/>
              <w:jc w:val="left"/>
              <w:rPr>
                <w:rFonts w:ascii="Candara" w:hAnsi="Candara" w:cs="Calibri"/>
                <w:color w:val="000000"/>
                <w:sz w:val="24"/>
                <w:szCs w:val="24"/>
                <w:lang w:val="en-IN" w:eastAsia="en-IN"/>
              </w:rPr>
            </w:pPr>
            <w:r w:rsidRPr="00BD0ACB">
              <w:rPr>
                <w:rFonts w:ascii="Candara" w:hAnsi="Candara" w:cs="Calibri"/>
                <w:color w:val="000000"/>
                <w:sz w:val="24"/>
                <w:szCs w:val="24"/>
                <w:lang w:val="en-IN" w:eastAsia="en-IN"/>
              </w:rPr>
              <w:t>Maintenance Spares</w:t>
            </w:r>
          </w:p>
        </w:tc>
        <w:tc>
          <w:tcPr>
            <w:tcW w:w="1394" w:type="dxa"/>
            <w:tcBorders>
              <w:top w:val="nil"/>
              <w:left w:val="nil"/>
              <w:bottom w:val="single" w:sz="4" w:space="0" w:color="auto"/>
              <w:right w:val="single" w:sz="4" w:space="0" w:color="auto"/>
            </w:tcBorders>
            <w:noWrap/>
            <w:vAlign w:val="bottom"/>
            <w:hideMark/>
          </w:tcPr>
          <w:p w14:paraId="2A447D28" w14:textId="77777777" w:rsidR="00BD0ACB" w:rsidRPr="00BD0ACB" w:rsidRDefault="00BD0ACB" w:rsidP="00BD0ACB">
            <w:pPr>
              <w:spacing w:before="0" w:after="0"/>
              <w:jc w:val="center"/>
              <w:rPr>
                <w:rFonts w:ascii="Candara" w:hAnsi="Candara" w:cs="Calibri"/>
                <w:color w:val="000000"/>
                <w:sz w:val="24"/>
                <w:szCs w:val="24"/>
                <w:lang w:val="en-IN" w:eastAsia="en-IN"/>
              </w:rPr>
            </w:pPr>
            <w:r w:rsidRPr="00BD0ACB">
              <w:rPr>
                <w:rFonts w:ascii="Candara" w:hAnsi="Candara" w:cs="Calibri"/>
                <w:color w:val="000000"/>
                <w:sz w:val="24"/>
                <w:szCs w:val="24"/>
                <w:lang w:val="en-IN" w:eastAsia="en-IN"/>
              </w:rPr>
              <w:t>6.31</w:t>
            </w:r>
          </w:p>
        </w:tc>
      </w:tr>
      <w:tr w:rsidR="00BD0ACB" w:rsidRPr="00BD0ACB" w14:paraId="5AE684C3" w14:textId="77777777" w:rsidTr="00BD0ACB">
        <w:trPr>
          <w:trHeight w:val="290"/>
          <w:jc w:val="center"/>
        </w:trPr>
        <w:tc>
          <w:tcPr>
            <w:tcW w:w="4560" w:type="dxa"/>
            <w:tcBorders>
              <w:top w:val="nil"/>
              <w:left w:val="single" w:sz="4" w:space="0" w:color="auto"/>
              <w:bottom w:val="single" w:sz="4" w:space="0" w:color="auto"/>
              <w:right w:val="single" w:sz="4" w:space="0" w:color="auto"/>
            </w:tcBorders>
            <w:noWrap/>
            <w:vAlign w:val="bottom"/>
            <w:hideMark/>
          </w:tcPr>
          <w:p w14:paraId="3B6CAC3A" w14:textId="77777777" w:rsidR="00BD0ACB" w:rsidRPr="00BD0ACB" w:rsidRDefault="00BD0ACB" w:rsidP="00BD0ACB">
            <w:pPr>
              <w:spacing w:before="0" w:after="0"/>
              <w:jc w:val="left"/>
              <w:rPr>
                <w:rFonts w:ascii="Candara" w:hAnsi="Candara" w:cs="Calibri"/>
                <w:color w:val="000000"/>
                <w:sz w:val="24"/>
                <w:szCs w:val="24"/>
                <w:lang w:val="en-IN" w:eastAsia="en-IN"/>
              </w:rPr>
            </w:pPr>
            <w:r w:rsidRPr="00BD0ACB">
              <w:rPr>
                <w:rFonts w:ascii="Candara" w:hAnsi="Candara" w:cs="Calibri"/>
                <w:color w:val="000000"/>
                <w:sz w:val="24"/>
                <w:szCs w:val="24"/>
                <w:lang w:val="en-IN" w:eastAsia="en-IN"/>
              </w:rPr>
              <w:t>Receivables</w:t>
            </w:r>
          </w:p>
        </w:tc>
        <w:tc>
          <w:tcPr>
            <w:tcW w:w="1394" w:type="dxa"/>
            <w:tcBorders>
              <w:top w:val="nil"/>
              <w:left w:val="nil"/>
              <w:bottom w:val="single" w:sz="4" w:space="0" w:color="auto"/>
              <w:right w:val="single" w:sz="4" w:space="0" w:color="auto"/>
            </w:tcBorders>
            <w:noWrap/>
            <w:vAlign w:val="bottom"/>
            <w:hideMark/>
          </w:tcPr>
          <w:p w14:paraId="531800E0" w14:textId="77777777" w:rsidR="00BD0ACB" w:rsidRPr="00BD0ACB" w:rsidRDefault="00BD0ACB" w:rsidP="00BD0ACB">
            <w:pPr>
              <w:spacing w:before="0" w:after="0"/>
              <w:jc w:val="center"/>
              <w:rPr>
                <w:rFonts w:ascii="Candara" w:hAnsi="Candara" w:cs="Calibri"/>
                <w:color w:val="000000"/>
                <w:sz w:val="24"/>
                <w:szCs w:val="24"/>
                <w:lang w:val="en-IN" w:eastAsia="en-IN"/>
              </w:rPr>
            </w:pPr>
            <w:r w:rsidRPr="00BD0ACB">
              <w:rPr>
                <w:rFonts w:ascii="Candara" w:hAnsi="Candara" w:cs="Calibri"/>
                <w:color w:val="000000"/>
                <w:sz w:val="24"/>
                <w:szCs w:val="24"/>
                <w:lang w:val="en-IN" w:eastAsia="en-IN"/>
              </w:rPr>
              <w:t>24.45</w:t>
            </w:r>
          </w:p>
        </w:tc>
      </w:tr>
      <w:tr w:rsidR="00BD0ACB" w:rsidRPr="00BD0ACB" w14:paraId="776C20D1" w14:textId="77777777" w:rsidTr="00BD0ACB">
        <w:trPr>
          <w:trHeight w:val="290"/>
          <w:jc w:val="center"/>
        </w:trPr>
        <w:tc>
          <w:tcPr>
            <w:tcW w:w="4560" w:type="dxa"/>
            <w:tcBorders>
              <w:top w:val="nil"/>
              <w:left w:val="single" w:sz="4" w:space="0" w:color="auto"/>
              <w:bottom w:val="single" w:sz="4" w:space="0" w:color="auto"/>
              <w:right w:val="single" w:sz="4" w:space="0" w:color="auto"/>
            </w:tcBorders>
            <w:shd w:val="clear" w:color="000000" w:fill="A4DEF4"/>
            <w:noWrap/>
            <w:vAlign w:val="bottom"/>
            <w:hideMark/>
          </w:tcPr>
          <w:p w14:paraId="5880228D" w14:textId="77777777" w:rsidR="00BD0ACB" w:rsidRPr="00BD0ACB" w:rsidRDefault="00BD0ACB" w:rsidP="00BD0ACB">
            <w:pPr>
              <w:spacing w:before="0" w:after="0"/>
              <w:jc w:val="left"/>
              <w:rPr>
                <w:rFonts w:ascii="Candara" w:hAnsi="Candara" w:cs="Calibri"/>
                <w:b/>
                <w:bCs/>
                <w:color w:val="000000"/>
                <w:sz w:val="24"/>
                <w:szCs w:val="24"/>
                <w:lang w:val="en-IN" w:eastAsia="en-IN"/>
              </w:rPr>
            </w:pPr>
            <w:r w:rsidRPr="00BD0ACB">
              <w:rPr>
                <w:rFonts w:ascii="Candara" w:hAnsi="Candara" w:cs="Calibri"/>
                <w:b/>
                <w:bCs/>
                <w:color w:val="000000"/>
                <w:sz w:val="24"/>
                <w:szCs w:val="24"/>
                <w:lang w:val="en-IN" w:eastAsia="en-IN"/>
              </w:rPr>
              <w:lastRenderedPageBreak/>
              <w:t>Total Working Capital Requirement</w:t>
            </w:r>
          </w:p>
        </w:tc>
        <w:tc>
          <w:tcPr>
            <w:tcW w:w="1394" w:type="dxa"/>
            <w:tcBorders>
              <w:top w:val="nil"/>
              <w:left w:val="nil"/>
              <w:bottom w:val="single" w:sz="4" w:space="0" w:color="auto"/>
              <w:right w:val="single" w:sz="4" w:space="0" w:color="auto"/>
            </w:tcBorders>
            <w:shd w:val="clear" w:color="000000" w:fill="A4DEF4"/>
            <w:noWrap/>
            <w:vAlign w:val="bottom"/>
            <w:hideMark/>
          </w:tcPr>
          <w:p w14:paraId="46BA62C6" w14:textId="77777777" w:rsidR="00BD0ACB" w:rsidRPr="00BD0ACB" w:rsidRDefault="00BD0ACB" w:rsidP="00BD0ACB">
            <w:pPr>
              <w:spacing w:before="0" w:after="0"/>
              <w:jc w:val="center"/>
              <w:rPr>
                <w:rFonts w:ascii="Candara" w:hAnsi="Candara" w:cs="Calibri"/>
                <w:b/>
                <w:bCs/>
                <w:color w:val="000000"/>
                <w:sz w:val="24"/>
                <w:szCs w:val="24"/>
                <w:lang w:val="en-IN" w:eastAsia="en-IN"/>
              </w:rPr>
            </w:pPr>
            <w:r w:rsidRPr="00BD0ACB">
              <w:rPr>
                <w:rFonts w:ascii="Candara" w:hAnsi="Candara" w:cs="Calibri"/>
                <w:b/>
                <w:bCs/>
                <w:color w:val="000000"/>
                <w:sz w:val="24"/>
                <w:szCs w:val="24"/>
                <w:lang w:val="en-IN" w:eastAsia="en-IN"/>
              </w:rPr>
              <w:t>34.07</w:t>
            </w:r>
          </w:p>
        </w:tc>
      </w:tr>
      <w:tr w:rsidR="00BD0ACB" w:rsidRPr="00BD0ACB" w14:paraId="3DA72549" w14:textId="77777777" w:rsidTr="00BD0ACB">
        <w:trPr>
          <w:trHeight w:val="290"/>
          <w:jc w:val="center"/>
        </w:trPr>
        <w:tc>
          <w:tcPr>
            <w:tcW w:w="4560" w:type="dxa"/>
            <w:tcBorders>
              <w:top w:val="nil"/>
              <w:left w:val="single" w:sz="4" w:space="0" w:color="auto"/>
              <w:bottom w:val="single" w:sz="4" w:space="0" w:color="auto"/>
              <w:right w:val="single" w:sz="4" w:space="0" w:color="auto"/>
            </w:tcBorders>
            <w:shd w:val="clear" w:color="000000" w:fill="A4DEF4"/>
            <w:noWrap/>
            <w:vAlign w:val="bottom"/>
            <w:hideMark/>
          </w:tcPr>
          <w:p w14:paraId="0A33D86E" w14:textId="77777777" w:rsidR="00BD0ACB" w:rsidRPr="00BD0ACB" w:rsidRDefault="00BD0ACB" w:rsidP="00BD0ACB">
            <w:pPr>
              <w:spacing w:before="0" w:after="0"/>
              <w:jc w:val="left"/>
              <w:rPr>
                <w:rFonts w:ascii="Candara" w:hAnsi="Candara" w:cs="Calibri"/>
                <w:b/>
                <w:bCs/>
                <w:color w:val="000000"/>
                <w:sz w:val="24"/>
                <w:szCs w:val="24"/>
                <w:lang w:val="en-IN" w:eastAsia="en-IN"/>
              </w:rPr>
            </w:pPr>
            <w:r w:rsidRPr="00BD0ACB">
              <w:rPr>
                <w:rFonts w:ascii="Candara" w:hAnsi="Candara" w:cs="Calibri"/>
                <w:b/>
                <w:bCs/>
                <w:color w:val="000000"/>
                <w:sz w:val="24"/>
                <w:szCs w:val="24"/>
                <w:lang w:val="en-IN" w:eastAsia="en-IN"/>
              </w:rPr>
              <w:t>Rate of Interest on Working Capital</w:t>
            </w:r>
          </w:p>
        </w:tc>
        <w:tc>
          <w:tcPr>
            <w:tcW w:w="1394" w:type="dxa"/>
            <w:tcBorders>
              <w:top w:val="nil"/>
              <w:left w:val="nil"/>
              <w:bottom w:val="single" w:sz="4" w:space="0" w:color="auto"/>
              <w:right w:val="single" w:sz="4" w:space="0" w:color="auto"/>
            </w:tcBorders>
            <w:shd w:val="clear" w:color="000000" w:fill="A4DEF4"/>
            <w:noWrap/>
            <w:vAlign w:val="bottom"/>
            <w:hideMark/>
          </w:tcPr>
          <w:p w14:paraId="0202BA06" w14:textId="77777777" w:rsidR="00BD0ACB" w:rsidRPr="00BD0ACB" w:rsidRDefault="00BD0ACB" w:rsidP="00BD0ACB">
            <w:pPr>
              <w:spacing w:before="0" w:after="0"/>
              <w:jc w:val="center"/>
              <w:rPr>
                <w:rFonts w:ascii="Candara" w:hAnsi="Candara" w:cs="Calibri"/>
                <w:b/>
                <w:bCs/>
                <w:color w:val="000000"/>
                <w:sz w:val="24"/>
                <w:szCs w:val="24"/>
                <w:lang w:val="en-IN" w:eastAsia="en-IN"/>
              </w:rPr>
            </w:pPr>
            <w:r w:rsidRPr="00BD0ACB">
              <w:rPr>
                <w:rFonts w:ascii="Candara" w:hAnsi="Candara" w:cs="Calibri"/>
                <w:b/>
                <w:bCs/>
                <w:color w:val="000000"/>
                <w:sz w:val="24"/>
                <w:szCs w:val="24"/>
                <w:lang w:val="en-IN" w:eastAsia="en-IN"/>
              </w:rPr>
              <w:t>15.00%</w:t>
            </w:r>
          </w:p>
        </w:tc>
      </w:tr>
      <w:tr w:rsidR="00BD0ACB" w:rsidRPr="00BD0ACB" w14:paraId="6B202CF1" w14:textId="77777777" w:rsidTr="00BD0ACB">
        <w:trPr>
          <w:trHeight w:val="290"/>
          <w:jc w:val="center"/>
        </w:trPr>
        <w:tc>
          <w:tcPr>
            <w:tcW w:w="4560" w:type="dxa"/>
            <w:tcBorders>
              <w:top w:val="nil"/>
              <w:left w:val="single" w:sz="4" w:space="0" w:color="auto"/>
              <w:bottom w:val="single" w:sz="4" w:space="0" w:color="auto"/>
              <w:right w:val="single" w:sz="4" w:space="0" w:color="auto"/>
            </w:tcBorders>
            <w:shd w:val="clear" w:color="000000" w:fill="A4DEF4"/>
            <w:noWrap/>
            <w:vAlign w:val="bottom"/>
            <w:hideMark/>
          </w:tcPr>
          <w:p w14:paraId="504E48B3" w14:textId="77777777" w:rsidR="00BD0ACB" w:rsidRPr="00BD0ACB" w:rsidRDefault="00BD0ACB" w:rsidP="00BD0ACB">
            <w:pPr>
              <w:spacing w:before="0" w:after="0"/>
              <w:jc w:val="left"/>
              <w:rPr>
                <w:rFonts w:ascii="Candara" w:hAnsi="Candara" w:cs="Calibri"/>
                <w:b/>
                <w:bCs/>
                <w:color w:val="000000"/>
                <w:sz w:val="24"/>
                <w:szCs w:val="24"/>
                <w:lang w:val="en-IN" w:eastAsia="en-IN"/>
              </w:rPr>
            </w:pPr>
            <w:r w:rsidRPr="00BD0ACB">
              <w:rPr>
                <w:rFonts w:ascii="Candara" w:hAnsi="Candara" w:cs="Calibri"/>
                <w:b/>
                <w:bCs/>
                <w:color w:val="000000"/>
                <w:sz w:val="24"/>
                <w:szCs w:val="24"/>
                <w:lang w:val="en-IN" w:eastAsia="en-IN"/>
              </w:rPr>
              <w:t>Interest on Working Capital</w:t>
            </w:r>
          </w:p>
        </w:tc>
        <w:tc>
          <w:tcPr>
            <w:tcW w:w="1394" w:type="dxa"/>
            <w:tcBorders>
              <w:top w:val="nil"/>
              <w:left w:val="nil"/>
              <w:bottom w:val="single" w:sz="4" w:space="0" w:color="auto"/>
              <w:right w:val="single" w:sz="4" w:space="0" w:color="auto"/>
            </w:tcBorders>
            <w:shd w:val="clear" w:color="000000" w:fill="A4DEF4"/>
            <w:noWrap/>
            <w:vAlign w:val="bottom"/>
            <w:hideMark/>
          </w:tcPr>
          <w:p w14:paraId="6647CA13" w14:textId="77777777" w:rsidR="00BD0ACB" w:rsidRPr="00BD0ACB" w:rsidRDefault="00BD0ACB" w:rsidP="00BD0ACB">
            <w:pPr>
              <w:spacing w:before="0" w:after="0"/>
              <w:jc w:val="center"/>
              <w:rPr>
                <w:rFonts w:ascii="Candara" w:hAnsi="Candara" w:cs="Calibri"/>
                <w:b/>
                <w:bCs/>
                <w:color w:val="000000"/>
                <w:sz w:val="24"/>
                <w:szCs w:val="24"/>
                <w:lang w:val="en-IN" w:eastAsia="en-IN"/>
              </w:rPr>
            </w:pPr>
            <w:r w:rsidRPr="00BD0ACB">
              <w:rPr>
                <w:rFonts w:ascii="Candara" w:hAnsi="Candara" w:cs="Calibri"/>
                <w:b/>
                <w:bCs/>
                <w:color w:val="000000"/>
                <w:sz w:val="24"/>
                <w:szCs w:val="24"/>
                <w:lang w:val="en-IN" w:eastAsia="en-IN"/>
              </w:rPr>
              <w:t>5.11</w:t>
            </w:r>
          </w:p>
        </w:tc>
      </w:tr>
    </w:tbl>
    <w:p w14:paraId="4C6904EC" w14:textId="77777777" w:rsidR="00B275FF" w:rsidRPr="00F15F73" w:rsidRDefault="00B275FF" w:rsidP="00B275FF">
      <w:pPr>
        <w:pStyle w:val="Default"/>
        <w:rPr>
          <w:rFonts w:ascii="Candara" w:hAnsi="Candara"/>
        </w:rPr>
      </w:pPr>
    </w:p>
    <w:p w14:paraId="73EEB6CF" w14:textId="77777777" w:rsidR="00B275FF" w:rsidRPr="00F15F73" w:rsidRDefault="00B275FF" w:rsidP="00B275FF">
      <w:pPr>
        <w:pStyle w:val="Default"/>
        <w:spacing w:line="360" w:lineRule="auto"/>
        <w:jc w:val="both"/>
        <w:rPr>
          <w:rFonts w:ascii="Candara" w:hAnsi="Candara"/>
        </w:rPr>
      </w:pPr>
      <w:r w:rsidRPr="00F15F73">
        <w:rPr>
          <w:rFonts w:ascii="Candara" w:hAnsi="Candara"/>
        </w:rPr>
        <w:t xml:space="preserve">MePGCL humbly prays the Hon’ble Commission to approve interest on working capital for FY </w:t>
      </w:r>
      <w:r w:rsidR="00AC1BE7">
        <w:rPr>
          <w:rFonts w:ascii="Candara" w:hAnsi="Candara"/>
        </w:rPr>
        <w:t>2024-25</w:t>
      </w:r>
      <w:r w:rsidRPr="00F15F73">
        <w:rPr>
          <w:rFonts w:ascii="Candara" w:hAnsi="Candara"/>
        </w:rPr>
        <w:t xml:space="preserve"> for MLHEP as Rs. </w:t>
      </w:r>
      <w:r w:rsidR="00A355A2" w:rsidRPr="00F15F73">
        <w:rPr>
          <w:rFonts w:ascii="Candara" w:hAnsi="Candara"/>
        </w:rPr>
        <w:t>5.</w:t>
      </w:r>
      <w:r w:rsidR="00BD0ACB">
        <w:rPr>
          <w:rFonts w:ascii="Candara" w:hAnsi="Candara"/>
        </w:rPr>
        <w:t>11</w:t>
      </w:r>
      <w:r w:rsidRPr="00F15F73">
        <w:rPr>
          <w:rFonts w:ascii="Candara" w:hAnsi="Candara"/>
        </w:rPr>
        <w:t xml:space="preserve"> Cr. </w:t>
      </w:r>
    </w:p>
    <w:p w14:paraId="27E824AD" w14:textId="77777777" w:rsidR="00B275FF" w:rsidRPr="00F15F73" w:rsidRDefault="00B275FF" w:rsidP="00B275FF">
      <w:pPr>
        <w:pStyle w:val="Default"/>
        <w:spacing w:line="360" w:lineRule="auto"/>
        <w:jc w:val="both"/>
        <w:rPr>
          <w:rFonts w:ascii="Candara" w:hAnsi="Candara"/>
        </w:rPr>
      </w:pPr>
    </w:p>
    <w:p w14:paraId="0FD3D5E5" w14:textId="77777777" w:rsidR="00B275FF" w:rsidRPr="00F15F73" w:rsidRDefault="00B275FF" w:rsidP="00B275FF">
      <w:pPr>
        <w:pStyle w:val="Heading20"/>
        <w:numPr>
          <w:ilvl w:val="1"/>
          <w:numId w:val="1"/>
        </w:numPr>
        <w:spacing w:line="360" w:lineRule="auto"/>
        <w:ind w:left="567" w:hanging="567"/>
        <w:rPr>
          <w:rFonts w:ascii="Candara" w:hAnsi="Candara"/>
          <w:i/>
          <w:sz w:val="24"/>
          <w:szCs w:val="24"/>
          <w:u w:val="single"/>
        </w:rPr>
      </w:pPr>
      <w:bookmarkStart w:id="116" w:name="_Toc215143937"/>
      <w:r w:rsidRPr="00F15F73">
        <w:rPr>
          <w:rFonts w:ascii="Candara" w:hAnsi="Candara"/>
          <w:i/>
          <w:sz w:val="24"/>
          <w:szCs w:val="24"/>
          <w:u w:val="single"/>
        </w:rPr>
        <w:t>Revenue from Sale of Power</w:t>
      </w:r>
      <w:bookmarkEnd w:id="116"/>
    </w:p>
    <w:p w14:paraId="4CC16BE3" w14:textId="77777777" w:rsidR="00B275FF" w:rsidRPr="00F15F73" w:rsidRDefault="00B275FF" w:rsidP="00B275FF">
      <w:pPr>
        <w:pStyle w:val="Default"/>
        <w:spacing w:line="360" w:lineRule="auto"/>
        <w:jc w:val="both"/>
        <w:rPr>
          <w:rFonts w:ascii="Candara" w:hAnsi="Candara"/>
        </w:rPr>
      </w:pPr>
      <w:r w:rsidRPr="00F15F73">
        <w:rPr>
          <w:rFonts w:ascii="Candara" w:hAnsi="Candara"/>
        </w:rPr>
        <w:t>The revenue from sale of power from MLHEP</w:t>
      </w:r>
      <w:r w:rsidR="00BD0ACB">
        <w:rPr>
          <w:rFonts w:ascii="Candara" w:hAnsi="Candara"/>
        </w:rPr>
        <w:t xml:space="preserve"> has been considered</w:t>
      </w:r>
      <w:r w:rsidRPr="00F15F73">
        <w:rPr>
          <w:rFonts w:ascii="Candara" w:hAnsi="Candara"/>
        </w:rPr>
        <w:t xml:space="preserve"> based on the </w:t>
      </w:r>
      <w:r w:rsidR="00BD0ACB">
        <w:rPr>
          <w:rFonts w:ascii="Candara" w:hAnsi="Candara"/>
        </w:rPr>
        <w:t>detailed Methodology provided in Chapter 5 of the Instant Petition which comes out to Rs. 174.04 Cr.</w:t>
      </w:r>
    </w:p>
    <w:p w14:paraId="3354B80F" w14:textId="77777777" w:rsidR="00B275FF" w:rsidRPr="00F15F73" w:rsidRDefault="00B275FF" w:rsidP="00B275FF">
      <w:pPr>
        <w:pStyle w:val="Default"/>
        <w:spacing w:line="360" w:lineRule="auto"/>
        <w:jc w:val="both"/>
        <w:rPr>
          <w:rFonts w:ascii="Candara" w:hAnsi="Candara"/>
        </w:rPr>
      </w:pPr>
      <w:r w:rsidRPr="00F15F73">
        <w:rPr>
          <w:rFonts w:ascii="Candara" w:hAnsi="Candara"/>
        </w:rPr>
        <w:t>MePGCL prays the Hon’ble Commission to approve the revenue as Rs</w:t>
      </w:r>
      <w:r w:rsidR="00BD0ACB">
        <w:rPr>
          <w:rFonts w:ascii="Candara" w:hAnsi="Candara"/>
        </w:rPr>
        <w:t>174.04</w:t>
      </w:r>
      <w:r w:rsidRPr="00F15F73">
        <w:rPr>
          <w:rFonts w:ascii="Candara" w:hAnsi="Candara"/>
        </w:rPr>
        <w:t xml:space="preserve"> Cr.</w:t>
      </w:r>
    </w:p>
    <w:p w14:paraId="5425F40F" w14:textId="77777777" w:rsidR="00B275FF" w:rsidRPr="00F15F73" w:rsidRDefault="00B275FF" w:rsidP="00B275FF">
      <w:pPr>
        <w:pStyle w:val="Default"/>
        <w:spacing w:line="360" w:lineRule="auto"/>
        <w:jc w:val="both"/>
        <w:rPr>
          <w:rFonts w:ascii="Candara" w:hAnsi="Candara"/>
        </w:rPr>
      </w:pPr>
    </w:p>
    <w:p w14:paraId="4F10D0C5" w14:textId="77777777" w:rsidR="00B275FF" w:rsidRPr="00F15F73" w:rsidRDefault="00B275FF" w:rsidP="00B275FF">
      <w:pPr>
        <w:pStyle w:val="Heading20"/>
        <w:numPr>
          <w:ilvl w:val="1"/>
          <w:numId w:val="1"/>
        </w:numPr>
        <w:spacing w:line="360" w:lineRule="auto"/>
        <w:ind w:left="567" w:hanging="567"/>
        <w:rPr>
          <w:rFonts w:ascii="Candara" w:hAnsi="Candara"/>
          <w:i/>
          <w:sz w:val="24"/>
          <w:szCs w:val="24"/>
          <w:u w:val="single"/>
        </w:rPr>
      </w:pPr>
      <w:bookmarkStart w:id="117" w:name="_Toc215143938"/>
      <w:r w:rsidRPr="00F15F73">
        <w:rPr>
          <w:rFonts w:ascii="Candara" w:hAnsi="Candara"/>
          <w:i/>
          <w:sz w:val="24"/>
          <w:szCs w:val="24"/>
          <w:u w:val="single"/>
        </w:rPr>
        <w:t>Aggregate Revenue Requirement for MLHEP</w:t>
      </w:r>
      <w:bookmarkEnd w:id="117"/>
    </w:p>
    <w:p w14:paraId="5325EFEE" w14:textId="77777777" w:rsidR="00B275FF" w:rsidRPr="00F15F73" w:rsidRDefault="00B275FF" w:rsidP="00B275FF">
      <w:pPr>
        <w:spacing w:line="360" w:lineRule="auto"/>
        <w:rPr>
          <w:rFonts w:ascii="Candara" w:eastAsia="Calibri" w:hAnsi="Candara" w:cs="Calibri"/>
          <w:color w:val="000000"/>
          <w:sz w:val="24"/>
          <w:szCs w:val="24"/>
          <w:lang w:val="en-IN" w:eastAsia="en-US"/>
        </w:rPr>
      </w:pPr>
      <w:r w:rsidRPr="00F15F73">
        <w:rPr>
          <w:rFonts w:ascii="Candara" w:eastAsia="Calibri" w:hAnsi="Candara" w:cs="Calibri"/>
          <w:color w:val="000000"/>
          <w:sz w:val="24"/>
          <w:szCs w:val="24"/>
          <w:lang w:val="en-IN" w:eastAsia="en-US"/>
        </w:rPr>
        <w:t>Based on the computation of the individual components of ARR for MLHEP as detailed out in above paragraphs the ARR and Gap/(surplus) for MLHEP is tabulated below:</w:t>
      </w:r>
    </w:p>
    <w:p w14:paraId="7172598C" w14:textId="77777777" w:rsidR="00B275FF" w:rsidRPr="00F15F73" w:rsidRDefault="00B275FF" w:rsidP="00B275FF">
      <w:pPr>
        <w:pStyle w:val="Caption"/>
        <w:jc w:val="center"/>
        <w:rPr>
          <w:rFonts w:ascii="Candara" w:hAnsi="Candara"/>
          <w:sz w:val="24"/>
          <w:szCs w:val="24"/>
        </w:rPr>
      </w:pPr>
      <w:bookmarkStart w:id="118" w:name="_Toc215143855"/>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19</w:t>
      </w:r>
      <w:r w:rsidRPr="00F15F73">
        <w:rPr>
          <w:rFonts w:ascii="Candara" w:hAnsi="Candara"/>
          <w:sz w:val="24"/>
          <w:szCs w:val="24"/>
        </w:rPr>
        <w:fldChar w:fldCharType="end"/>
      </w:r>
      <w:r w:rsidRPr="00F15F73">
        <w:rPr>
          <w:rFonts w:ascii="Candara" w:hAnsi="Candara"/>
          <w:sz w:val="24"/>
          <w:szCs w:val="24"/>
        </w:rPr>
        <w:t xml:space="preserve"> Aggregate Revenue Requirement for MLHEP for FY </w:t>
      </w:r>
      <w:r w:rsidR="00BD0ACB">
        <w:rPr>
          <w:rFonts w:ascii="Candara" w:hAnsi="Candara"/>
          <w:sz w:val="24"/>
          <w:szCs w:val="24"/>
        </w:rPr>
        <w:t>2024-25</w:t>
      </w:r>
      <w:bookmarkEnd w:id="118"/>
    </w:p>
    <w:tbl>
      <w:tblPr>
        <w:tblW w:w="7792" w:type="dxa"/>
        <w:jc w:val="center"/>
        <w:tblLook w:val="04A0" w:firstRow="1" w:lastRow="0" w:firstColumn="1" w:lastColumn="0" w:noHBand="0" w:noVBand="1"/>
      </w:tblPr>
      <w:tblGrid>
        <w:gridCol w:w="5060"/>
        <w:gridCol w:w="1235"/>
        <w:gridCol w:w="1497"/>
      </w:tblGrid>
      <w:tr w:rsidR="00BD0ACB" w:rsidRPr="00BD0ACB" w14:paraId="4EC6CCA1" w14:textId="77777777" w:rsidTr="00BD0ACB">
        <w:trPr>
          <w:trHeight w:val="580"/>
          <w:jc w:val="center"/>
        </w:trPr>
        <w:tc>
          <w:tcPr>
            <w:tcW w:w="506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4AE232C4" w14:textId="77777777" w:rsidR="00BD0ACB" w:rsidRPr="00BD0ACB" w:rsidRDefault="00BD0ACB" w:rsidP="00BD0ACB">
            <w:pPr>
              <w:spacing w:before="0" w:after="0"/>
              <w:jc w:val="left"/>
              <w:rPr>
                <w:rFonts w:ascii="Candara" w:hAnsi="Candara" w:cs="Calibri"/>
                <w:b/>
                <w:bCs/>
                <w:color w:val="000000"/>
                <w:sz w:val="24"/>
                <w:szCs w:val="24"/>
                <w:lang w:val="en-IN" w:eastAsia="en-IN"/>
              </w:rPr>
            </w:pPr>
            <w:r w:rsidRPr="00BD0ACB">
              <w:rPr>
                <w:rFonts w:ascii="Candara" w:hAnsi="Candara" w:cs="Calibri"/>
                <w:b/>
                <w:bCs/>
                <w:color w:val="000000"/>
                <w:sz w:val="24"/>
                <w:szCs w:val="24"/>
                <w:lang w:val="en-IN" w:eastAsia="en-IN"/>
              </w:rPr>
              <w:t>Particular</w:t>
            </w:r>
          </w:p>
        </w:tc>
        <w:tc>
          <w:tcPr>
            <w:tcW w:w="1235" w:type="dxa"/>
            <w:tcBorders>
              <w:top w:val="single" w:sz="4" w:space="0" w:color="auto"/>
              <w:left w:val="nil"/>
              <w:bottom w:val="single" w:sz="4" w:space="0" w:color="auto"/>
              <w:right w:val="single" w:sz="4" w:space="0" w:color="auto"/>
            </w:tcBorders>
            <w:shd w:val="clear" w:color="000000" w:fill="B3E3D5"/>
            <w:vAlign w:val="bottom"/>
            <w:hideMark/>
          </w:tcPr>
          <w:p w14:paraId="62C25A0D" w14:textId="77777777" w:rsidR="00BD0ACB" w:rsidRPr="00BD0ACB" w:rsidRDefault="00BD0ACB" w:rsidP="00BD0ACB">
            <w:pPr>
              <w:spacing w:before="0" w:after="0"/>
              <w:jc w:val="center"/>
              <w:rPr>
                <w:rFonts w:ascii="Candara" w:hAnsi="Candara" w:cs="Calibri"/>
                <w:b/>
                <w:bCs/>
                <w:color w:val="000000"/>
                <w:sz w:val="24"/>
                <w:szCs w:val="24"/>
                <w:lang w:val="en-IN" w:eastAsia="en-IN"/>
              </w:rPr>
            </w:pPr>
            <w:r w:rsidRPr="00BD0ACB">
              <w:rPr>
                <w:rFonts w:ascii="Candara" w:hAnsi="Candara" w:cs="Calibri"/>
                <w:b/>
                <w:bCs/>
                <w:color w:val="000000"/>
                <w:sz w:val="24"/>
                <w:szCs w:val="24"/>
                <w:lang w:val="en-IN" w:eastAsia="en-IN"/>
              </w:rPr>
              <w:t>Approved</w:t>
            </w:r>
            <w:r w:rsidRPr="00BD0ACB">
              <w:rPr>
                <w:rFonts w:ascii="Candara" w:hAnsi="Candara" w:cs="Calibri"/>
                <w:b/>
                <w:bCs/>
                <w:color w:val="000000"/>
                <w:sz w:val="24"/>
                <w:szCs w:val="24"/>
                <w:lang w:val="en-IN" w:eastAsia="en-IN"/>
              </w:rPr>
              <w:br/>
              <w:t>2024-25</w:t>
            </w:r>
          </w:p>
        </w:tc>
        <w:tc>
          <w:tcPr>
            <w:tcW w:w="1497" w:type="dxa"/>
            <w:tcBorders>
              <w:top w:val="single" w:sz="4" w:space="0" w:color="auto"/>
              <w:left w:val="nil"/>
              <w:bottom w:val="single" w:sz="4" w:space="0" w:color="auto"/>
              <w:right w:val="single" w:sz="4" w:space="0" w:color="auto"/>
            </w:tcBorders>
            <w:shd w:val="clear" w:color="000000" w:fill="B3E3D5"/>
            <w:vAlign w:val="bottom"/>
            <w:hideMark/>
          </w:tcPr>
          <w:p w14:paraId="55057E30" w14:textId="77777777" w:rsidR="00BD0ACB" w:rsidRPr="00BD0ACB" w:rsidRDefault="00BD0ACB" w:rsidP="00BD0ACB">
            <w:pPr>
              <w:spacing w:before="0" w:after="0"/>
              <w:jc w:val="center"/>
              <w:rPr>
                <w:rFonts w:ascii="Candara" w:hAnsi="Candara" w:cs="Calibri"/>
                <w:b/>
                <w:bCs/>
                <w:color w:val="000000"/>
                <w:sz w:val="24"/>
                <w:szCs w:val="24"/>
                <w:lang w:val="en-IN" w:eastAsia="en-IN"/>
              </w:rPr>
            </w:pPr>
            <w:r w:rsidRPr="00BD0ACB">
              <w:rPr>
                <w:rFonts w:ascii="Candara" w:hAnsi="Candara" w:cs="Calibri"/>
                <w:b/>
                <w:bCs/>
                <w:color w:val="000000"/>
                <w:sz w:val="24"/>
                <w:szCs w:val="24"/>
                <w:lang w:val="en-IN" w:eastAsia="en-IN"/>
              </w:rPr>
              <w:t xml:space="preserve">Actual </w:t>
            </w:r>
            <w:r w:rsidRPr="00BD0ACB">
              <w:rPr>
                <w:rFonts w:ascii="Candara" w:hAnsi="Candara" w:cs="Calibri"/>
                <w:b/>
                <w:bCs/>
                <w:color w:val="000000"/>
                <w:sz w:val="24"/>
                <w:szCs w:val="24"/>
                <w:lang w:val="en-IN" w:eastAsia="en-IN"/>
              </w:rPr>
              <w:br/>
              <w:t>2024-25</w:t>
            </w:r>
          </w:p>
        </w:tc>
      </w:tr>
      <w:tr w:rsidR="00BD0ACB" w:rsidRPr="00BD0ACB" w14:paraId="484491C9" w14:textId="77777777" w:rsidTr="00BD0ACB">
        <w:trPr>
          <w:trHeight w:val="290"/>
          <w:jc w:val="center"/>
        </w:trPr>
        <w:tc>
          <w:tcPr>
            <w:tcW w:w="5060" w:type="dxa"/>
            <w:tcBorders>
              <w:top w:val="nil"/>
              <w:left w:val="single" w:sz="4" w:space="0" w:color="auto"/>
              <w:bottom w:val="single" w:sz="4" w:space="0" w:color="auto"/>
              <w:right w:val="single" w:sz="4" w:space="0" w:color="auto"/>
            </w:tcBorders>
            <w:noWrap/>
            <w:vAlign w:val="bottom"/>
            <w:hideMark/>
          </w:tcPr>
          <w:p w14:paraId="3BA52A7C" w14:textId="77777777" w:rsidR="00BD0ACB" w:rsidRPr="00BD0ACB" w:rsidRDefault="00BD0ACB" w:rsidP="00BD0ACB">
            <w:pPr>
              <w:spacing w:before="0" w:after="0"/>
              <w:jc w:val="left"/>
              <w:rPr>
                <w:rFonts w:ascii="Candara" w:hAnsi="Candara" w:cs="Calibri"/>
                <w:color w:val="000000"/>
                <w:sz w:val="24"/>
                <w:szCs w:val="24"/>
                <w:lang w:val="en-IN" w:eastAsia="en-IN"/>
              </w:rPr>
            </w:pPr>
            <w:r w:rsidRPr="00BD0ACB">
              <w:rPr>
                <w:rFonts w:ascii="Candara" w:hAnsi="Candara" w:cs="Calibri"/>
                <w:color w:val="000000"/>
                <w:sz w:val="24"/>
                <w:szCs w:val="24"/>
                <w:lang w:val="en-IN" w:eastAsia="en-IN"/>
              </w:rPr>
              <w:t>Depreciation</w:t>
            </w:r>
          </w:p>
        </w:tc>
        <w:tc>
          <w:tcPr>
            <w:tcW w:w="1235" w:type="dxa"/>
            <w:tcBorders>
              <w:top w:val="nil"/>
              <w:left w:val="nil"/>
              <w:bottom w:val="single" w:sz="4" w:space="0" w:color="auto"/>
              <w:right w:val="single" w:sz="4" w:space="0" w:color="auto"/>
            </w:tcBorders>
            <w:noWrap/>
            <w:vAlign w:val="bottom"/>
            <w:hideMark/>
          </w:tcPr>
          <w:p w14:paraId="4A5BA366" w14:textId="77777777" w:rsidR="00BD0ACB" w:rsidRPr="00BD0ACB" w:rsidRDefault="00BD0ACB" w:rsidP="00BD0ACB">
            <w:pPr>
              <w:spacing w:before="0" w:after="0"/>
              <w:jc w:val="center"/>
              <w:rPr>
                <w:rFonts w:ascii="Candara" w:hAnsi="Candara" w:cs="Calibri"/>
                <w:color w:val="000000"/>
                <w:sz w:val="24"/>
                <w:szCs w:val="24"/>
                <w:lang w:val="en-IN" w:eastAsia="en-IN"/>
              </w:rPr>
            </w:pPr>
            <w:r w:rsidRPr="00BD0ACB">
              <w:rPr>
                <w:rFonts w:ascii="Candara" w:hAnsi="Candara" w:cs="Calibri"/>
                <w:color w:val="000000"/>
                <w:sz w:val="24"/>
                <w:szCs w:val="24"/>
                <w:lang w:val="en-IN" w:eastAsia="en-IN"/>
              </w:rPr>
              <w:t>45.13</w:t>
            </w:r>
          </w:p>
        </w:tc>
        <w:tc>
          <w:tcPr>
            <w:tcW w:w="1497" w:type="dxa"/>
            <w:tcBorders>
              <w:top w:val="nil"/>
              <w:left w:val="nil"/>
              <w:bottom w:val="single" w:sz="4" w:space="0" w:color="auto"/>
              <w:right w:val="single" w:sz="4" w:space="0" w:color="auto"/>
            </w:tcBorders>
            <w:noWrap/>
            <w:vAlign w:val="bottom"/>
            <w:hideMark/>
          </w:tcPr>
          <w:p w14:paraId="38985D6B" w14:textId="77777777" w:rsidR="00BD0ACB" w:rsidRPr="00BD0ACB" w:rsidRDefault="00BD0ACB" w:rsidP="00BD0ACB">
            <w:pPr>
              <w:spacing w:before="0" w:after="0"/>
              <w:jc w:val="center"/>
              <w:rPr>
                <w:rFonts w:ascii="Candara" w:hAnsi="Candara" w:cs="Calibri"/>
                <w:color w:val="000000"/>
                <w:sz w:val="24"/>
                <w:szCs w:val="24"/>
                <w:lang w:val="en-IN" w:eastAsia="en-IN"/>
              </w:rPr>
            </w:pPr>
            <w:r w:rsidRPr="00BD0ACB">
              <w:rPr>
                <w:rFonts w:ascii="Candara" w:hAnsi="Candara" w:cs="Calibri"/>
                <w:color w:val="000000"/>
                <w:sz w:val="24"/>
                <w:szCs w:val="24"/>
                <w:lang w:val="en-IN" w:eastAsia="en-IN"/>
              </w:rPr>
              <w:t>45.31</w:t>
            </w:r>
          </w:p>
        </w:tc>
      </w:tr>
      <w:tr w:rsidR="00BD0ACB" w:rsidRPr="00BD0ACB" w14:paraId="2DD7A29D" w14:textId="77777777" w:rsidTr="00BD0ACB">
        <w:trPr>
          <w:trHeight w:val="290"/>
          <w:jc w:val="center"/>
        </w:trPr>
        <w:tc>
          <w:tcPr>
            <w:tcW w:w="5060" w:type="dxa"/>
            <w:tcBorders>
              <w:top w:val="nil"/>
              <w:left w:val="single" w:sz="4" w:space="0" w:color="auto"/>
              <w:bottom w:val="single" w:sz="4" w:space="0" w:color="auto"/>
              <w:right w:val="single" w:sz="4" w:space="0" w:color="auto"/>
            </w:tcBorders>
            <w:noWrap/>
            <w:vAlign w:val="bottom"/>
            <w:hideMark/>
          </w:tcPr>
          <w:p w14:paraId="0999A38A" w14:textId="77777777" w:rsidR="00BD0ACB" w:rsidRPr="00BD0ACB" w:rsidRDefault="00BD0ACB" w:rsidP="00BD0ACB">
            <w:pPr>
              <w:spacing w:before="0" w:after="0"/>
              <w:jc w:val="left"/>
              <w:rPr>
                <w:rFonts w:ascii="Candara" w:hAnsi="Candara" w:cs="Calibri"/>
                <w:color w:val="000000"/>
                <w:sz w:val="24"/>
                <w:szCs w:val="24"/>
                <w:lang w:val="en-IN" w:eastAsia="en-IN"/>
              </w:rPr>
            </w:pPr>
            <w:r w:rsidRPr="00BD0ACB">
              <w:rPr>
                <w:rFonts w:ascii="Candara" w:hAnsi="Candara" w:cs="Calibri"/>
                <w:color w:val="000000"/>
                <w:sz w:val="24"/>
                <w:szCs w:val="24"/>
                <w:lang w:val="en-IN" w:eastAsia="en-IN"/>
              </w:rPr>
              <w:t>Interest on Loan</w:t>
            </w:r>
          </w:p>
        </w:tc>
        <w:tc>
          <w:tcPr>
            <w:tcW w:w="1235" w:type="dxa"/>
            <w:tcBorders>
              <w:top w:val="nil"/>
              <w:left w:val="nil"/>
              <w:bottom w:val="single" w:sz="4" w:space="0" w:color="auto"/>
              <w:right w:val="single" w:sz="4" w:space="0" w:color="auto"/>
            </w:tcBorders>
            <w:noWrap/>
            <w:vAlign w:val="bottom"/>
            <w:hideMark/>
          </w:tcPr>
          <w:p w14:paraId="66239E9A" w14:textId="77777777" w:rsidR="00BD0ACB" w:rsidRPr="00BD0ACB" w:rsidRDefault="00BD0ACB" w:rsidP="00BD0ACB">
            <w:pPr>
              <w:spacing w:before="0" w:after="0"/>
              <w:jc w:val="center"/>
              <w:rPr>
                <w:rFonts w:ascii="Candara" w:hAnsi="Candara" w:cs="Calibri"/>
                <w:color w:val="000000"/>
                <w:sz w:val="24"/>
                <w:szCs w:val="24"/>
                <w:lang w:val="en-IN" w:eastAsia="en-IN"/>
              </w:rPr>
            </w:pPr>
            <w:r w:rsidRPr="00BD0ACB">
              <w:rPr>
                <w:rFonts w:ascii="Candara" w:hAnsi="Candara" w:cs="Calibri"/>
                <w:color w:val="000000"/>
                <w:sz w:val="24"/>
                <w:szCs w:val="24"/>
                <w:lang w:val="en-IN" w:eastAsia="en-IN"/>
              </w:rPr>
              <w:t>13.31</w:t>
            </w:r>
          </w:p>
        </w:tc>
        <w:tc>
          <w:tcPr>
            <w:tcW w:w="1497" w:type="dxa"/>
            <w:tcBorders>
              <w:top w:val="nil"/>
              <w:left w:val="nil"/>
              <w:bottom w:val="single" w:sz="4" w:space="0" w:color="auto"/>
              <w:right w:val="single" w:sz="4" w:space="0" w:color="auto"/>
            </w:tcBorders>
            <w:noWrap/>
            <w:vAlign w:val="bottom"/>
            <w:hideMark/>
          </w:tcPr>
          <w:p w14:paraId="7F885FFE" w14:textId="77777777" w:rsidR="00BD0ACB" w:rsidRPr="00BD0ACB" w:rsidRDefault="00BD0ACB" w:rsidP="00BD0ACB">
            <w:pPr>
              <w:spacing w:before="0" w:after="0"/>
              <w:jc w:val="center"/>
              <w:rPr>
                <w:rFonts w:ascii="Candara" w:hAnsi="Candara" w:cs="Calibri"/>
                <w:color w:val="000000"/>
                <w:sz w:val="24"/>
                <w:szCs w:val="24"/>
                <w:lang w:val="en-IN" w:eastAsia="en-IN"/>
              </w:rPr>
            </w:pPr>
            <w:r w:rsidRPr="00BD0ACB">
              <w:rPr>
                <w:rFonts w:ascii="Candara" w:hAnsi="Candara" w:cs="Calibri"/>
                <w:color w:val="000000"/>
                <w:sz w:val="24"/>
                <w:szCs w:val="24"/>
                <w:lang w:val="en-IN" w:eastAsia="en-IN"/>
              </w:rPr>
              <w:t>12.33</w:t>
            </w:r>
          </w:p>
        </w:tc>
      </w:tr>
      <w:tr w:rsidR="00BD0ACB" w:rsidRPr="00BD0ACB" w14:paraId="24200C0B" w14:textId="77777777" w:rsidTr="00BD0ACB">
        <w:trPr>
          <w:trHeight w:val="290"/>
          <w:jc w:val="center"/>
        </w:trPr>
        <w:tc>
          <w:tcPr>
            <w:tcW w:w="5060" w:type="dxa"/>
            <w:tcBorders>
              <w:top w:val="nil"/>
              <w:left w:val="single" w:sz="4" w:space="0" w:color="auto"/>
              <w:bottom w:val="single" w:sz="4" w:space="0" w:color="auto"/>
              <w:right w:val="single" w:sz="4" w:space="0" w:color="auto"/>
            </w:tcBorders>
            <w:noWrap/>
            <w:vAlign w:val="bottom"/>
            <w:hideMark/>
          </w:tcPr>
          <w:p w14:paraId="448626F1" w14:textId="77777777" w:rsidR="00BD0ACB" w:rsidRPr="00BD0ACB" w:rsidRDefault="00D62BD6" w:rsidP="00BD0ACB">
            <w:pPr>
              <w:spacing w:before="0" w:after="0"/>
              <w:jc w:val="left"/>
              <w:rPr>
                <w:rFonts w:ascii="Candara" w:hAnsi="Candara" w:cs="Calibri"/>
                <w:color w:val="000000"/>
                <w:sz w:val="24"/>
                <w:szCs w:val="24"/>
                <w:lang w:val="en-IN" w:eastAsia="en-IN"/>
              </w:rPr>
            </w:pPr>
            <w:r w:rsidRPr="00BD0ACB">
              <w:rPr>
                <w:rFonts w:ascii="Candara" w:hAnsi="Candara" w:cs="Calibri"/>
                <w:color w:val="000000"/>
                <w:sz w:val="24"/>
                <w:szCs w:val="24"/>
                <w:lang w:val="en-IN" w:eastAsia="en-IN"/>
              </w:rPr>
              <w:t>Return</w:t>
            </w:r>
            <w:r w:rsidR="00BD0ACB" w:rsidRPr="00BD0ACB">
              <w:rPr>
                <w:rFonts w:ascii="Candara" w:hAnsi="Candara" w:cs="Calibri"/>
                <w:color w:val="000000"/>
                <w:sz w:val="24"/>
                <w:szCs w:val="24"/>
                <w:lang w:val="en-IN" w:eastAsia="en-IN"/>
              </w:rPr>
              <w:t xml:space="preserve"> on Equity</w:t>
            </w:r>
          </w:p>
        </w:tc>
        <w:tc>
          <w:tcPr>
            <w:tcW w:w="1235" w:type="dxa"/>
            <w:tcBorders>
              <w:top w:val="nil"/>
              <w:left w:val="nil"/>
              <w:bottom w:val="single" w:sz="4" w:space="0" w:color="auto"/>
              <w:right w:val="single" w:sz="4" w:space="0" w:color="auto"/>
            </w:tcBorders>
            <w:noWrap/>
            <w:vAlign w:val="bottom"/>
            <w:hideMark/>
          </w:tcPr>
          <w:p w14:paraId="6990D772" w14:textId="77777777" w:rsidR="00BD0ACB" w:rsidRPr="00BD0ACB" w:rsidRDefault="00BD0ACB" w:rsidP="00BD0ACB">
            <w:pPr>
              <w:spacing w:before="0" w:after="0"/>
              <w:jc w:val="center"/>
              <w:rPr>
                <w:rFonts w:ascii="Candara" w:hAnsi="Candara" w:cs="Calibri"/>
                <w:color w:val="000000"/>
                <w:sz w:val="24"/>
                <w:szCs w:val="24"/>
                <w:lang w:val="en-IN" w:eastAsia="en-IN"/>
              </w:rPr>
            </w:pPr>
            <w:r w:rsidRPr="00BD0ACB">
              <w:rPr>
                <w:rFonts w:ascii="Candara" w:hAnsi="Candara" w:cs="Calibri"/>
                <w:color w:val="000000"/>
                <w:sz w:val="24"/>
                <w:szCs w:val="24"/>
                <w:lang w:val="en-IN" w:eastAsia="en-IN"/>
              </w:rPr>
              <w:t>44.27</w:t>
            </w:r>
          </w:p>
        </w:tc>
        <w:tc>
          <w:tcPr>
            <w:tcW w:w="1497" w:type="dxa"/>
            <w:tcBorders>
              <w:top w:val="nil"/>
              <w:left w:val="nil"/>
              <w:bottom w:val="single" w:sz="4" w:space="0" w:color="auto"/>
              <w:right w:val="single" w:sz="4" w:space="0" w:color="auto"/>
            </w:tcBorders>
            <w:noWrap/>
            <w:vAlign w:val="bottom"/>
            <w:hideMark/>
          </w:tcPr>
          <w:p w14:paraId="74A61FD4" w14:textId="77777777" w:rsidR="00BD0ACB" w:rsidRPr="00BD0ACB" w:rsidRDefault="00BD0ACB" w:rsidP="00BD0ACB">
            <w:pPr>
              <w:spacing w:before="0" w:after="0"/>
              <w:jc w:val="center"/>
              <w:rPr>
                <w:rFonts w:ascii="Candara" w:hAnsi="Candara" w:cs="Calibri"/>
                <w:color w:val="000000"/>
                <w:sz w:val="24"/>
                <w:szCs w:val="24"/>
                <w:lang w:val="en-IN" w:eastAsia="en-IN"/>
              </w:rPr>
            </w:pPr>
            <w:r w:rsidRPr="00BD0ACB">
              <w:rPr>
                <w:rFonts w:ascii="Candara" w:hAnsi="Candara" w:cs="Calibri"/>
                <w:color w:val="000000"/>
                <w:sz w:val="24"/>
                <w:szCs w:val="24"/>
                <w:lang w:val="en-IN" w:eastAsia="en-IN"/>
              </w:rPr>
              <w:t>44.25</w:t>
            </w:r>
          </w:p>
        </w:tc>
      </w:tr>
      <w:tr w:rsidR="00BD0ACB" w:rsidRPr="00BD0ACB" w14:paraId="3D72D462" w14:textId="77777777" w:rsidTr="00BD0ACB">
        <w:trPr>
          <w:trHeight w:val="290"/>
          <w:jc w:val="center"/>
        </w:trPr>
        <w:tc>
          <w:tcPr>
            <w:tcW w:w="5060" w:type="dxa"/>
            <w:tcBorders>
              <w:top w:val="nil"/>
              <w:left w:val="single" w:sz="4" w:space="0" w:color="auto"/>
              <w:bottom w:val="single" w:sz="4" w:space="0" w:color="auto"/>
              <w:right w:val="single" w:sz="4" w:space="0" w:color="auto"/>
            </w:tcBorders>
            <w:noWrap/>
            <w:vAlign w:val="bottom"/>
            <w:hideMark/>
          </w:tcPr>
          <w:p w14:paraId="7C7AB791" w14:textId="77777777" w:rsidR="00BD0ACB" w:rsidRPr="00BD0ACB" w:rsidRDefault="00BD0ACB" w:rsidP="00BD0ACB">
            <w:pPr>
              <w:spacing w:before="0" w:after="0"/>
              <w:jc w:val="left"/>
              <w:rPr>
                <w:rFonts w:ascii="Candara" w:hAnsi="Candara" w:cs="Calibri"/>
                <w:color w:val="000000"/>
                <w:sz w:val="24"/>
                <w:szCs w:val="24"/>
                <w:lang w:val="en-IN" w:eastAsia="en-IN"/>
              </w:rPr>
            </w:pPr>
            <w:r w:rsidRPr="00BD0ACB">
              <w:rPr>
                <w:rFonts w:ascii="Candara" w:hAnsi="Candara" w:cs="Calibri"/>
                <w:color w:val="000000"/>
                <w:sz w:val="24"/>
                <w:szCs w:val="24"/>
                <w:lang w:val="en-IN" w:eastAsia="en-IN"/>
              </w:rPr>
              <w:t>Operation and Maintenance Exp.</w:t>
            </w:r>
          </w:p>
        </w:tc>
        <w:tc>
          <w:tcPr>
            <w:tcW w:w="1235" w:type="dxa"/>
            <w:tcBorders>
              <w:top w:val="nil"/>
              <w:left w:val="nil"/>
              <w:bottom w:val="single" w:sz="4" w:space="0" w:color="auto"/>
              <w:right w:val="single" w:sz="4" w:space="0" w:color="auto"/>
            </w:tcBorders>
            <w:noWrap/>
            <w:vAlign w:val="bottom"/>
            <w:hideMark/>
          </w:tcPr>
          <w:p w14:paraId="0AE13103" w14:textId="77777777" w:rsidR="00BD0ACB" w:rsidRPr="00BD0ACB" w:rsidRDefault="00BD0ACB" w:rsidP="00BD0ACB">
            <w:pPr>
              <w:spacing w:before="0" w:after="0"/>
              <w:jc w:val="center"/>
              <w:rPr>
                <w:rFonts w:ascii="Candara" w:hAnsi="Candara" w:cs="Calibri"/>
                <w:color w:val="000000"/>
                <w:sz w:val="24"/>
                <w:szCs w:val="24"/>
                <w:lang w:val="en-IN" w:eastAsia="en-IN"/>
              </w:rPr>
            </w:pPr>
            <w:r w:rsidRPr="00BD0ACB">
              <w:rPr>
                <w:rFonts w:ascii="Candara" w:hAnsi="Candara" w:cs="Calibri"/>
                <w:color w:val="000000"/>
                <w:sz w:val="24"/>
                <w:szCs w:val="24"/>
                <w:lang w:val="en-IN" w:eastAsia="en-IN"/>
              </w:rPr>
              <w:t>39.7</w:t>
            </w:r>
          </w:p>
        </w:tc>
        <w:tc>
          <w:tcPr>
            <w:tcW w:w="1497" w:type="dxa"/>
            <w:tcBorders>
              <w:top w:val="nil"/>
              <w:left w:val="nil"/>
              <w:bottom w:val="single" w:sz="4" w:space="0" w:color="auto"/>
              <w:right w:val="single" w:sz="4" w:space="0" w:color="auto"/>
            </w:tcBorders>
            <w:noWrap/>
            <w:vAlign w:val="bottom"/>
            <w:hideMark/>
          </w:tcPr>
          <w:p w14:paraId="7C21F2F6" w14:textId="77777777" w:rsidR="00BD0ACB" w:rsidRPr="00BD0ACB" w:rsidRDefault="00BD0ACB" w:rsidP="00BD0ACB">
            <w:pPr>
              <w:spacing w:before="0" w:after="0"/>
              <w:jc w:val="center"/>
              <w:rPr>
                <w:rFonts w:ascii="Candara" w:hAnsi="Candara" w:cs="Calibri"/>
                <w:color w:val="000000"/>
                <w:sz w:val="24"/>
                <w:szCs w:val="24"/>
                <w:lang w:val="en-IN" w:eastAsia="en-IN"/>
              </w:rPr>
            </w:pPr>
            <w:r w:rsidRPr="00BD0ACB">
              <w:rPr>
                <w:rFonts w:ascii="Candara" w:hAnsi="Candara" w:cs="Calibri"/>
                <w:color w:val="000000"/>
                <w:sz w:val="24"/>
                <w:szCs w:val="24"/>
                <w:lang w:val="en-IN" w:eastAsia="en-IN"/>
              </w:rPr>
              <w:t>39.70</w:t>
            </w:r>
          </w:p>
        </w:tc>
      </w:tr>
      <w:tr w:rsidR="00BD0ACB" w:rsidRPr="00BD0ACB" w14:paraId="58A33723" w14:textId="77777777" w:rsidTr="00BD0ACB">
        <w:trPr>
          <w:trHeight w:val="290"/>
          <w:jc w:val="center"/>
        </w:trPr>
        <w:tc>
          <w:tcPr>
            <w:tcW w:w="5060" w:type="dxa"/>
            <w:tcBorders>
              <w:top w:val="nil"/>
              <w:left w:val="single" w:sz="4" w:space="0" w:color="auto"/>
              <w:bottom w:val="single" w:sz="4" w:space="0" w:color="auto"/>
              <w:right w:val="single" w:sz="4" w:space="0" w:color="auto"/>
            </w:tcBorders>
            <w:noWrap/>
            <w:vAlign w:val="bottom"/>
            <w:hideMark/>
          </w:tcPr>
          <w:p w14:paraId="794A87BE" w14:textId="77777777" w:rsidR="00BD0ACB" w:rsidRPr="00BD0ACB" w:rsidRDefault="00BD0ACB" w:rsidP="00BD0ACB">
            <w:pPr>
              <w:spacing w:before="0" w:after="0"/>
              <w:jc w:val="left"/>
              <w:rPr>
                <w:rFonts w:ascii="Candara" w:hAnsi="Candara" w:cs="Calibri"/>
                <w:color w:val="000000"/>
                <w:sz w:val="24"/>
                <w:szCs w:val="24"/>
                <w:lang w:val="en-IN" w:eastAsia="en-IN"/>
              </w:rPr>
            </w:pPr>
            <w:r w:rsidRPr="00BD0ACB">
              <w:rPr>
                <w:rFonts w:ascii="Candara" w:hAnsi="Candara" w:cs="Calibri"/>
                <w:color w:val="000000"/>
                <w:sz w:val="24"/>
                <w:szCs w:val="24"/>
                <w:lang w:val="en-IN" w:eastAsia="en-IN"/>
              </w:rPr>
              <w:t>Interest on Working Capital</w:t>
            </w:r>
          </w:p>
        </w:tc>
        <w:tc>
          <w:tcPr>
            <w:tcW w:w="1235" w:type="dxa"/>
            <w:tcBorders>
              <w:top w:val="nil"/>
              <w:left w:val="nil"/>
              <w:bottom w:val="single" w:sz="4" w:space="0" w:color="auto"/>
              <w:right w:val="single" w:sz="4" w:space="0" w:color="auto"/>
            </w:tcBorders>
            <w:noWrap/>
            <w:vAlign w:val="bottom"/>
            <w:hideMark/>
          </w:tcPr>
          <w:p w14:paraId="3B46838D" w14:textId="77777777" w:rsidR="00BD0ACB" w:rsidRPr="00BD0ACB" w:rsidRDefault="00BD0ACB" w:rsidP="00BD0ACB">
            <w:pPr>
              <w:spacing w:before="0" w:after="0"/>
              <w:jc w:val="center"/>
              <w:rPr>
                <w:rFonts w:ascii="Candara" w:hAnsi="Candara" w:cs="Calibri"/>
                <w:color w:val="000000"/>
                <w:sz w:val="24"/>
                <w:szCs w:val="24"/>
                <w:lang w:val="en-IN" w:eastAsia="en-IN"/>
              </w:rPr>
            </w:pPr>
            <w:r w:rsidRPr="00BD0ACB">
              <w:rPr>
                <w:rFonts w:ascii="Candara" w:hAnsi="Candara" w:cs="Calibri"/>
                <w:color w:val="000000"/>
                <w:sz w:val="24"/>
                <w:szCs w:val="24"/>
                <w:lang w:val="en-IN" w:eastAsia="en-IN"/>
              </w:rPr>
              <w:t>5.08</w:t>
            </w:r>
          </w:p>
        </w:tc>
        <w:tc>
          <w:tcPr>
            <w:tcW w:w="1497" w:type="dxa"/>
            <w:tcBorders>
              <w:top w:val="nil"/>
              <w:left w:val="nil"/>
              <w:bottom w:val="single" w:sz="4" w:space="0" w:color="auto"/>
              <w:right w:val="single" w:sz="4" w:space="0" w:color="auto"/>
            </w:tcBorders>
            <w:noWrap/>
            <w:vAlign w:val="bottom"/>
            <w:hideMark/>
          </w:tcPr>
          <w:p w14:paraId="1B31980F" w14:textId="77777777" w:rsidR="00BD0ACB" w:rsidRPr="00BD0ACB" w:rsidRDefault="00BD0ACB" w:rsidP="00BD0ACB">
            <w:pPr>
              <w:spacing w:before="0" w:after="0"/>
              <w:jc w:val="center"/>
              <w:rPr>
                <w:rFonts w:ascii="Candara" w:hAnsi="Candara" w:cs="Calibri"/>
                <w:color w:val="000000"/>
                <w:sz w:val="24"/>
                <w:szCs w:val="24"/>
                <w:lang w:val="en-IN" w:eastAsia="en-IN"/>
              </w:rPr>
            </w:pPr>
            <w:r w:rsidRPr="00BD0ACB">
              <w:rPr>
                <w:rFonts w:ascii="Candara" w:hAnsi="Candara" w:cs="Calibri"/>
                <w:color w:val="000000"/>
                <w:sz w:val="24"/>
                <w:szCs w:val="24"/>
                <w:lang w:val="en-IN" w:eastAsia="en-IN"/>
              </w:rPr>
              <w:t>5.11</w:t>
            </w:r>
          </w:p>
        </w:tc>
      </w:tr>
      <w:tr w:rsidR="00BD0ACB" w:rsidRPr="00BD0ACB" w14:paraId="6858D655" w14:textId="77777777" w:rsidTr="00BD0ACB">
        <w:trPr>
          <w:trHeight w:val="290"/>
          <w:jc w:val="center"/>
        </w:trPr>
        <w:tc>
          <w:tcPr>
            <w:tcW w:w="5060" w:type="dxa"/>
            <w:tcBorders>
              <w:top w:val="nil"/>
              <w:left w:val="single" w:sz="4" w:space="0" w:color="auto"/>
              <w:bottom w:val="single" w:sz="4" w:space="0" w:color="auto"/>
              <w:right w:val="single" w:sz="4" w:space="0" w:color="auto"/>
            </w:tcBorders>
            <w:shd w:val="clear" w:color="000000" w:fill="A4DEF4"/>
            <w:noWrap/>
            <w:vAlign w:val="bottom"/>
            <w:hideMark/>
          </w:tcPr>
          <w:p w14:paraId="088722B1" w14:textId="77777777" w:rsidR="00BD0ACB" w:rsidRPr="00BD0ACB" w:rsidRDefault="00BD0ACB" w:rsidP="00BD0ACB">
            <w:pPr>
              <w:spacing w:before="0" w:after="0"/>
              <w:jc w:val="left"/>
              <w:rPr>
                <w:rFonts w:ascii="Candara" w:hAnsi="Candara" w:cs="Calibri"/>
                <w:b/>
                <w:bCs/>
                <w:color w:val="000000"/>
                <w:sz w:val="24"/>
                <w:szCs w:val="24"/>
                <w:lang w:val="en-IN" w:eastAsia="en-IN"/>
              </w:rPr>
            </w:pPr>
            <w:r w:rsidRPr="00BD0ACB">
              <w:rPr>
                <w:rFonts w:ascii="Candara" w:hAnsi="Candara" w:cs="Calibri"/>
                <w:b/>
                <w:bCs/>
                <w:color w:val="000000"/>
                <w:sz w:val="24"/>
                <w:szCs w:val="24"/>
                <w:lang w:val="en-IN" w:eastAsia="en-IN"/>
              </w:rPr>
              <w:t>Total ARR</w:t>
            </w:r>
          </w:p>
        </w:tc>
        <w:tc>
          <w:tcPr>
            <w:tcW w:w="1235" w:type="dxa"/>
            <w:tcBorders>
              <w:top w:val="nil"/>
              <w:left w:val="nil"/>
              <w:bottom w:val="single" w:sz="4" w:space="0" w:color="auto"/>
              <w:right w:val="single" w:sz="4" w:space="0" w:color="auto"/>
            </w:tcBorders>
            <w:shd w:val="clear" w:color="000000" w:fill="A4DEF4"/>
            <w:noWrap/>
            <w:vAlign w:val="bottom"/>
            <w:hideMark/>
          </w:tcPr>
          <w:p w14:paraId="434AA622" w14:textId="77777777" w:rsidR="00BD0ACB" w:rsidRPr="00BD0ACB" w:rsidRDefault="00BD0ACB" w:rsidP="00BD0ACB">
            <w:pPr>
              <w:spacing w:before="0" w:after="0"/>
              <w:jc w:val="center"/>
              <w:rPr>
                <w:rFonts w:ascii="Candara" w:hAnsi="Candara" w:cs="Calibri"/>
                <w:b/>
                <w:bCs/>
                <w:color w:val="000000"/>
                <w:sz w:val="24"/>
                <w:szCs w:val="24"/>
                <w:lang w:val="en-IN" w:eastAsia="en-IN"/>
              </w:rPr>
            </w:pPr>
            <w:r w:rsidRPr="00BD0ACB">
              <w:rPr>
                <w:rFonts w:ascii="Candara" w:hAnsi="Candara" w:cs="Calibri"/>
                <w:b/>
                <w:bCs/>
                <w:color w:val="000000"/>
                <w:sz w:val="24"/>
                <w:szCs w:val="24"/>
                <w:lang w:val="en-IN" w:eastAsia="en-IN"/>
              </w:rPr>
              <w:t>147.49</w:t>
            </w:r>
          </w:p>
        </w:tc>
        <w:tc>
          <w:tcPr>
            <w:tcW w:w="1497" w:type="dxa"/>
            <w:tcBorders>
              <w:top w:val="nil"/>
              <w:left w:val="nil"/>
              <w:bottom w:val="single" w:sz="4" w:space="0" w:color="auto"/>
              <w:right w:val="single" w:sz="4" w:space="0" w:color="auto"/>
            </w:tcBorders>
            <w:shd w:val="clear" w:color="000000" w:fill="A4DEF4"/>
            <w:noWrap/>
            <w:vAlign w:val="bottom"/>
            <w:hideMark/>
          </w:tcPr>
          <w:p w14:paraId="21D44B48" w14:textId="77777777" w:rsidR="00BD0ACB" w:rsidRPr="00BD0ACB" w:rsidRDefault="00BD0ACB" w:rsidP="00BD0ACB">
            <w:pPr>
              <w:spacing w:before="0" w:after="0"/>
              <w:jc w:val="center"/>
              <w:rPr>
                <w:rFonts w:ascii="Candara" w:hAnsi="Candara" w:cs="Calibri"/>
                <w:b/>
                <w:bCs/>
                <w:color w:val="000000"/>
                <w:sz w:val="24"/>
                <w:szCs w:val="24"/>
                <w:lang w:val="en-IN" w:eastAsia="en-IN"/>
              </w:rPr>
            </w:pPr>
            <w:r w:rsidRPr="00BD0ACB">
              <w:rPr>
                <w:rFonts w:ascii="Candara" w:hAnsi="Candara" w:cs="Calibri"/>
                <w:b/>
                <w:bCs/>
                <w:color w:val="000000"/>
                <w:sz w:val="24"/>
                <w:szCs w:val="24"/>
                <w:lang w:val="en-IN" w:eastAsia="en-IN"/>
              </w:rPr>
              <w:t>146.71</w:t>
            </w:r>
          </w:p>
        </w:tc>
      </w:tr>
      <w:tr w:rsidR="00BD0ACB" w:rsidRPr="00BD0ACB" w14:paraId="7B6C0C98" w14:textId="77777777" w:rsidTr="00BD0ACB">
        <w:trPr>
          <w:trHeight w:val="290"/>
          <w:jc w:val="center"/>
        </w:trPr>
        <w:tc>
          <w:tcPr>
            <w:tcW w:w="5060" w:type="dxa"/>
            <w:tcBorders>
              <w:top w:val="nil"/>
              <w:left w:val="single" w:sz="4" w:space="0" w:color="auto"/>
              <w:bottom w:val="single" w:sz="4" w:space="0" w:color="auto"/>
              <w:right w:val="single" w:sz="4" w:space="0" w:color="auto"/>
            </w:tcBorders>
            <w:noWrap/>
            <w:vAlign w:val="bottom"/>
            <w:hideMark/>
          </w:tcPr>
          <w:p w14:paraId="3323582A" w14:textId="77777777" w:rsidR="00BD0ACB" w:rsidRPr="00BD0ACB" w:rsidRDefault="00BD0ACB" w:rsidP="00BD0ACB">
            <w:pPr>
              <w:spacing w:before="0" w:after="0"/>
              <w:jc w:val="left"/>
              <w:rPr>
                <w:rFonts w:ascii="Candara" w:hAnsi="Candara" w:cs="Calibri"/>
                <w:color w:val="000000"/>
                <w:sz w:val="24"/>
                <w:szCs w:val="24"/>
                <w:lang w:val="en-IN" w:eastAsia="en-IN"/>
              </w:rPr>
            </w:pPr>
            <w:r w:rsidRPr="00BD0ACB">
              <w:rPr>
                <w:rFonts w:ascii="Candara" w:hAnsi="Candara" w:cs="Calibri"/>
                <w:color w:val="000000"/>
                <w:sz w:val="24"/>
                <w:szCs w:val="24"/>
                <w:lang w:val="en-IN" w:eastAsia="en-IN"/>
              </w:rPr>
              <w:t>Add: Revenue Gap - True Up for FY 2022-23 (Review)</w:t>
            </w:r>
          </w:p>
        </w:tc>
        <w:tc>
          <w:tcPr>
            <w:tcW w:w="1235" w:type="dxa"/>
            <w:tcBorders>
              <w:top w:val="nil"/>
              <w:left w:val="nil"/>
              <w:bottom w:val="single" w:sz="4" w:space="0" w:color="auto"/>
              <w:right w:val="single" w:sz="4" w:space="0" w:color="auto"/>
            </w:tcBorders>
            <w:noWrap/>
            <w:vAlign w:val="bottom"/>
            <w:hideMark/>
          </w:tcPr>
          <w:p w14:paraId="6DFA2290" w14:textId="77777777" w:rsidR="00BD0ACB" w:rsidRPr="00BD0ACB" w:rsidRDefault="00BD0ACB" w:rsidP="00BD0ACB">
            <w:pPr>
              <w:spacing w:before="0" w:after="0"/>
              <w:jc w:val="center"/>
              <w:rPr>
                <w:rFonts w:ascii="Candara" w:hAnsi="Candara" w:cs="Calibri"/>
                <w:color w:val="000000"/>
                <w:sz w:val="24"/>
                <w:szCs w:val="24"/>
                <w:lang w:val="en-IN" w:eastAsia="en-IN"/>
              </w:rPr>
            </w:pPr>
            <w:r w:rsidRPr="00BD0ACB">
              <w:rPr>
                <w:rFonts w:ascii="Candara" w:hAnsi="Candara" w:cs="Calibri"/>
                <w:color w:val="000000"/>
                <w:sz w:val="24"/>
                <w:szCs w:val="24"/>
                <w:lang w:val="en-IN" w:eastAsia="en-IN"/>
              </w:rPr>
              <w:t>0.00</w:t>
            </w:r>
          </w:p>
        </w:tc>
        <w:tc>
          <w:tcPr>
            <w:tcW w:w="1497" w:type="dxa"/>
            <w:tcBorders>
              <w:top w:val="nil"/>
              <w:left w:val="nil"/>
              <w:bottom w:val="single" w:sz="4" w:space="0" w:color="auto"/>
              <w:right w:val="single" w:sz="4" w:space="0" w:color="auto"/>
            </w:tcBorders>
            <w:noWrap/>
            <w:vAlign w:val="bottom"/>
            <w:hideMark/>
          </w:tcPr>
          <w:p w14:paraId="300CF050" w14:textId="77777777" w:rsidR="00BD0ACB" w:rsidRPr="00BD0ACB" w:rsidRDefault="00BD0ACB" w:rsidP="00BD0ACB">
            <w:pPr>
              <w:spacing w:before="0" w:after="0"/>
              <w:jc w:val="center"/>
              <w:rPr>
                <w:rFonts w:ascii="Candara" w:hAnsi="Candara" w:cs="Calibri"/>
                <w:color w:val="000000"/>
                <w:sz w:val="24"/>
                <w:szCs w:val="24"/>
                <w:lang w:val="en-IN" w:eastAsia="en-IN"/>
              </w:rPr>
            </w:pPr>
            <w:r w:rsidRPr="00BD0ACB">
              <w:rPr>
                <w:rFonts w:ascii="Candara" w:hAnsi="Candara" w:cs="Calibri"/>
                <w:color w:val="000000"/>
                <w:sz w:val="24"/>
                <w:szCs w:val="24"/>
                <w:lang w:val="en-IN" w:eastAsia="en-IN"/>
              </w:rPr>
              <w:t>5.46</w:t>
            </w:r>
          </w:p>
        </w:tc>
      </w:tr>
      <w:tr w:rsidR="00BD0ACB" w:rsidRPr="00BD0ACB" w14:paraId="26FC85FC" w14:textId="77777777" w:rsidTr="00BD0ACB">
        <w:trPr>
          <w:trHeight w:val="290"/>
          <w:jc w:val="center"/>
        </w:trPr>
        <w:tc>
          <w:tcPr>
            <w:tcW w:w="5060" w:type="dxa"/>
            <w:tcBorders>
              <w:top w:val="nil"/>
              <w:left w:val="single" w:sz="4" w:space="0" w:color="auto"/>
              <w:bottom w:val="single" w:sz="4" w:space="0" w:color="auto"/>
              <w:right w:val="single" w:sz="4" w:space="0" w:color="auto"/>
            </w:tcBorders>
            <w:noWrap/>
            <w:vAlign w:val="bottom"/>
            <w:hideMark/>
          </w:tcPr>
          <w:p w14:paraId="7B2C13C2" w14:textId="77777777" w:rsidR="00BD0ACB" w:rsidRPr="00BD0ACB" w:rsidRDefault="00BD0ACB" w:rsidP="00BD0ACB">
            <w:pPr>
              <w:spacing w:before="0" w:after="0"/>
              <w:jc w:val="left"/>
              <w:rPr>
                <w:rFonts w:ascii="Candara" w:hAnsi="Candara" w:cs="Calibri"/>
                <w:color w:val="000000"/>
                <w:sz w:val="24"/>
                <w:szCs w:val="24"/>
                <w:lang w:val="en-IN" w:eastAsia="en-IN"/>
              </w:rPr>
            </w:pPr>
            <w:r w:rsidRPr="00BD0ACB">
              <w:rPr>
                <w:rFonts w:ascii="Candara" w:hAnsi="Candara" w:cs="Calibri"/>
                <w:color w:val="000000"/>
                <w:sz w:val="24"/>
                <w:szCs w:val="24"/>
                <w:lang w:val="en-IN" w:eastAsia="en-IN"/>
              </w:rPr>
              <w:t>Add: Revenue GAP - True Up for FY 2021-22</w:t>
            </w:r>
          </w:p>
        </w:tc>
        <w:tc>
          <w:tcPr>
            <w:tcW w:w="1235" w:type="dxa"/>
            <w:tcBorders>
              <w:top w:val="nil"/>
              <w:left w:val="nil"/>
              <w:bottom w:val="single" w:sz="4" w:space="0" w:color="auto"/>
              <w:right w:val="single" w:sz="4" w:space="0" w:color="auto"/>
            </w:tcBorders>
            <w:noWrap/>
            <w:vAlign w:val="bottom"/>
            <w:hideMark/>
          </w:tcPr>
          <w:p w14:paraId="64FEF315" w14:textId="77777777" w:rsidR="00BD0ACB" w:rsidRPr="00BD0ACB" w:rsidRDefault="00BD0ACB" w:rsidP="00BD0ACB">
            <w:pPr>
              <w:spacing w:before="0" w:after="0"/>
              <w:jc w:val="center"/>
              <w:rPr>
                <w:rFonts w:ascii="Candara" w:hAnsi="Candara" w:cs="Calibri"/>
                <w:color w:val="000000"/>
                <w:sz w:val="24"/>
                <w:szCs w:val="24"/>
                <w:lang w:val="en-IN" w:eastAsia="en-IN"/>
              </w:rPr>
            </w:pPr>
            <w:r w:rsidRPr="00BD0ACB">
              <w:rPr>
                <w:rFonts w:ascii="Candara" w:hAnsi="Candara" w:cs="Calibri"/>
                <w:color w:val="000000"/>
                <w:sz w:val="24"/>
                <w:szCs w:val="24"/>
                <w:lang w:val="en-IN" w:eastAsia="en-IN"/>
              </w:rPr>
              <w:t>72.19</w:t>
            </w:r>
          </w:p>
        </w:tc>
        <w:tc>
          <w:tcPr>
            <w:tcW w:w="1497" w:type="dxa"/>
            <w:tcBorders>
              <w:top w:val="nil"/>
              <w:left w:val="nil"/>
              <w:bottom w:val="single" w:sz="4" w:space="0" w:color="auto"/>
              <w:right w:val="single" w:sz="4" w:space="0" w:color="auto"/>
            </w:tcBorders>
            <w:noWrap/>
            <w:vAlign w:val="bottom"/>
            <w:hideMark/>
          </w:tcPr>
          <w:p w14:paraId="23C06557" w14:textId="77777777" w:rsidR="00BD0ACB" w:rsidRPr="00BD0ACB" w:rsidRDefault="00BD0ACB" w:rsidP="00BD0ACB">
            <w:pPr>
              <w:spacing w:before="0" w:after="0"/>
              <w:jc w:val="center"/>
              <w:rPr>
                <w:rFonts w:ascii="Candara" w:hAnsi="Candara" w:cs="Calibri"/>
                <w:color w:val="000000"/>
                <w:sz w:val="24"/>
                <w:szCs w:val="24"/>
                <w:lang w:val="en-IN" w:eastAsia="en-IN"/>
              </w:rPr>
            </w:pPr>
            <w:r w:rsidRPr="00BD0ACB">
              <w:rPr>
                <w:rFonts w:ascii="Candara" w:hAnsi="Candara" w:cs="Calibri"/>
                <w:color w:val="000000"/>
                <w:sz w:val="24"/>
                <w:szCs w:val="24"/>
                <w:lang w:val="en-IN" w:eastAsia="en-IN"/>
              </w:rPr>
              <w:t>72.19</w:t>
            </w:r>
          </w:p>
        </w:tc>
      </w:tr>
      <w:tr w:rsidR="00BD0ACB" w:rsidRPr="00BD0ACB" w14:paraId="0C40FF8E" w14:textId="77777777" w:rsidTr="00BD0ACB">
        <w:trPr>
          <w:trHeight w:val="290"/>
          <w:jc w:val="center"/>
        </w:trPr>
        <w:tc>
          <w:tcPr>
            <w:tcW w:w="5060" w:type="dxa"/>
            <w:tcBorders>
              <w:top w:val="nil"/>
              <w:left w:val="single" w:sz="4" w:space="0" w:color="auto"/>
              <w:bottom w:val="single" w:sz="4" w:space="0" w:color="auto"/>
              <w:right w:val="single" w:sz="4" w:space="0" w:color="auto"/>
            </w:tcBorders>
            <w:noWrap/>
            <w:vAlign w:val="bottom"/>
            <w:hideMark/>
          </w:tcPr>
          <w:p w14:paraId="40ACE40C" w14:textId="77777777" w:rsidR="00BD0ACB" w:rsidRPr="00BD0ACB" w:rsidRDefault="00BD0ACB" w:rsidP="00BD0ACB">
            <w:pPr>
              <w:spacing w:before="0" w:after="0"/>
              <w:jc w:val="left"/>
              <w:rPr>
                <w:rFonts w:ascii="Candara" w:hAnsi="Candara" w:cs="Calibri"/>
                <w:color w:val="000000"/>
                <w:sz w:val="24"/>
                <w:szCs w:val="24"/>
                <w:lang w:val="en-IN" w:eastAsia="en-IN"/>
              </w:rPr>
            </w:pPr>
            <w:r w:rsidRPr="00BD0ACB">
              <w:rPr>
                <w:rFonts w:ascii="Candara" w:hAnsi="Candara" w:cs="Calibri"/>
                <w:color w:val="000000"/>
                <w:sz w:val="24"/>
                <w:szCs w:val="24"/>
                <w:lang w:val="en-IN" w:eastAsia="en-IN"/>
              </w:rPr>
              <w:t>Add: Revenue GAP - True Up for FY 2022-23</w:t>
            </w:r>
          </w:p>
        </w:tc>
        <w:tc>
          <w:tcPr>
            <w:tcW w:w="1235" w:type="dxa"/>
            <w:tcBorders>
              <w:top w:val="nil"/>
              <w:left w:val="nil"/>
              <w:bottom w:val="single" w:sz="4" w:space="0" w:color="auto"/>
              <w:right w:val="single" w:sz="4" w:space="0" w:color="auto"/>
            </w:tcBorders>
            <w:noWrap/>
            <w:vAlign w:val="bottom"/>
            <w:hideMark/>
          </w:tcPr>
          <w:p w14:paraId="43B56F7C" w14:textId="77777777" w:rsidR="00BD0ACB" w:rsidRPr="00BD0ACB" w:rsidRDefault="00BD0ACB" w:rsidP="00BD0ACB">
            <w:pPr>
              <w:spacing w:before="0" w:after="0"/>
              <w:jc w:val="center"/>
              <w:rPr>
                <w:rFonts w:ascii="Candara" w:hAnsi="Candara" w:cs="Calibri"/>
                <w:color w:val="000000"/>
                <w:sz w:val="24"/>
                <w:szCs w:val="24"/>
                <w:lang w:val="en-IN" w:eastAsia="en-IN"/>
              </w:rPr>
            </w:pPr>
            <w:r w:rsidRPr="00BD0ACB">
              <w:rPr>
                <w:rFonts w:ascii="Candara" w:hAnsi="Candara" w:cs="Calibri"/>
                <w:color w:val="000000"/>
                <w:sz w:val="24"/>
                <w:szCs w:val="24"/>
                <w:lang w:val="en-IN" w:eastAsia="en-IN"/>
              </w:rPr>
              <w:t>-63.87</w:t>
            </w:r>
          </w:p>
        </w:tc>
        <w:tc>
          <w:tcPr>
            <w:tcW w:w="1497" w:type="dxa"/>
            <w:tcBorders>
              <w:top w:val="nil"/>
              <w:left w:val="nil"/>
              <w:bottom w:val="single" w:sz="4" w:space="0" w:color="auto"/>
              <w:right w:val="single" w:sz="4" w:space="0" w:color="auto"/>
            </w:tcBorders>
            <w:noWrap/>
            <w:vAlign w:val="bottom"/>
            <w:hideMark/>
          </w:tcPr>
          <w:p w14:paraId="2282BAB2" w14:textId="77777777" w:rsidR="00BD0ACB" w:rsidRPr="00BD0ACB" w:rsidRDefault="00BD0ACB" w:rsidP="00BD0ACB">
            <w:pPr>
              <w:spacing w:before="0" w:after="0"/>
              <w:jc w:val="center"/>
              <w:rPr>
                <w:rFonts w:ascii="Candara" w:hAnsi="Candara" w:cs="Calibri"/>
                <w:color w:val="000000"/>
                <w:sz w:val="24"/>
                <w:szCs w:val="24"/>
                <w:lang w:val="en-IN" w:eastAsia="en-IN"/>
              </w:rPr>
            </w:pPr>
            <w:r w:rsidRPr="00BD0ACB">
              <w:rPr>
                <w:rFonts w:ascii="Candara" w:hAnsi="Candara" w:cs="Calibri"/>
                <w:color w:val="000000"/>
                <w:sz w:val="24"/>
                <w:szCs w:val="24"/>
                <w:lang w:val="en-IN" w:eastAsia="en-IN"/>
              </w:rPr>
              <w:t>-63.87</w:t>
            </w:r>
          </w:p>
        </w:tc>
      </w:tr>
      <w:tr w:rsidR="00BD0ACB" w:rsidRPr="00BD0ACB" w14:paraId="1BBD1124" w14:textId="77777777" w:rsidTr="00BD0ACB">
        <w:trPr>
          <w:trHeight w:val="290"/>
          <w:jc w:val="center"/>
        </w:trPr>
        <w:tc>
          <w:tcPr>
            <w:tcW w:w="5060" w:type="dxa"/>
            <w:tcBorders>
              <w:top w:val="nil"/>
              <w:left w:val="single" w:sz="4" w:space="0" w:color="auto"/>
              <w:bottom w:val="single" w:sz="4" w:space="0" w:color="auto"/>
              <w:right w:val="single" w:sz="4" w:space="0" w:color="auto"/>
            </w:tcBorders>
            <w:shd w:val="clear" w:color="000000" w:fill="A4DEF4"/>
            <w:noWrap/>
            <w:vAlign w:val="bottom"/>
            <w:hideMark/>
          </w:tcPr>
          <w:p w14:paraId="3498A99A" w14:textId="77777777" w:rsidR="00BD0ACB" w:rsidRPr="00BD0ACB" w:rsidRDefault="00BD0ACB" w:rsidP="00BD0ACB">
            <w:pPr>
              <w:spacing w:before="0" w:after="0"/>
              <w:jc w:val="left"/>
              <w:rPr>
                <w:rFonts w:ascii="Candara" w:hAnsi="Candara" w:cs="Calibri"/>
                <w:b/>
                <w:bCs/>
                <w:color w:val="000000"/>
                <w:sz w:val="24"/>
                <w:szCs w:val="24"/>
                <w:lang w:val="en-IN" w:eastAsia="en-IN"/>
              </w:rPr>
            </w:pPr>
            <w:r w:rsidRPr="00BD0ACB">
              <w:rPr>
                <w:rFonts w:ascii="Candara" w:hAnsi="Candara" w:cs="Calibri"/>
                <w:b/>
                <w:bCs/>
                <w:color w:val="000000"/>
                <w:sz w:val="24"/>
                <w:szCs w:val="24"/>
                <w:lang w:val="en-IN" w:eastAsia="en-IN"/>
              </w:rPr>
              <w:t>Net ARR</w:t>
            </w:r>
          </w:p>
        </w:tc>
        <w:tc>
          <w:tcPr>
            <w:tcW w:w="1235" w:type="dxa"/>
            <w:tcBorders>
              <w:top w:val="nil"/>
              <w:left w:val="nil"/>
              <w:bottom w:val="single" w:sz="4" w:space="0" w:color="auto"/>
              <w:right w:val="single" w:sz="4" w:space="0" w:color="auto"/>
            </w:tcBorders>
            <w:shd w:val="clear" w:color="000000" w:fill="A4DEF4"/>
            <w:noWrap/>
            <w:vAlign w:val="bottom"/>
            <w:hideMark/>
          </w:tcPr>
          <w:p w14:paraId="5FAF4991" w14:textId="77777777" w:rsidR="00BD0ACB" w:rsidRPr="00BD0ACB" w:rsidRDefault="00BD0ACB" w:rsidP="00BD0ACB">
            <w:pPr>
              <w:spacing w:before="0" w:after="0"/>
              <w:jc w:val="center"/>
              <w:rPr>
                <w:rFonts w:ascii="Candara" w:hAnsi="Candara" w:cs="Calibri"/>
                <w:b/>
                <w:bCs/>
                <w:color w:val="000000"/>
                <w:sz w:val="24"/>
                <w:szCs w:val="24"/>
                <w:lang w:val="en-IN" w:eastAsia="en-IN"/>
              </w:rPr>
            </w:pPr>
            <w:r w:rsidRPr="00BD0ACB">
              <w:rPr>
                <w:rFonts w:ascii="Candara" w:hAnsi="Candara" w:cs="Calibri"/>
                <w:b/>
                <w:bCs/>
                <w:color w:val="000000"/>
                <w:sz w:val="24"/>
                <w:szCs w:val="24"/>
                <w:lang w:val="en-IN" w:eastAsia="en-IN"/>
              </w:rPr>
              <w:t>155.81</w:t>
            </w:r>
          </w:p>
        </w:tc>
        <w:tc>
          <w:tcPr>
            <w:tcW w:w="1497" w:type="dxa"/>
            <w:tcBorders>
              <w:top w:val="nil"/>
              <w:left w:val="nil"/>
              <w:bottom w:val="single" w:sz="4" w:space="0" w:color="auto"/>
              <w:right w:val="single" w:sz="4" w:space="0" w:color="auto"/>
            </w:tcBorders>
            <w:shd w:val="clear" w:color="000000" w:fill="A4DEF4"/>
            <w:noWrap/>
            <w:vAlign w:val="bottom"/>
            <w:hideMark/>
          </w:tcPr>
          <w:p w14:paraId="62A62A99" w14:textId="77777777" w:rsidR="00BD0ACB" w:rsidRPr="00BD0ACB" w:rsidRDefault="00BD0ACB" w:rsidP="00BD0ACB">
            <w:pPr>
              <w:spacing w:before="0" w:after="0"/>
              <w:jc w:val="center"/>
              <w:rPr>
                <w:rFonts w:ascii="Candara" w:hAnsi="Candara" w:cs="Calibri"/>
                <w:b/>
                <w:bCs/>
                <w:color w:val="000000"/>
                <w:sz w:val="24"/>
                <w:szCs w:val="24"/>
                <w:lang w:val="en-IN" w:eastAsia="en-IN"/>
              </w:rPr>
            </w:pPr>
            <w:r w:rsidRPr="00BD0ACB">
              <w:rPr>
                <w:rFonts w:ascii="Candara" w:hAnsi="Candara" w:cs="Calibri"/>
                <w:b/>
                <w:bCs/>
                <w:color w:val="000000"/>
                <w:sz w:val="24"/>
                <w:szCs w:val="24"/>
                <w:lang w:val="en-IN" w:eastAsia="en-IN"/>
              </w:rPr>
              <w:t>160.49</w:t>
            </w:r>
          </w:p>
        </w:tc>
      </w:tr>
      <w:tr w:rsidR="00BD0ACB" w:rsidRPr="00BD0ACB" w14:paraId="02AA1AE1" w14:textId="77777777" w:rsidTr="00BD0ACB">
        <w:trPr>
          <w:trHeight w:val="290"/>
          <w:jc w:val="center"/>
        </w:trPr>
        <w:tc>
          <w:tcPr>
            <w:tcW w:w="5060" w:type="dxa"/>
            <w:tcBorders>
              <w:top w:val="nil"/>
              <w:left w:val="single" w:sz="4" w:space="0" w:color="auto"/>
              <w:bottom w:val="single" w:sz="4" w:space="0" w:color="auto"/>
              <w:right w:val="single" w:sz="4" w:space="0" w:color="auto"/>
            </w:tcBorders>
            <w:shd w:val="clear" w:color="000000" w:fill="A4DEF4"/>
            <w:noWrap/>
            <w:vAlign w:val="bottom"/>
            <w:hideMark/>
          </w:tcPr>
          <w:p w14:paraId="3F475896" w14:textId="77777777" w:rsidR="00BD0ACB" w:rsidRPr="00BD0ACB" w:rsidRDefault="00BD0ACB" w:rsidP="00BD0ACB">
            <w:pPr>
              <w:spacing w:before="0" w:after="0"/>
              <w:jc w:val="left"/>
              <w:rPr>
                <w:rFonts w:ascii="Candara" w:hAnsi="Candara" w:cs="Calibri"/>
                <w:b/>
                <w:bCs/>
                <w:color w:val="000000"/>
                <w:sz w:val="24"/>
                <w:szCs w:val="24"/>
                <w:lang w:val="en-IN" w:eastAsia="en-IN"/>
              </w:rPr>
            </w:pPr>
            <w:r w:rsidRPr="00BD0ACB">
              <w:rPr>
                <w:rFonts w:ascii="Candara" w:hAnsi="Candara" w:cs="Calibri"/>
                <w:b/>
                <w:bCs/>
                <w:color w:val="000000"/>
                <w:sz w:val="24"/>
                <w:szCs w:val="24"/>
                <w:lang w:val="en-IN" w:eastAsia="en-IN"/>
              </w:rPr>
              <w:t>Revenue from Operation</w:t>
            </w:r>
          </w:p>
        </w:tc>
        <w:tc>
          <w:tcPr>
            <w:tcW w:w="1235" w:type="dxa"/>
            <w:tcBorders>
              <w:top w:val="nil"/>
              <w:left w:val="nil"/>
              <w:bottom w:val="single" w:sz="4" w:space="0" w:color="auto"/>
              <w:right w:val="single" w:sz="4" w:space="0" w:color="auto"/>
            </w:tcBorders>
            <w:shd w:val="clear" w:color="000000" w:fill="A4DEF4"/>
            <w:noWrap/>
            <w:vAlign w:val="bottom"/>
            <w:hideMark/>
          </w:tcPr>
          <w:p w14:paraId="2F1E4969" w14:textId="77777777" w:rsidR="00BD0ACB" w:rsidRPr="00BD0ACB" w:rsidRDefault="00BD0ACB" w:rsidP="00BD0ACB">
            <w:pPr>
              <w:spacing w:before="0" w:after="0"/>
              <w:jc w:val="left"/>
              <w:rPr>
                <w:rFonts w:ascii="Candara" w:hAnsi="Candara" w:cs="Calibri"/>
                <w:b/>
                <w:bCs/>
                <w:color w:val="000000"/>
                <w:sz w:val="24"/>
                <w:szCs w:val="24"/>
                <w:lang w:val="en-IN" w:eastAsia="en-IN"/>
              </w:rPr>
            </w:pPr>
            <w:r w:rsidRPr="00BD0ACB">
              <w:rPr>
                <w:rFonts w:ascii="Candara" w:hAnsi="Candara" w:cs="Calibri"/>
                <w:b/>
                <w:bCs/>
                <w:color w:val="000000"/>
                <w:sz w:val="24"/>
                <w:szCs w:val="24"/>
                <w:lang w:val="en-IN" w:eastAsia="en-IN"/>
              </w:rPr>
              <w:t> </w:t>
            </w:r>
          </w:p>
        </w:tc>
        <w:tc>
          <w:tcPr>
            <w:tcW w:w="1497" w:type="dxa"/>
            <w:tcBorders>
              <w:top w:val="nil"/>
              <w:left w:val="nil"/>
              <w:bottom w:val="single" w:sz="4" w:space="0" w:color="auto"/>
              <w:right w:val="single" w:sz="4" w:space="0" w:color="auto"/>
            </w:tcBorders>
            <w:shd w:val="clear" w:color="000000" w:fill="A4DEF4"/>
            <w:noWrap/>
            <w:vAlign w:val="bottom"/>
            <w:hideMark/>
          </w:tcPr>
          <w:p w14:paraId="37F30F98" w14:textId="77777777" w:rsidR="00BD0ACB" w:rsidRPr="00BD0ACB" w:rsidRDefault="00BD0ACB" w:rsidP="00BD0ACB">
            <w:pPr>
              <w:spacing w:before="0" w:after="0"/>
              <w:jc w:val="center"/>
              <w:rPr>
                <w:rFonts w:ascii="Candara" w:hAnsi="Candara" w:cs="Calibri"/>
                <w:b/>
                <w:bCs/>
                <w:color w:val="000000"/>
                <w:sz w:val="24"/>
                <w:szCs w:val="24"/>
                <w:lang w:val="en-IN" w:eastAsia="en-IN"/>
              </w:rPr>
            </w:pPr>
            <w:r w:rsidRPr="00BD0ACB">
              <w:rPr>
                <w:rFonts w:ascii="Candara" w:hAnsi="Candara" w:cs="Calibri"/>
                <w:b/>
                <w:bCs/>
                <w:color w:val="000000"/>
                <w:sz w:val="24"/>
                <w:szCs w:val="24"/>
                <w:lang w:val="en-IN" w:eastAsia="en-IN"/>
              </w:rPr>
              <w:t>174.04</w:t>
            </w:r>
          </w:p>
        </w:tc>
      </w:tr>
      <w:tr w:rsidR="00BD0ACB" w:rsidRPr="00BD0ACB" w14:paraId="0B3FBEF9" w14:textId="77777777" w:rsidTr="00BD0ACB">
        <w:trPr>
          <w:trHeight w:val="290"/>
          <w:jc w:val="center"/>
        </w:trPr>
        <w:tc>
          <w:tcPr>
            <w:tcW w:w="5060" w:type="dxa"/>
            <w:tcBorders>
              <w:top w:val="nil"/>
              <w:left w:val="single" w:sz="4" w:space="0" w:color="auto"/>
              <w:bottom w:val="single" w:sz="4" w:space="0" w:color="auto"/>
              <w:right w:val="single" w:sz="4" w:space="0" w:color="auto"/>
            </w:tcBorders>
            <w:shd w:val="clear" w:color="000000" w:fill="A4DEF4"/>
            <w:noWrap/>
            <w:vAlign w:val="bottom"/>
            <w:hideMark/>
          </w:tcPr>
          <w:p w14:paraId="52D5E95A" w14:textId="77777777" w:rsidR="00BD0ACB" w:rsidRPr="00BD0ACB" w:rsidRDefault="00BD0ACB" w:rsidP="00BD0ACB">
            <w:pPr>
              <w:spacing w:before="0" w:after="0"/>
              <w:jc w:val="left"/>
              <w:rPr>
                <w:rFonts w:ascii="Candara" w:hAnsi="Candara" w:cs="Calibri"/>
                <w:b/>
                <w:bCs/>
                <w:color w:val="000000"/>
                <w:sz w:val="24"/>
                <w:szCs w:val="24"/>
                <w:lang w:val="en-IN" w:eastAsia="en-IN"/>
              </w:rPr>
            </w:pPr>
            <w:r w:rsidRPr="00BD0ACB">
              <w:rPr>
                <w:rFonts w:ascii="Candara" w:hAnsi="Candara" w:cs="Calibri"/>
                <w:b/>
                <w:bCs/>
                <w:color w:val="000000"/>
                <w:sz w:val="24"/>
                <w:szCs w:val="24"/>
                <w:lang w:val="en-IN" w:eastAsia="en-IN"/>
              </w:rPr>
              <w:t>Revenue Gap/ (Surplus) for FY 2024-25</w:t>
            </w:r>
          </w:p>
        </w:tc>
        <w:tc>
          <w:tcPr>
            <w:tcW w:w="1235" w:type="dxa"/>
            <w:tcBorders>
              <w:top w:val="nil"/>
              <w:left w:val="nil"/>
              <w:bottom w:val="single" w:sz="4" w:space="0" w:color="auto"/>
              <w:right w:val="single" w:sz="4" w:space="0" w:color="auto"/>
            </w:tcBorders>
            <w:shd w:val="clear" w:color="000000" w:fill="A4DEF4"/>
            <w:noWrap/>
            <w:vAlign w:val="bottom"/>
            <w:hideMark/>
          </w:tcPr>
          <w:p w14:paraId="736603B3" w14:textId="77777777" w:rsidR="00BD0ACB" w:rsidRPr="00BD0ACB" w:rsidRDefault="00BD0ACB" w:rsidP="00BD0ACB">
            <w:pPr>
              <w:spacing w:before="0" w:after="0"/>
              <w:jc w:val="left"/>
              <w:rPr>
                <w:rFonts w:ascii="Candara" w:hAnsi="Candara" w:cs="Calibri"/>
                <w:b/>
                <w:bCs/>
                <w:color w:val="000000"/>
                <w:sz w:val="24"/>
                <w:szCs w:val="24"/>
                <w:lang w:val="en-IN" w:eastAsia="en-IN"/>
              </w:rPr>
            </w:pPr>
            <w:r w:rsidRPr="00BD0ACB">
              <w:rPr>
                <w:rFonts w:ascii="Candara" w:hAnsi="Candara" w:cs="Calibri"/>
                <w:b/>
                <w:bCs/>
                <w:color w:val="000000"/>
                <w:sz w:val="24"/>
                <w:szCs w:val="24"/>
                <w:lang w:val="en-IN" w:eastAsia="en-IN"/>
              </w:rPr>
              <w:t> </w:t>
            </w:r>
          </w:p>
        </w:tc>
        <w:tc>
          <w:tcPr>
            <w:tcW w:w="1497" w:type="dxa"/>
            <w:tcBorders>
              <w:top w:val="nil"/>
              <w:left w:val="nil"/>
              <w:bottom w:val="single" w:sz="4" w:space="0" w:color="auto"/>
              <w:right w:val="single" w:sz="4" w:space="0" w:color="auto"/>
            </w:tcBorders>
            <w:shd w:val="clear" w:color="000000" w:fill="A4DEF4"/>
            <w:noWrap/>
            <w:vAlign w:val="bottom"/>
            <w:hideMark/>
          </w:tcPr>
          <w:p w14:paraId="2BA8F159" w14:textId="77777777" w:rsidR="00BD0ACB" w:rsidRPr="00BD0ACB" w:rsidRDefault="00BD0ACB" w:rsidP="00BD0ACB">
            <w:pPr>
              <w:spacing w:before="0" w:after="0"/>
              <w:jc w:val="center"/>
              <w:rPr>
                <w:rFonts w:ascii="Candara" w:hAnsi="Candara" w:cs="Calibri"/>
                <w:b/>
                <w:bCs/>
                <w:color w:val="000000"/>
                <w:sz w:val="24"/>
                <w:szCs w:val="24"/>
                <w:lang w:val="en-IN" w:eastAsia="en-IN"/>
              </w:rPr>
            </w:pPr>
            <w:r w:rsidRPr="00BD0ACB">
              <w:rPr>
                <w:rFonts w:ascii="Candara" w:hAnsi="Candara" w:cs="Calibri"/>
                <w:b/>
                <w:bCs/>
                <w:color w:val="000000"/>
                <w:sz w:val="24"/>
                <w:szCs w:val="24"/>
                <w:lang w:val="en-IN" w:eastAsia="en-IN"/>
              </w:rPr>
              <w:t>-13.55</w:t>
            </w:r>
          </w:p>
        </w:tc>
      </w:tr>
      <w:tr w:rsidR="00BD0ACB" w:rsidRPr="00BD0ACB" w14:paraId="6F0EA479" w14:textId="77777777" w:rsidTr="00BD0ACB">
        <w:trPr>
          <w:trHeight w:val="290"/>
          <w:jc w:val="center"/>
        </w:trPr>
        <w:tc>
          <w:tcPr>
            <w:tcW w:w="5060" w:type="dxa"/>
            <w:tcBorders>
              <w:top w:val="nil"/>
              <w:left w:val="single" w:sz="4" w:space="0" w:color="auto"/>
              <w:bottom w:val="single" w:sz="4" w:space="0" w:color="auto"/>
              <w:right w:val="single" w:sz="4" w:space="0" w:color="auto"/>
            </w:tcBorders>
            <w:noWrap/>
            <w:vAlign w:val="bottom"/>
            <w:hideMark/>
          </w:tcPr>
          <w:p w14:paraId="278E0F8E" w14:textId="77777777" w:rsidR="00BD0ACB" w:rsidRPr="00BD0ACB" w:rsidRDefault="00BD0ACB" w:rsidP="00BD0ACB">
            <w:pPr>
              <w:spacing w:before="0" w:after="0"/>
              <w:jc w:val="left"/>
              <w:rPr>
                <w:rFonts w:ascii="Candara" w:hAnsi="Candara" w:cs="Calibri"/>
                <w:color w:val="000000"/>
                <w:sz w:val="24"/>
                <w:szCs w:val="24"/>
                <w:lang w:val="en-IN" w:eastAsia="en-IN"/>
              </w:rPr>
            </w:pPr>
            <w:r w:rsidRPr="00BD0ACB">
              <w:rPr>
                <w:rFonts w:ascii="Candara" w:hAnsi="Candara" w:cs="Calibri"/>
                <w:color w:val="000000"/>
                <w:sz w:val="24"/>
                <w:szCs w:val="24"/>
                <w:lang w:val="en-IN" w:eastAsia="en-IN"/>
              </w:rPr>
              <w:t> </w:t>
            </w:r>
          </w:p>
        </w:tc>
        <w:tc>
          <w:tcPr>
            <w:tcW w:w="1235" w:type="dxa"/>
            <w:tcBorders>
              <w:top w:val="nil"/>
              <w:left w:val="nil"/>
              <w:bottom w:val="single" w:sz="4" w:space="0" w:color="auto"/>
              <w:right w:val="single" w:sz="4" w:space="0" w:color="auto"/>
            </w:tcBorders>
            <w:noWrap/>
            <w:vAlign w:val="bottom"/>
            <w:hideMark/>
          </w:tcPr>
          <w:p w14:paraId="0FF77DCD" w14:textId="77777777" w:rsidR="00BD0ACB" w:rsidRPr="00BD0ACB" w:rsidRDefault="00BD0ACB" w:rsidP="00BD0ACB">
            <w:pPr>
              <w:spacing w:before="0" w:after="0"/>
              <w:jc w:val="left"/>
              <w:rPr>
                <w:rFonts w:ascii="Candara" w:hAnsi="Candara" w:cs="Calibri"/>
                <w:color w:val="000000"/>
                <w:sz w:val="24"/>
                <w:szCs w:val="24"/>
                <w:lang w:val="en-IN" w:eastAsia="en-IN"/>
              </w:rPr>
            </w:pPr>
            <w:r w:rsidRPr="00BD0ACB">
              <w:rPr>
                <w:rFonts w:ascii="Candara" w:hAnsi="Candara" w:cs="Calibri"/>
                <w:color w:val="000000"/>
                <w:sz w:val="24"/>
                <w:szCs w:val="24"/>
                <w:lang w:val="en-IN" w:eastAsia="en-IN"/>
              </w:rPr>
              <w:t> </w:t>
            </w:r>
          </w:p>
        </w:tc>
        <w:tc>
          <w:tcPr>
            <w:tcW w:w="1497" w:type="dxa"/>
            <w:tcBorders>
              <w:top w:val="nil"/>
              <w:left w:val="nil"/>
              <w:bottom w:val="single" w:sz="4" w:space="0" w:color="auto"/>
              <w:right w:val="single" w:sz="4" w:space="0" w:color="auto"/>
            </w:tcBorders>
            <w:noWrap/>
            <w:vAlign w:val="bottom"/>
            <w:hideMark/>
          </w:tcPr>
          <w:p w14:paraId="24A1D254" w14:textId="77777777" w:rsidR="00BD0ACB" w:rsidRPr="00BD0ACB" w:rsidRDefault="00BD0ACB" w:rsidP="00BD0ACB">
            <w:pPr>
              <w:spacing w:before="0" w:after="0"/>
              <w:jc w:val="left"/>
              <w:rPr>
                <w:rFonts w:ascii="Candara" w:hAnsi="Candara" w:cs="Calibri"/>
                <w:color w:val="000000"/>
                <w:sz w:val="24"/>
                <w:szCs w:val="24"/>
                <w:lang w:val="en-IN" w:eastAsia="en-IN"/>
              </w:rPr>
            </w:pPr>
            <w:r w:rsidRPr="00BD0ACB">
              <w:rPr>
                <w:rFonts w:ascii="Candara" w:hAnsi="Candara" w:cs="Calibri"/>
                <w:color w:val="000000"/>
                <w:sz w:val="24"/>
                <w:szCs w:val="24"/>
                <w:lang w:val="en-IN" w:eastAsia="en-IN"/>
              </w:rPr>
              <w:t> </w:t>
            </w:r>
          </w:p>
        </w:tc>
      </w:tr>
      <w:tr w:rsidR="00BD0ACB" w:rsidRPr="00BD0ACB" w14:paraId="064C3C2E" w14:textId="77777777" w:rsidTr="00BD0ACB">
        <w:trPr>
          <w:trHeight w:val="290"/>
          <w:jc w:val="center"/>
        </w:trPr>
        <w:tc>
          <w:tcPr>
            <w:tcW w:w="5060" w:type="dxa"/>
            <w:tcBorders>
              <w:top w:val="nil"/>
              <w:left w:val="single" w:sz="4" w:space="0" w:color="auto"/>
              <w:bottom w:val="single" w:sz="4" w:space="0" w:color="auto"/>
              <w:right w:val="single" w:sz="4" w:space="0" w:color="auto"/>
            </w:tcBorders>
            <w:noWrap/>
            <w:vAlign w:val="bottom"/>
            <w:hideMark/>
          </w:tcPr>
          <w:p w14:paraId="1FC8AC7F" w14:textId="77777777" w:rsidR="00BD0ACB" w:rsidRPr="00BD0ACB" w:rsidRDefault="00BD0ACB" w:rsidP="00BD0ACB">
            <w:pPr>
              <w:spacing w:before="0" w:after="0"/>
              <w:jc w:val="left"/>
              <w:rPr>
                <w:rFonts w:ascii="Candara" w:hAnsi="Candara" w:cs="Calibri"/>
                <w:color w:val="000000"/>
                <w:sz w:val="24"/>
                <w:szCs w:val="24"/>
                <w:lang w:val="en-IN" w:eastAsia="en-IN"/>
              </w:rPr>
            </w:pPr>
            <w:r w:rsidRPr="00BD0ACB">
              <w:rPr>
                <w:rFonts w:ascii="Candara" w:hAnsi="Candara" w:cs="Calibri"/>
                <w:color w:val="000000"/>
                <w:sz w:val="24"/>
                <w:szCs w:val="24"/>
                <w:lang w:val="en-IN" w:eastAsia="en-IN"/>
              </w:rPr>
              <w:t> </w:t>
            </w:r>
          </w:p>
        </w:tc>
        <w:tc>
          <w:tcPr>
            <w:tcW w:w="1235" w:type="dxa"/>
            <w:tcBorders>
              <w:top w:val="nil"/>
              <w:left w:val="nil"/>
              <w:bottom w:val="single" w:sz="4" w:space="0" w:color="auto"/>
              <w:right w:val="single" w:sz="4" w:space="0" w:color="auto"/>
            </w:tcBorders>
            <w:noWrap/>
            <w:vAlign w:val="bottom"/>
            <w:hideMark/>
          </w:tcPr>
          <w:p w14:paraId="708E4566" w14:textId="77777777" w:rsidR="00BD0ACB" w:rsidRPr="00BD0ACB" w:rsidRDefault="00BD0ACB" w:rsidP="00BD0ACB">
            <w:pPr>
              <w:spacing w:before="0" w:after="0"/>
              <w:jc w:val="left"/>
              <w:rPr>
                <w:rFonts w:ascii="Candara" w:hAnsi="Candara" w:cs="Calibri"/>
                <w:color w:val="000000"/>
                <w:sz w:val="24"/>
                <w:szCs w:val="24"/>
                <w:lang w:val="en-IN" w:eastAsia="en-IN"/>
              </w:rPr>
            </w:pPr>
            <w:r w:rsidRPr="00BD0ACB">
              <w:rPr>
                <w:rFonts w:ascii="Candara" w:hAnsi="Candara" w:cs="Calibri"/>
                <w:color w:val="000000"/>
                <w:sz w:val="24"/>
                <w:szCs w:val="24"/>
                <w:lang w:val="en-IN" w:eastAsia="en-IN"/>
              </w:rPr>
              <w:t> </w:t>
            </w:r>
          </w:p>
        </w:tc>
        <w:tc>
          <w:tcPr>
            <w:tcW w:w="1497" w:type="dxa"/>
            <w:tcBorders>
              <w:top w:val="nil"/>
              <w:left w:val="nil"/>
              <w:bottom w:val="single" w:sz="4" w:space="0" w:color="auto"/>
              <w:right w:val="single" w:sz="4" w:space="0" w:color="auto"/>
            </w:tcBorders>
            <w:noWrap/>
            <w:vAlign w:val="bottom"/>
            <w:hideMark/>
          </w:tcPr>
          <w:p w14:paraId="1D093BEA" w14:textId="77777777" w:rsidR="00BD0ACB" w:rsidRPr="00BD0ACB" w:rsidRDefault="00BD0ACB" w:rsidP="00BD0ACB">
            <w:pPr>
              <w:spacing w:before="0" w:after="0"/>
              <w:jc w:val="left"/>
              <w:rPr>
                <w:rFonts w:ascii="Candara" w:hAnsi="Candara" w:cs="Calibri"/>
                <w:color w:val="000000"/>
                <w:sz w:val="24"/>
                <w:szCs w:val="24"/>
                <w:lang w:val="en-IN" w:eastAsia="en-IN"/>
              </w:rPr>
            </w:pPr>
            <w:r w:rsidRPr="00BD0ACB">
              <w:rPr>
                <w:rFonts w:ascii="Candara" w:hAnsi="Candara" w:cs="Calibri"/>
                <w:color w:val="000000"/>
                <w:sz w:val="24"/>
                <w:szCs w:val="24"/>
                <w:lang w:val="en-IN" w:eastAsia="en-IN"/>
              </w:rPr>
              <w:t> </w:t>
            </w:r>
          </w:p>
        </w:tc>
      </w:tr>
      <w:tr w:rsidR="00BD0ACB" w:rsidRPr="00BD0ACB" w14:paraId="3BA2D1BC" w14:textId="77777777" w:rsidTr="00BD0ACB">
        <w:trPr>
          <w:trHeight w:val="290"/>
          <w:jc w:val="center"/>
        </w:trPr>
        <w:tc>
          <w:tcPr>
            <w:tcW w:w="5060" w:type="dxa"/>
            <w:tcBorders>
              <w:top w:val="nil"/>
              <w:left w:val="single" w:sz="4" w:space="0" w:color="auto"/>
              <w:bottom w:val="single" w:sz="4" w:space="0" w:color="auto"/>
              <w:right w:val="single" w:sz="4" w:space="0" w:color="auto"/>
            </w:tcBorders>
            <w:noWrap/>
            <w:vAlign w:val="bottom"/>
            <w:hideMark/>
          </w:tcPr>
          <w:p w14:paraId="35AD5EB8" w14:textId="77777777" w:rsidR="00BD0ACB" w:rsidRPr="00BD0ACB" w:rsidRDefault="00BD0ACB" w:rsidP="00BD0ACB">
            <w:pPr>
              <w:spacing w:before="0" w:after="0"/>
              <w:jc w:val="left"/>
              <w:rPr>
                <w:rFonts w:ascii="Candara" w:hAnsi="Candara" w:cs="Calibri"/>
                <w:color w:val="000000"/>
                <w:sz w:val="24"/>
                <w:szCs w:val="24"/>
                <w:lang w:val="en-IN" w:eastAsia="en-IN"/>
              </w:rPr>
            </w:pPr>
            <w:r w:rsidRPr="00BD0ACB">
              <w:rPr>
                <w:rFonts w:ascii="Candara" w:hAnsi="Candara" w:cs="Calibri"/>
                <w:color w:val="000000"/>
                <w:sz w:val="24"/>
                <w:szCs w:val="24"/>
                <w:lang w:val="en-IN" w:eastAsia="en-IN"/>
              </w:rPr>
              <w:t>Gap Allowed in True up 2022-23</w:t>
            </w:r>
          </w:p>
        </w:tc>
        <w:tc>
          <w:tcPr>
            <w:tcW w:w="1235" w:type="dxa"/>
            <w:tcBorders>
              <w:top w:val="nil"/>
              <w:left w:val="nil"/>
              <w:bottom w:val="single" w:sz="4" w:space="0" w:color="auto"/>
              <w:right w:val="single" w:sz="4" w:space="0" w:color="auto"/>
            </w:tcBorders>
            <w:noWrap/>
            <w:vAlign w:val="bottom"/>
            <w:hideMark/>
          </w:tcPr>
          <w:p w14:paraId="5717808D" w14:textId="77777777" w:rsidR="00BD0ACB" w:rsidRPr="00BD0ACB" w:rsidRDefault="00BD0ACB" w:rsidP="00BD0ACB">
            <w:pPr>
              <w:spacing w:before="0" w:after="0"/>
              <w:jc w:val="left"/>
              <w:rPr>
                <w:rFonts w:ascii="Candara" w:hAnsi="Candara" w:cs="Calibri"/>
                <w:color w:val="000000"/>
                <w:sz w:val="24"/>
                <w:szCs w:val="24"/>
                <w:lang w:val="en-IN" w:eastAsia="en-IN"/>
              </w:rPr>
            </w:pPr>
            <w:r w:rsidRPr="00BD0ACB">
              <w:rPr>
                <w:rFonts w:ascii="Candara" w:hAnsi="Candara" w:cs="Calibri"/>
                <w:color w:val="000000"/>
                <w:sz w:val="24"/>
                <w:szCs w:val="24"/>
                <w:lang w:val="en-IN" w:eastAsia="en-IN"/>
              </w:rPr>
              <w:t> </w:t>
            </w:r>
          </w:p>
        </w:tc>
        <w:tc>
          <w:tcPr>
            <w:tcW w:w="1497" w:type="dxa"/>
            <w:tcBorders>
              <w:top w:val="nil"/>
              <w:left w:val="nil"/>
              <w:bottom w:val="single" w:sz="4" w:space="0" w:color="auto"/>
              <w:right w:val="single" w:sz="4" w:space="0" w:color="auto"/>
            </w:tcBorders>
            <w:noWrap/>
            <w:vAlign w:val="bottom"/>
            <w:hideMark/>
          </w:tcPr>
          <w:p w14:paraId="3BAB748B" w14:textId="77777777" w:rsidR="00BD0ACB" w:rsidRPr="00BD0ACB" w:rsidRDefault="00BD0ACB" w:rsidP="00BD0ACB">
            <w:pPr>
              <w:spacing w:before="0" w:after="0"/>
              <w:jc w:val="center"/>
              <w:rPr>
                <w:rFonts w:ascii="Candara" w:hAnsi="Candara" w:cs="Calibri"/>
                <w:color w:val="000000"/>
                <w:sz w:val="24"/>
                <w:szCs w:val="24"/>
                <w:lang w:val="en-IN" w:eastAsia="en-IN"/>
              </w:rPr>
            </w:pPr>
            <w:r w:rsidRPr="00BD0ACB">
              <w:rPr>
                <w:rFonts w:ascii="Candara" w:hAnsi="Candara" w:cs="Calibri"/>
                <w:color w:val="000000"/>
                <w:sz w:val="24"/>
                <w:szCs w:val="24"/>
                <w:lang w:val="en-IN" w:eastAsia="en-IN"/>
              </w:rPr>
              <w:t>-63.87</w:t>
            </w:r>
          </w:p>
        </w:tc>
      </w:tr>
      <w:tr w:rsidR="00BD0ACB" w:rsidRPr="00BD0ACB" w14:paraId="239EC5D4" w14:textId="77777777" w:rsidTr="00BD0ACB">
        <w:trPr>
          <w:trHeight w:val="290"/>
          <w:jc w:val="center"/>
        </w:trPr>
        <w:tc>
          <w:tcPr>
            <w:tcW w:w="5060" w:type="dxa"/>
            <w:tcBorders>
              <w:top w:val="nil"/>
              <w:left w:val="single" w:sz="4" w:space="0" w:color="auto"/>
              <w:bottom w:val="single" w:sz="4" w:space="0" w:color="auto"/>
              <w:right w:val="single" w:sz="4" w:space="0" w:color="auto"/>
            </w:tcBorders>
            <w:noWrap/>
            <w:vAlign w:val="bottom"/>
            <w:hideMark/>
          </w:tcPr>
          <w:p w14:paraId="7054FFF2" w14:textId="77777777" w:rsidR="00BD0ACB" w:rsidRPr="00BD0ACB" w:rsidRDefault="00BD0ACB" w:rsidP="00BD0ACB">
            <w:pPr>
              <w:spacing w:before="0" w:after="0"/>
              <w:jc w:val="left"/>
              <w:rPr>
                <w:rFonts w:ascii="Candara" w:hAnsi="Candara" w:cs="Calibri"/>
                <w:color w:val="000000"/>
                <w:sz w:val="24"/>
                <w:szCs w:val="24"/>
                <w:lang w:val="en-IN" w:eastAsia="en-IN"/>
              </w:rPr>
            </w:pPr>
            <w:r w:rsidRPr="00BD0ACB">
              <w:rPr>
                <w:rFonts w:ascii="Candara" w:hAnsi="Candara" w:cs="Calibri"/>
                <w:color w:val="000000"/>
                <w:sz w:val="24"/>
                <w:szCs w:val="24"/>
                <w:lang w:val="en-IN" w:eastAsia="en-IN"/>
              </w:rPr>
              <w:t>Gap Allowed in Review of True Up of 2022-23</w:t>
            </w:r>
          </w:p>
        </w:tc>
        <w:tc>
          <w:tcPr>
            <w:tcW w:w="1235" w:type="dxa"/>
            <w:tcBorders>
              <w:top w:val="nil"/>
              <w:left w:val="nil"/>
              <w:bottom w:val="single" w:sz="4" w:space="0" w:color="auto"/>
              <w:right w:val="single" w:sz="4" w:space="0" w:color="auto"/>
            </w:tcBorders>
            <w:noWrap/>
            <w:vAlign w:val="bottom"/>
            <w:hideMark/>
          </w:tcPr>
          <w:p w14:paraId="07EBE147" w14:textId="77777777" w:rsidR="00BD0ACB" w:rsidRPr="00BD0ACB" w:rsidRDefault="00BD0ACB" w:rsidP="00BD0ACB">
            <w:pPr>
              <w:spacing w:before="0" w:after="0"/>
              <w:jc w:val="left"/>
              <w:rPr>
                <w:rFonts w:ascii="Candara" w:hAnsi="Candara" w:cs="Calibri"/>
                <w:color w:val="000000"/>
                <w:sz w:val="24"/>
                <w:szCs w:val="24"/>
                <w:lang w:val="en-IN" w:eastAsia="en-IN"/>
              </w:rPr>
            </w:pPr>
            <w:r w:rsidRPr="00BD0ACB">
              <w:rPr>
                <w:rFonts w:ascii="Candara" w:hAnsi="Candara" w:cs="Calibri"/>
                <w:color w:val="000000"/>
                <w:sz w:val="24"/>
                <w:szCs w:val="24"/>
                <w:lang w:val="en-IN" w:eastAsia="en-IN"/>
              </w:rPr>
              <w:t> </w:t>
            </w:r>
          </w:p>
        </w:tc>
        <w:tc>
          <w:tcPr>
            <w:tcW w:w="1497" w:type="dxa"/>
            <w:tcBorders>
              <w:top w:val="nil"/>
              <w:left w:val="nil"/>
              <w:bottom w:val="single" w:sz="4" w:space="0" w:color="auto"/>
              <w:right w:val="single" w:sz="4" w:space="0" w:color="auto"/>
            </w:tcBorders>
            <w:noWrap/>
            <w:vAlign w:val="bottom"/>
            <w:hideMark/>
          </w:tcPr>
          <w:p w14:paraId="7F2E05BB" w14:textId="77777777" w:rsidR="00BD0ACB" w:rsidRPr="00BD0ACB" w:rsidRDefault="00BD0ACB" w:rsidP="00BD0ACB">
            <w:pPr>
              <w:spacing w:before="0" w:after="0"/>
              <w:jc w:val="center"/>
              <w:rPr>
                <w:rFonts w:ascii="Candara" w:hAnsi="Candara" w:cs="Calibri"/>
                <w:color w:val="000000"/>
                <w:sz w:val="24"/>
                <w:szCs w:val="24"/>
                <w:lang w:val="en-IN" w:eastAsia="en-IN"/>
              </w:rPr>
            </w:pPr>
            <w:r w:rsidRPr="00BD0ACB">
              <w:rPr>
                <w:rFonts w:ascii="Candara" w:hAnsi="Candara" w:cs="Calibri"/>
                <w:color w:val="000000"/>
                <w:sz w:val="24"/>
                <w:szCs w:val="24"/>
                <w:lang w:val="en-IN" w:eastAsia="en-IN"/>
              </w:rPr>
              <w:t>-58.41</w:t>
            </w:r>
          </w:p>
        </w:tc>
      </w:tr>
      <w:tr w:rsidR="00BD0ACB" w:rsidRPr="00BD0ACB" w14:paraId="604EB108" w14:textId="77777777" w:rsidTr="00BD0ACB">
        <w:trPr>
          <w:trHeight w:val="290"/>
          <w:jc w:val="center"/>
        </w:trPr>
        <w:tc>
          <w:tcPr>
            <w:tcW w:w="5060" w:type="dxa"/>
            <w:tcBorders>
              <w:top w:val="nil"/>
              <w:left w:val="single" w:sz="4" w:space="0" w:color="auto"/>
              <w:bottom w:val="single" w:sz="4" w:space="0" w:color="auto"/>
              <w:right w:val="single" w:sz="4" w:space="0" w:color="auto"/>
            </w:tcBorders>
            <w:noWrap/>
            <w:vAlign w:val="bottom"/>
            <w:hideMark/>
          </w:tcPr>
          <w:p w14:paraId="1D182943" w14:textId="77777777" w:rsidR="00BD0ACB" w:rsidRPr="00BD0ACB" w:rsidRDefault="00BD0ACB" w:rsidP="00BD0ACB">
            <w:pPr>
              <w:spacing w:before="0" w:after="0"/>
              <w:jc w:val="left"/>
              <w:rPr>
                <w:rFonts w:ascii="Candara" w:hAnsi="Candara" w:cs="Calibri"/>
                <w:color w:val="000000"/>
                <w:sz w:val="24"/>
                <w:szCs w:val="24"/>
                <w:lang w:val="en-IN" w:eastAsia="en-IN"/>
              </w:rPr>
            </w:pPr>
            <w:r w:rsidRPr="00BD0ACB">
              <w:rPr>
                <w:rFonts w:ascii="Candara" w:hAnsi="Candara" w:cs="Calibri"/>
                <w:color w:val="000000"/>
                <w:sz w:val="24"/>
                <w:szCs w:val="24"/>
                <w:lang w:val="en-IN" w:eastAsia="en-IN"/>
              </w:rPr>
              <w:t>Impact</w:t>
            </w:r>
          </w:p>
        </w:tc>
        <w:tc>
          <w:tcPr>
            <w:tcW w:w="1235" w:type="dxa"/>
            <w:tcBorders>
              <w:top w:val="nil"/>
              <w:left w:val="nil"/>
              <w:bottom w:val="single" w:sz="4" w:space="0" w:color="auto"/>
              <w:right w:val="single" w:sz="4" w:space="0" w:color="auto"/>
            </w:tcBorders>
            <w:noWrap/>
            <w:vAlign w:val="bottom"/>
            <w:hideMark/>
          </w:tcPr>
          <w:p w14:paraId="42F3C19C" w14:textId="77777777" w:rsidR="00BD0ACB" w:rsidRPr="00BD0ACB" w:rsidRDefault="00BD0ACB" w:rsidP="00BD0ACB">
            <w:pPr>
              <w:spacing w:before="0" w:after="0"/>
              <w:jc w:val="left"/>
              <w:rPr>
                <w:rFonts w:ascii="Candara" w:hAnsi="Candara" w:cs="Calibri"/>
                <w:color w:val="000000"/>
                <w:sz w:val="24"/>
                <w:szCs w:val="24"/>
                <w:lang w:val="en-IN" w:eastAsia="en-IN"/>
              </w:rPr>
            </w:pPr>
            <w:r w:rsidRPr="00BD0ACB">
              <w:rPr>
                <w:rFonts w:ascii="Candara" w:hAnsi="Candara" w:cs="Calibri"/>
                <w:color w:val="000000"/>
                <w:sz w:val="24"/>
                <w:szCs w:val="24"/>
                <w:lang w:val="en-IN" w:eastAsia="en-IN"/>
              </w:rPr>
              <w:t> </w:t>
            </w:r>
          </w:p>
        </w:tc>
        <w:tc>
          <w:tcPr>
            <w:tcW w:w="1497" w:type="dxa"/>
            <w:tcBorders>
              <w:top w:val="nil"/>
              <w:left w:val="nil"/>
              <w:bottom w:val="single" w:sz="4" w:space="0" w:color="auto"/>
              <w:right w:val="single" w:sz="4" w:space="0" w:color="auto"/>
            </w:tcBorders>
            <w:noWrap/>
            <w:vAlign w:val="bottom"/>
            <w:hideMark/>
          </w:tcPr>
          <w:p w14:paraId="1C576872" w14:textId="77777777" w:rsidR="00BD0ACB" w:rsidRPr="00BD0ACB" w:rsidRDefault="00BD0ACB" w:rsidP="00BD0ACB">
            <w:pPr>
              <w:spacing w:before="0" w:after="0"/>
              <w:jc w:val="center"/>
              <w:rPr>
                <w:rFonts w:ascii="Candara" w:hAnsi="Candara" w:cs="Calibri"/>
                <w:color w:val="000000"/>
                <w:sz w:val="24"/>
                <w:szCs w:val="24"/>
                <w:lang w:val="en-IN" w:eastAsia="en-IN"/>
              </w:rPr>
            </w:pPr>
            <w:r w:rsidRPr="00BD0ACB">
              <w:rPr>
                <w:rFonts w:ascii="Candara" w:hAnsi="Candara" w:cs="Calibri"/>
                <w:color w:val="000000"/>
                <w:sz w:val="24"/>
                <w:szCs w:val="24"/>
                <w:lang w:val="en-IN" w:eastAsia="en-IN"/>
              </w:rPr>
              <w:t>5.46</w:t>
            </w:r>
          </w:p>
        </w:tc>
      </w:tr>
    </w:tbl>
    <w:p w14:paraId="45EA7505" w14:textId="77777777" w:rsidR="00B275FF" w:rsidRPr="00F15F73" w:rsidRDefault="00B275FF" w:rsidP="00B275FF">
      <w:pPr>
        <w:rPr>
          <w:rFonts w:ascii="Candara" w:hAnsi="Candara"/>
          <w:sz w:val="24"/>
          <w:szCs w:val="24"/>
        </w:rPr>
      </w:pPr>
    </w:p>
    <w:p w14:paraId="4E9816FC" w14:textId="77777777" w:rsidR="00B275FF" w:rsidRPr="00F15F73" w:rsidRDefault="00B275FF" w:rsidP="00051E92">
      <w:pPr>
        <w:spacing w:line="360" w:lineRule="auto"/>
        <w:rPr>
          <w:rFonts w:ascii="Candara" w:hAnsi="Candara"/>
          <w:sz w:val="24"/>
          <w:szCs w:val="24"/>
        </w:rPr>
      </w:pPr>
      <w:r w:rsidRPr="00F15F73">
        <w:rPr>
          <w:rFonts w:ascii="Candara" w:hAnsi="Candara"/>
          <w:sz w:val="24"/>
          <w:szCs w:val="24"/>
        </w:rPr>
        <w:t xml:space="preserve">MePGCL humbly requests the Hon’ble Commission to approve the ARR for MLHEP as Rs. </w:t>
      </w:r>
      <w:r w:rsidR="00BD0ACB">
        <w:rPr>
          <w:rFonts w:ascii="Candara" w:hAnsi="Candara"/>
          <w:sz w:val="24"/>
          <w:szCs w:val="24"/>
        </w:rPr>
        <w:t>160.49</w:t>
      </w:r>
      <w:r w:rsidRPr="00F15F73">
        <w:rPr>
          <w:rFonts w:ascii="Candara" w:hAnsi="Candara"/>
          <w:sz w:val="24"/>
          <w:szCs w:val="24"/>
        </w:rPr>
        <w:t xml:space="preserve"> Cr</w:t>
      </w:r>
      <w:r w:rsidR="00A355A2" w:rsidRPr="00F15F73">
        <w:rPr>
          <w:rFonts w:ascii="Candara" w:hAnsi="Candara"/>
          <w:sz w:val="24"/>
          <w:szCs w:val="24"/>
        </w:rPr>
        <w:t xml:space="preserve"> for </w:t>
      </w:r>
      <w:r w:rsidR="00BD0ACB">
        <w:rPr>
          <w:rFonts w:ascii="Candara" w:hAnsi="Candara"/>
          <w:sz w:val="24"/>
          <w:szCs w:val="24"/>
        </w:rPr>
        <w:t>2024-25</w:t>
      </w:r>
      <w:r w:rsidR="00A355A2" w:rsidRPr="00F15F73">
        <w:rPr>
          <w:rFonts w:ascii="Candara" w:hAnsi="Candara"/>
          <w:sz w:val="24"/>
          <w:szCs w:val="24"/>
        </w:rPr>
        <w:t xml:space="preserve"> and </w:t>
      </w:r>
      <w:r w:rsidR="00BD0ACB">
        <w:rPr>
          <w:rFonts w:ascii="Candara" w:hAnsi="Candara"/>
          <w:sz w:val="24"/>
          <w:szCs w:val="24"/>
        </w:rPr>
        <w:t>Surplus of</w:t>
      </w:r>
      <w:r w:rsidR="00A355A2" w:rsidRPr="00F15F73">
        <w:rPr>
          <w:rFonts w:ascii="Candara" w:hAnsi="Candara"/>
          <w:sz w:val="24"/>
          <w:szCs w:val="24"/>
        </w:rPr>
        <w:t xml:space="preserve"> Rs.</w:t>
      </w:r>
      <w:r w:rsidR="00BD0ACB">
        <w:rPr>
          <w:rFonts w:ascii="Candara" w:hAnsi="Candara"/>
          <w:sz w:val="24"/>
          <w:szCs w:val="24"/>
        </w:rPr>
        <w:t>13.55</w:t>
      </w:r>
      <w:r w:rsidR="00A355A2" w:rsidRPr="00F15F73">
        <w:rPr>
          <w:rFonts w:ascii="Candara" w:hAnsi="Candara"/>
          <w:sz w:val="24"/>
          <w:szCs w:val="24"/>
        </w:rPr>
        <w:t xml:space="preserve"> Cr.</w:t>
      </w:r>
    </w:p>
    <w:p w14:paraId="3BB6970A" w14:textId="77777777" w:rsidR="00B275FF" w:rsidRPr="00F15F73" w:rsidRDefault="00B275FF" w:rsidP="00051E92">
      <w:pPr>
        <w:spacing w:line="360" w:lineRule="auto"/>
        <w:rPr>
          <w:rFonts w:ascii="Candara" w:hAnsi="Candara"/>
          <w:sz w:val="24"/>
          <w:szCs w:val="24"/>
        </w:rPr>
      </w:pPr>
      <w:r w:rsidRPr="00F15F73">
        <w:rPr>
          <w:rFonts w:ascii="Candara" w:hAnsi="Candara"/>
          <w:sz w:val="24"/>
          <w:szCs w:val="24"/>
        </w:rPr>
        <w:t>The detailed calculation of the individual components of ARR is being submitted in soft copy in form of excel model.</w:t>
      </w:r>
    </w:p>
    <w:p w14:paraId="66CD3E23" w14:textId="77777777" w:rsidR="00D55094" w:rsidRDefault="00D55094" w:rsidP="00B275FF">
      <w:pPr>
        <w:rPr>
          <w:rFonts w:ascii="Candara" w:hAnsi="Candara"/>
          <w:sz w:val="24"/>
          <w:szCs w:val="24"/>
        </w:rPr>
      </w:pPr>
    </w:p>
    <w:p w14:paraId="6AD5A6F2" w14:textId="77777777" w:rsidR="00D62BD6" w:rsidRDefault="00D62BD6" w:rsidP="00B275FF">
      <w:pPr>
        <w:rPr>
          <w:rFonts w:ascii="Candara" w:hAnsi="Candara"/>
          <w:sz w:val="24"/>
          <w:szCs w:val="24"/>
        </w:rPr>
      </w:pPr>
    </w:p>
    <w:p w14:paraId="217270C7" w14:textId="77777777" w:rsidR="00D62BD6" w:rsidRDefault="00D62BD6" w:rsidP="00B275FF">
      <w:pPr>
        <w:rPr>
          <w:rFonts w:ascii="Candara" w:hAnsi="Candara"/>
          <w:sz w:val="24"/>
          <w:szCs w:val="24"/>
        </w:rPr>
      </w:pPr>
    </w:p>
    <w:p w14:paraId="3E5D3445" w14:textId="77777777" w:rsidR="00D62BD6" w:rsidRDefault="00D62BD6" w:rsidP="00B275FF">
      <w:pPr>
        <w:rPr>
          <w:rFonts w:ascii="Candara" w:hAnsi="Candara"/>
          <w:sz w:val="24"/>
          <w:szCs w:val="24"/>
        </w:rPr>
      </w:pPr>
    </w:p>
    <w:p w14:paraId="18AB1AD4" w14:textId="77777777" w:rsidR="00D62BD6" w:rsidRDefault="00D62BD6" w:rsidP="00B275FF">
      <w:pPr>
        <w:rPr>
          <w:rFonts w:ascii="Candara" w:hAnsi="Candara"/>
          <w:sz w:val="24"/>
          <w:szCs w:val="24"/>
        </w:rPr>
      </w:pPr>
    </w:p>
    <w:p w14:paraId="7730EFBC" w14:textId="77777777" w:rsidR="00D62BD6" w:rsidRDefault="00D62BD6" w:rsidP="00B275FF">
      <w:pPr>
        <w:rPr>
          <w:rFonts w:ascii="Candara" w:hAnsi="Candara"/>
          <w:sz w:val="24"/>
          <w:szCs w:val="24"/>
        </w:rPr>
      </w:pPr>
    </w:p>
    <w:p w14:paraId="2B69EC65" w14:textId="77777777" w:rsidR="00D62BD6" w:rsidRDefault="00D62BD6" w:rsidP="00B275FF">
      <w:pPr>
        <w:rPr>
          <w:rFonts w:ascii="Candara" w:hAnsi="Candara"/>
          <w:sz w:val="24"/>
          <w:szCs w:val="24"/>
        </w:rPr>
      </w:pPr>
    </w:p>
    <w:p w14:paraId="199EA427" w14:textId="77777777" w:rsidR="00D62BD6" w:rsidRDefault="00D62BD6" w:rsidP="00B275FF">
      <w:pPr>
        <w:rPr>
          <w:rFonts w:ascii="Candara" w:hAnsi="Candara"/>
          <w:sz w:val="24"/>
          <w:szCs w:val="24"/>
        </w:rPr>
      </w:pPr>
    </w:p>
    <w:p w14:paraId="760C2E40" w14:textId="77777777" w:rsidR="00D62BD6" w:rsidRDefault="00D62BD6" w:rsidP="00B275FF">
      <w:pPr>
        <w:rPr>
          <w:rFonts w:ascii="Candara" w:hAnsi="Candara"/>
          <w:sz w:val="24"/>
          <w:szCs w:val="24"/>
        </w:rPr>
      </w:pPr>
    </w:p>
    <w:p w14:paraId="4C575565" w14:textId="77777777" w:rsidR="00D62BD6" w:rsidRDefault="00D62BD6" w:rsidP="00B275FF">
      <w:pPr>
        <w:rPr>
          <w:rFonts w:ascii="Candara" w:hAnsi="Candara"/>
          <w:sz w:val="24"/>
          <w:szCs w:val="24"/>
        </w:rPr>
      </w:pPr>
    </w:p>
    <w:p w14:paraId="4D73DF2E" w14:textId="77777777" w:rsidR="00D62BD6" w:rsidRDefault="00D62BD6" w:rsidP="00B275FF">
      <w:pPr>
        <w:rPr>
          <w:rFonts w:ascii="Candara" w:hAnsi="Candara"/>
          <w:sz w:val="24"/>
          <w:szCs w:val="24"/>
        </w:rPr>
      </w:pPr>
    </w:p>
    <w:p w14:paraId="7145B93B" w14:textId="77777777" w:rsidR="00D62BD6" w:rsidRDefault="00D62BD6" w:rsidP="00B275FF">
      <w:pPr>
        <w:rPr>
          <w:rFonts w:ascii="Candara" w:hAnsi="Candara"/>
          <w:sz w:val="24"/>
          <w:szCs w:val="24"/>
        </w:rPr>
      </w:pPr>
    </w:p>
    <w:p w14:paraId="1ADFFE41" w14:textId="77777777" w:rsidR="00D62BD6" w:rsidRDefault="00D62BD6" w:rsidP="00B275FF">
      <w:pPr>
        <w:rPr>
          <w:rFonts w:ascii="Candara" w:hAnsi="Candara"/>
          <w:sz w:val="24"/>
          <w:szCs w:val="24"/>
        </w:rPr>
      </w:pPr>
    </w:p>
    <w:p w14:paraId="1E29B3CB" w14:textId="77777777" w:rsidR="00D62BD6" w:rsidRDefault="00D62BD6" w:rsidP="00B275FF">
      <w:pPr>
        <w:rPr>
          <w:rFonts w:ascii="Candara" w:hAnsi="Candara"/>
          <w:sz w:val="24"/>
          <w:szCs w:val="24"/>
        </w:rPr>
      </w:pPr>
    </w:p>
    <w:p w14:paraId="40E344B8" w14:textId="77777777" w:rsidR="00D62BD6" w:rsidRDefault="00D62BD6" w:rsidP="00B275FF">
      <w:pPr>
        <w:rPr>
          <w:rFonts w:ascii="Candara" w:hAnsi="Candara"/>
          <w:sz w:val="24"/>
          <w:szCs w:val="24"/>
        </w:rPr>
      </w:pPr>
    </w:p>
    <w:p w14:paraId="69D015BE" w14:textId="77777777" w:rsidR="00D62BD6" w:rsidRDefault="00D62BD6" w:rsidP="00B275FF">
      <w:pPr>
        <w:rPr>
          <w:rFonts w:ascii="Candara" w:hAnsi="Candara"/>
          <w:sz w:val="24"/>
          <w:szCs w:val="24"/>
        </w:rPr>
      </w:pPr>
    </w:p>
    <w:p w14:paraId="6EDEFE20" w14:textId="77777777" w:rsidR="00D62BD6" w:rsidRDefault="00D62BD6" w:rsidP="00B275FF">
      <w:pPr>
        <w:rPr>
          <w:rFonts w:ascii="Candara" w:hAnsi="Candara"/>
          <w:sz w:val="24"/>
          <w:szCs w:val="24"/>
        </w:rPr>
      </w:pPr>
    </w:p>
    <w:p w14:paraId="7BC8053C" w14:textId="77777777" w:rsidR="00D62BD6" w:rsidRDefault="00D62BD6" w:rsidP="00B275FF">
      <w:pPr>
        <w:rPr>
          <w:rFonts w:ascii="Candara" w:hAnsi="Candara"/>
          <w:sz w:val="24"/>
          <w:szCs w:val="24"/>
        </w:rPr>
      </w:pPr>
    </w:p>
    <w:p w14:paraId="437DD97D" w14:textId="77777777" w:rsidR="00D62BD6" w:rsidRDefault="00D62BD6" w:rsidP="00B275FF">
      <w:pPr>
        <w:rPr>
          <w:rFonts w:ascii="Candara" w:hAnsi="Candara"/>
          <w:sz w:val="24"/>
          <w:szCs w:val="24"/>
        </w:rPr>
      </w:pPr>
    </w:p>
    <w:p w14:paraId="4E0D72A4" w14:textId="77777777" w:rsidR="00D62BD6" w:rsidRDefault="00D62BD6" w:rsidP="00B275FF">
      <w:pPr>
        <w:rPr>
          <w:rFonts w:ascii="Candara" w:hAnsi="Candara"/>
          <w:sz w:val="24"/>
          <w:szCs w:val="24"/>
        </w:rPr>
      </w:pPr>
    </w:p>
    <w:p w14:paraId="74F3DC6F" w14:textId="77777777" w:rsidR="00D62BD6" w:rsidRDefault="00D62BD6" w:rsidP="00B275FF">
      <w:pPr>
        <w:rPr>
          <w:rFonts w:ascii="Candara" w:hAnsi="Candara"/>
          <w:sz w:val="24"/>
          <w:szCs w:val="24"/>
        </w:rPr>
      </w:pPr>
    </w:p>
    <w:p w14:paraId="4A5C8CE1" w14:textId="77777777" w:rsidR="00D62BD6" w:rsidRDefault="00D62BD6" w:rsidP="00B275FF">
      <w:pPr>
        <w:rPr>
          <w:rFonts w:ascii="Candara" w:hAnsi="Candara"/>
          <w:sz w:val="24"/>
          <w:szCs w:val="24"/>
        </w:rPr>
      </w:pPr>
    </w:p>
    <w:p w14:paraId="5B9565A2" w14:textId="77777777" w:rsidR="00D62BD6" w:rsidRPr="00F15F73" w:rsidRDefault="00D62BD6" w:rsidP="00B275FF">
      <w:pPr>
        <w:rPr>
          <w:rFonts w:ascii="Candara" w:hAnsi="Candara"/>
          <w:sz w:val="24"/>
          <w:szCs w:val="24"/>
        </w:rPr>
      </w:pPr>
    </w:p>
    <w:p w14:paraId="0D68E626" w14:textId="77777777" w:rsidR="00D55094" w:rsidRPr="00F15F73" w:rsidRDefault="00D55094" w:rsidP="00B275FF">
      <w:pPr>
        <w:rPr>
          <w:rFonts w:ascii="Candara" w:hAnsi="Candara"/>
          <w:sz w:val="24"/>
          <w:szCs w:val="24"/>
        </w:rPr>
      </w:pPr>
    </w:p>
    <w:p w14:paraId="0C5201AC" w14:textId="77777777" w:rsidR="00D55094" w:rsidRDefault="00D55094" w:rsidP="00B275FF">
      <w:pPr>
        <w:rPr>
          <w:rFonts w:ascii="Candara" w:hAnsi="Candara"/>
          <w:sz w:val="24"/>
          <w:szCs w:val="24"/>
        </w:rPr>
      </w:pPr>
    </w:p>
    <w:p w14:paraId="4116C9FF" w14:textId="77777777" w:rsidR="00D62BD6" w:rsidRDefault="00D62BD6" w:rsidP="00B275FF">
      <w:pPr>
        <w:rPr>
          <w:rFonts w:ascii="Candara" w:hAnsi="Candara"/>
          <w:sz w:val="24"/>
          <w:szCs w:val="24"/>
        </w:rPr>
      </w:pPr>
    </w:p>
    <w:p w14:paraId="2250236A" w14:textId="77777777" w:rsidR="00D62BD6" w:rsidRDefault="00D62BD6" w:rsidP="00B275FF">
      <w:pPr>
        <w:rPr>
          <w:rFonts w:ascii="Candara" w:hAnsi="Candara"/>
          <w:sz w:val="24"/>
          <w:szCs w:val="24"/>
        </w:rPr>
      </w:pPr>
    </w:p>
    <w:p w14:paraId="776B62EF" w14:textId="77777777" w:rsidR="00D62BD6" w:rsidRDefault="00D62BD6" w:rsidP="00B275FF">
      <w:pPr>
        <w:rPr>
          <w:rFonts w:ascii="Candara" w:hAnsi="Candara"/>
          <w:sz w:val="24"/>
          <w:szCs w:val="24"/>
        </w:rPr>
      </w:pPr>
    </w:p>
    <w:p w14:paraId="6DBF6B53" w14:textId="77777777" w:rsidR="00D62BD6" w:rsidRDefault="00D62BD6" w:rsidP="00B275FF">
      <w:pPr>
        <w:rPr>
          <w:rFonts w:ascii="Candara" w:hAnsi="Candara"/>
          <w:sz w:val="24"/>
          <w:szCs w:val="24"/>
        </w:rPr>
      </w:pPr>
    </w:p>
    <w:p w14:paraId="63853CC5" w14:textId="77777777" w:rsidR="00D62BD6" w:rsidRPr="00F15F73" w:rsidRDefault="00D62BD6" w:rsidP="00B275FF">
      <w:pPr>
        <w:rPr>
          <w:rFonts w:ascii="Candara" w:hAnsi="Candara"/>
          <w:sz w:val="24"/>
          <w:szCs w:val="24"/>
        </w:rPr>
      </w:pPr>
    </w:p>
    <w:p w14:paraId="097947E2" w14:textId="77777777" w:rsidR="00A355A2" w:rsidRPr="00F15F73" w:rsidRDefault="00A355A2" w:rsidP="00A355A2">
      <w:pPr>
        <w:pStyle w:val="Heading1"/>
        <w:numPr>
          <w:ilvl w:val="0"/>
          <w:numId w:val="1"/>
        </w:numPr>
        <w:spacing w:before="0" w:line="360" w:lineRule="auto"/>
        <w:ind w:left="567" w:hanging="567"/>
        <w:rPr>
          <w:rFonts w:ascii="Candara" w:hAnsi="Candara"/>
          <w:sz w:val="24"/>
          <w:szCs w:val="24"/>
        </w:rPr>
      </w:pPr>
      <w:bookmarkStart w:id="119" w:name="_Toc215143939"/>
      <w:r w:rsidRPr="00F15F73">
        <w:rPr>
          <w:rFonts w:ascii="Candara" w:hAnsi="Candara"/>
          <w:sz w:val="24"/>
          <w:szCs w:val="24"/>
        </w:rPr>
        <w:t>true up aggregate revenue requirement for New Umtru hep</w:t>
      </w:r>
      <w:bookmarkEnd w:id="119"/>
    </w:p>
    <w:p w14:paraId="0CC75550" w14:textId="77777777" w:rsidR="00A355A2" w:rsidRPr="00F15F73" w:rsidRDefault="00A355A2" w:rsidP="00A355A2">
      <w:pPr>
        <w:pStyle w:val="Heading20"/>
        <w:numPr>
          <w:ilvl w:val="1"/>
          <w:numId w:val="1"/>
        </w:numPr>
        <w:spacing w:line="360" w:lineRule="auto"/>
        <w:ind w:left="567" w:hanging="567"/>
        <w:rPr>
          <w:rFonts w:ascii="Candara" w:hAnsi="Candara"/>
          <w:i/>
          <w:sz w:val="24"/>
          <w:szCs w:val="24"/>
          <w:u w:val="single"/>
        </w:rPr>
      </w:pPr>
      <w:bookmarkStart w:id="120" w:name="_Toc215143940"/>
      <w:r w:rsidRPr="00F15F73">
        <w:rPr>
          <w:rFonts w:ascii="Candara" w:hAnsi="Candara"/>
          <w:i/>
          <w:sz w:val="24"/>
          <w:szCs w:val="24"/>
          <w:u w:val="single"/>
        </w:rPr>
        <w:t>Gross fixed assets (gfa)</w:t>
      </w:r>
      <w:bookmarkEnd w:id="120"/>
    </w:p>
    <w:p w14:paraId="562097FB" w14:textId="77777777" w:rsidR="00D62BD6" w:rsidRPr="00D62BD6" w:rsidRDefault="00D62BD6" w:rsidP="00D62BD6">
      <w:pPr>
        <w:autoSpaceDE w:val="0"/>
        <w:autoSpaceDN w:val="0"/>
        <w:adjustRightInd w:val="0"/>
        <w:spacing w:line="360" w:lineRule="auto"/>
        <w:rPr>
          <w:rFonts w:ascii="Candara" w:hAnsi="Candara"/>
          <w:sz w:val="24"/>
          <w:szCs w:val="24"/>
        </w:rPr>
      </w:pPr>
      <w:r w:rsidRPr="00D62BD6">
        <w:rPr>
          <w:rFonts w:ascii="Candara" w:hAnsi="Candara"/>
          <w:sz w:val="24"/>
          <w:szCs w:val="24"/>
        </w:rPr>
        <w:t>As stated above that while filing the instant Petition MePGCL has taken all the closing figures approved by Hon’ble Commission in the True Up of FY 2023-24 as opening for FY 2024-25. Hence, the closing GFA approved by Hon’ble Commission as on 31.03.2024 has been take as the opening GFA as on 01.04.2024.</w:t>
      </w:r>
    </w:p>
    <w:p w14:paraId="3B7361AF" w14:textId="77777777" w:rsidR="00D62BD6" w:rsidRPr="00D62BD6" w:rsidRDefault="00D62BD6" w:rsidP="00D62BD6">
      <w:pPr>
        <w:autoSpaceDE w:val="0"/>
        <w:autoSpaceDN w:val="0"/>
        <w:adjustRightInd w:val="0"/>
        <w:spacing w:line="360" w:lineRule="auto"/>
        <w:rPr>
          <w:rFonts w:ascii="Candara" w:hAnsi="Candara"/>
          <w:sz w:val="24"/>
          <w:szCs w:val="24"/>
        </w:rPr>
      </w:pPr>
      <w:r w:rsidRPr="00D62BD6">
        <w:rPr>
          <w:rFonts w:ascii="Candara" w:hAnsi="Candara"/>
          <w:sz w:val="24"/>
          <w:szCs w:val="24"/>
        </w:rPr>
        <w:t>The additional capitalization has been considered as per the Methodology explained in detail in previous Chapter of this Petition.</w:t>
      </w:r>
    </w:p>
    <w:p w14:paraId="547746D2" w14:textId="77777777" w:rsidR="00895174" w:rsidRDefault="00895174" w:rsidP="00895174">
      <w:pPr>
        <w:pStyle w:val="Caption"/>
        <w:jc w:val="center"/>
        <w:rPr>
          <w:rFonts w:ascii="Candara" w:hAnsi="Candara"/>
          <w:sz w:val="24"/>
          <w:szCs w:val="24"/>
        </w:rPr>
      </w:pPr>
      <w:bookmarkStart w:id="121" w:name="_Toc215143856"/>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20</w:t>
      </w:r>
      <w:r w:rsidRPr="00F15F73">
        <w:rPr>
          <w:rFonts w:ascii="Candara" w:hAnsi="Candara"/>
          <w:sz w:val="24"/>
          <w:szCs w:val="24"/>
        </w:rPr>
        <w:fldChar w:fldCharType="end"/>
      </w:r>
      <w:r w:rsidRPr="00F15F73">
        <w:rPr>
          <w:rFonts w:ascii="Candara" w:hAnsi="Candara"/>
          <w:sz w:val="24"/>
          <w:szCs w:val="24"/>
        </w:rPr>
        <w:t xml:space="preserve"> Opening and Closing GFA for NUHEP for FY </w:t>
      </w:r>
      <w:r w:rsidR="008C41E3">
        <w:rPr>
          <w:rFonts w:ascii="Candara" w:hAnsi="Candara"/>
          <w:sz w:val="24"/>
          <w:szCs w:val="24"/>
        </w:rPr>
        <w:t>2024-25</w:t>
      </w:r>
      <w:bookmarkEnd w:id="121"/>
    </w:p>
    <w:tbl>
      <w:tblPr>
        <w:tblW w:w="10065" w:type="dxa"/>
        <w:tblInd w:w="-5" w:type="dxa"/>
        <w:tblLook w:val="04A0" w:firstRow="1" w:lastRow="0" w:firstColumn="1" w:lastColumn="0" w:noHBand="0" w:noVBand="1"/>
      </w:tblPr>
      <w:tblGrid>
        <w:gridCol w:w="3840"/>
        <w:gridCol w:w="2114"/>
        <w:gridCol w:w="1417"/>
        <w:gridCol w:w="1276"/>
        <w:gridCol w:w="1418"/>
      </w:tblGrid>
      <w:tr w:rsidR="008C41E3" w:rsidRPr="008C41E3" w14:paraId="14CE3F1B" w14:textId="77777777" w:rsidTr="008C41E3">
        <w:trPr>
          <w:trHeight w:val="1160"/>
        </w:trPr>
        <w:tc>
          <w:tcPr>
            <w:tcW w:w="384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7EE4D4BB" w14:textId="77777777" w:rsidR="008C41E3" w:rsidRPr="008C41E3" w:rsidRDefault="008C41E3" w:rsidP="008C41E3">
            <w:pPr>
              <w:spacing w:before="0" w:after="0"/>
              <w:jc w:val="left"/>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Particular</w:t>
            </w:r>
          </w:p>
        </w:tc>
        <w:tc>
          <w:tcPr>
            <w:tcW w:w="2114" w:type="dxa"/>
            <w:tcBorders>
              <w:top w:val="single" w:sz="4" w:space="0" w:color="auto"/>
              <w:left w:val="nil"/>
              <w:bottom w:val="single" w:sz="4" w:space="0" w:color="auto"/>
              <w:right w:val="single" w:sz="4" w:space="0" w:color="auto"/>
            </w:tcBorders>
            <w:shd w:val="clear" w:color="000000" w:fill="B3E3D5"/>
            <w:vAlign w:val="bottom"/>
            <w:hideMark/>
          </w:tcPr>
          <w:p w14:paraId="2BC20019"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Opening GFA As Approved by Hon’ble Commission on 31.03.2024</w:t>
            </w:r>
          </w:p>
        </w:tc>
        <w:tc>
          <w:tcPr>
            <w:tcW w:w="1417" w:type="dxa"/>
            <w:tcBorders>
              <w:top w:val="single" w:sz="4" w:space="0" w:color="auto"/>
              <w:left w:val="nil"/>
              <w:bottom w:val="single" w:sz="4" w:space="0" w:color="auto"/>
              <w:right w:val="single" w:sz="4" w:space="0" w:color="auto"/>
            </w:tcBorders>
            <w:shd w:val="clear" w:color="000000" w:fill="B3E3D5"/>
            <w:vAlign w:val="bottom"/>
            <w:hideMark/>
          </w:tcPr>
          <w:p w14:paraId="4C8A83CA"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Addition</w:t>
            </w:r>
            <w:r>
              <w:rPr>
                <w:rFonts w:ascii="Candara" w:hAnsi="Candara" w:cs="Calibri"/>
                <w:b/>
                <w:bCs/>
                <w:color w:val="000000"/>
                <w:sz w:val="24"/>
                <w:szCs w:val="24"/>
                <w:lang w:val="en-IN" w:eastAsia="en-IN"/>
              </w:rPr>
              <w:t xml:space="preserve"> During the Year</w:t>
            </w:r>
          </w:p>
        </w:tc>
        <w:tc>
          <w:tcPr>
            <w:tcW w:w="1276" w:type="dxa"/>
            <w:tcBorders>
              <w:top w:val="single" w:sz="4" w:space="0" w:color="auto"/>
              <w:left w:val="nil"/>
              <w:bottom w:val="single" w:sz="4" w:space="0" w:color="auto"/>
              <w:right w:val="single" w:sz="4" w:space="0" w:color="auto"/>
            </w:tcBorders>
            <w:shd w:val="clear" w:color="000000" w:fill="B3E3D5"/>
            <w:vAlign w:val="bottom"/>
            <w:hideMark/>
          </w:tcPr>
          <w:p w14:paraId="78EECBDF"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Deletion</w:t>
            </w:r>
            <w:r>
              <w:rPr>
                <w:rFonts w:ascii="Candara" w:hAnsi="Candara" w:cs="Calibri"/>
                <w:b/>
                <w:bCs/>
                <w:color w:val="000000"/>
                <w:sz w:val="24"/>
                <w:szCs w:val="24"/>
                <w:lang w:val="en-IN" w:eastAsia="en-IN"/>
              </w:rPr>
              <w:t xml:space="preserve"> During the Year</w:t>
            </w:r>
          </w:p>
        </w:tc>
        <w:tc>
          <w:tcPr>
            <w:tcW w:w="1418" w:type="dxa"/>
            <w:tcBorders>
              <w:top w:val="single" w:sz="4" w:space="0" w:color="auto"/>
              <w:left w:val="nil"/>
              <w:bottom w:val="single" w:sz="4" w:space="0" w:color="auto"/>
              <w:right w:val="single" w:sz="4" w:space="0" w:color="auto"/>
            </w:tcBorders>
            <w:shd w:val="clear" w:color="000000" w:fill="B3E3D5"/>
            <w:vAlign w:val="bottom"/>
            <w:hideMark/>
          </w:tcPr>
          <w:p w14:paraId="7C103500"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Closing GFA</w:t>
            </w:r>
          </w:p>
        </w:tc>
      </w:tr>
      <w:tr w:rsidR="008C41E3" w:rsidRPr="008C41E3" w14:paraId="6B16E4E8" w14:textId="77777777" w:rsidTr="008C41E3">
        <w:trPr>
          <w:trHeight w:val="290"/>
        </w:trPr>
        <w:tc>
          <w:tcPr>
            <w:tcW w:w="3840" w:type="dxa"/>
            <w:tcBorders>
              <w:top w:val="nil"/>
              <w:left w:val="single" w:sz="4" w:space="0" w:color="auto"/>
              <w:bottom w:val="single" w:sz="4" w:space="0" w:color="auto"/>
              <w:right w:val="single" w:sz="4" w:space="0" w:color="auto"/>
            </w:tcBorders>
            <w:noWrap/>
            <w:vAlign w:val="bottom"/>
            <w:hideMark/>
          </w:tcPr>
          <w:p w14:paraId="4757BD42" w14:textId="77777777" w:rsidR="008C41E3" w:rsidRPr="008C41E3" w:rsidRDefault="008C41E3" w:rsidP="008C41E3">
            <w:pPr>
              <w:spacing w:before="0" w:after="0"/>
              <w:jc w:val="left"/>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Land</w:t>
            </w:r>
          </w:p>
        </w:tc>
        <w:tc>
          <w:tcPr>
            <w:tcW w:w="2114" w:type="dxa"/>
            <w:tcBorders>
              <w:top w:val="nil"/>
              <w:left w:val="nil"/>
              <w:bottom w:val="single" w:sz="4" w:space="0" w:color="auto"/>
              <w:right w:val="single" w:sz="4" w:space="0" w:color="auto"/>
            </w:tcBorders>
            <w:noWrap/>
            <w:vAlign w:val="bottom"/>
            <w:hideMark/>
          </w:tcPr>
          <w:p w14:paraId="0C046DA3"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1.69</w:t>
            </w:r>
          </w:p>
        </w:tc>
        <w:tc>
          <w:tcPr>
            <w:tcW w:w="1417" w:type="dxa"/>
            <w:tcBorders>
              <w:top w:val="nil"/>
              <w:left w:val="nil"/>
              <w:bottom w:val="single" w:sz="4" w:space="0" w:color="auto"/>
              <w:right w:val="single" w:sz="4" w:space="0" w:color="auto"/>
            </w:tcBorders>
            <w:noWrap/>
            <w:vAlign w:val="bottom"/>
            <w:hideMark/>
          </w:tcPr>
          <w:p w14:paraId="20EEC5D5"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 </w:t>
            </w:r>
          </w:p>
        </w:tc>
        <w:tc>
          <w:tcPr>
            <w:tcW w:w="1276" w:type="dxa"/>
            <w:tcBorders>
              <w:top w:val="nil"/>
              <w:left w:val="nil"/>
              <w:bottom w:val="single" w:sz="4" w:space="0" w:color="auto"/>
              <w:right w:val="single" w:sz="4" w:space="0" w:color="auto"/>
            </w:tcBorders>
            <w:noWrap/>
            <w:vAlign w:val="bottom"/>
            <w:hideMark/>
          </w:tcPr>
          <w:p w14:paraId="03283807"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 </w:t>
            </w:r>
          </w:p>
        </w:tc>
        <w:tc>
          <w:tcPr>
            <w:tcW w:w="1418" w:type="dxa"/>
            <w:tcBorders>
              <w:top w:val="nil"/>
              <w:left w:val="nil"/>
              <w:bottom w:val="single" w:sz="4" w:space="0" w:color="auto"/>
              <w:right w:val="single" w:sz="4" w:space="0" w:color="auto"/>
            </w:tcBorders>
            <w:noWrap/>
            <w:vAlign w:val="bottom"/>
            <w:hideMark/>
          </w:tcPr>
          <w:p w14:paraId="38FA0822"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1.69</w:t>
            </w:r>
          </w:p>
        </w:tc>
      </w:tr>
      <w:tr w:rsidR="008C41E3" w:rsidRPr="008C41E3" w14:paraId="2D04C4DC" w14:textId="77777777" w:rsidTr="008C41E3">
        <w:trPr>
          <w:trHeight w:val="290"/>
        </w:trPr>
        <w:tc>
          <w:tcPr>
            <w:tcW w:w="3840" w:type="dxa"/>
            <w:tcBorders>
              <w:top w:val="nil"/>
              <w:left w:val="single" w:sz="4" w:space="0" w:color="auto"/>
              <w:bottom w:val="single" w:sz="4" w:space="0" w:color="auto"/>
              <w:right w:val="single" w:sz="4" w:space="0" w:color="auto"/>
            </w:tcBorders>
            <w:noWrap/>
            <w:vAlign w:val="bottom"/>
            <w:hideMark/>
          </w:tcPr>
          <w:p w14:paraId="68587FFB" w14:textId="77777777" w:rsidR="008C41E3" w:rsidRPr="008C41E3" w:rsidRDefault="008C41E3" w:rsidP="008C41E3">
            <w:pPr>
              <w:spacing w:before="0" w:after="0"/>
              <w:jc w:val="left"/>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Buildings</w:t>
            </w:r>
          </w:p>
        </w:tc>
        <w:tc>
          <w:tcPr>
            <w:tcW w:w="2114" w:type="dxa"/>
            <w:tcBorders>
              <w:top w:val="nil"/>
              <w:left w:val="nil"/>
              <w:bottom w:val="single" w:sz="4" w:space="0" w:color="auto"/>
              <w:right w:val="single" w:sz="4" w:space="0" w:color="auto"/>
            </w:tcBorders>
            <w:noWrap/>
            <w:vAlign w:val="bottom"/>
            <w:hideMark/>
          </w:tcPr>
          <w:p w14:paraId="2632A903"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91.87</w:t>
            </w:r>
          </w:p>
        </w:tc>
        <w:tc>
          <w:tcPr>
            <w:tcW w:w="1417" w:type="dxa"/>
            <w:tcBorders>
              <w:top w:val="nil"/>
              <w:left w:val="nil"/>
              <w:bottom w:val="single" w:sz="4" w:space="0" w:color="auto"/>
              <w:right w:val="single" w:sz="4" w:space="0" w:color="auto"/>
            </w:tcBorders>
            <w:noWrap/>
            <w:vAlign w:val="bottom"/>
            <w:hideMark/>
          </w:tcPr>
          <w:p w14:paraId="008A8FFE"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 </w:t>
            </w:r>
          </w:p>
        </w:tc>
        <w:tc>
          <w:tcPr>
            <w:tcW w:w="1276" w:type="dxa"/>
            <w:tcBorders>
              <w:top w:val="nil"/>
              <w:left w:val="nil"/>
              <w:bottom w:val="single" w:sz="4" w:space="0" w:color="auto"/>
              <w:right w:val="single" w:sz="4" w:space="0" w:color="auto"/>
            </w:tcBorders>
            <w:noWrap/>
            <w:vAlign w:val="bottom"/>
            <w:hideMark/>
          </w:tcPr>
          <w:p w14:paraId="5EC2A3B7"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 </w:t>
            </w:r>
          </w:p>
        </w:tc>
        <w:tc>
          <w:tcPr>
            <w:tcW w:w="1418" w:type="dxa"/>
            <w:tcBorders>
              <w:top w:val="nil"/>
              <w:left w:val="nil"/>
              <w:bottom w:val="single" w:sz="4" w:space="0" w:color="auto"/>
              <w:right w:val="single" w:sz="4" w:space="0" w:color="auto"/>
            </w:tcBorders>
            <w:noWrap/>
            <w:vAlign w:val="bottom"/>
            <w:hideMark/>
          </w:tcPr>
          <w:p w14:paraId="6C0F9645"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91.87</w:t>
            </w:r>
          </w:p>
        </w:tc>
      </w:tr>
      <w:tr w:rsidR="008C41E3" w:rsidRPr="008C41E3" w14:paraId="7CAC8A28" w14:textId="77777777" w:rsidTr="008C41E3">
        <w:trPr>
          <w:trHeight w:val="290"/>
        </w:trPr>
        <w:tc>
          <w:tcPr>
            <w:tcW w:w="3840" w:type="dxa"/>
            <w:tcBorders>
              <w:top w:val="nil"/>
              <w:left w:val="single" w:sz="4" w:space="0" w:color="auto"/>
              <w:bottom w:val="single" w:sz="4" w:space="0" w:color="auto"/>
              <w:right w:val="single" w:sz="4" w:space="0" w:color="auto"/>
            </w:tcBorders>
            <w:noWrap/>
            <w:vAlign w:val="bottom"/>
            <w:hideMark/>
          </w:tcPr>
          <w:p w14:paraId="2B010610" w14:textId="77777777" w:rsidR="008C41E3" w:rsidRPr="008C41E3" w:rsidRDefault="008C41E3" w:rsidP="008C41E3">
            <w:pPr>
              <w:spacing w:before="0" w:after="0"/>
              <w:jc w:val="left"/>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Hydraulic Works</w:t>
            </w:r>
          </w:p>
        </w:tc>
        <w:tc>
          <w:tcPr>
            <w:tcW w:w="2114" w:type="dxa"/>
            <w:tcBorders>
              <w:top w:val="nil"/>
              <w:left w:val="nil"/>
              <w:bottom w:val="single" w:sz="4" w:space="0" w:color="auto"/>
              <w:right w:val="single" w:sz="4" w:space="0" w:color="auto"/>
            </w:tcBorders>
            <w:noWrap/>
            <w:vAlign w:val="bottom"/>
            <w:hideMark/>
          </w:tcPr>
          <w:p w14:paraId="61525AFE"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299.32</w:t>
            </w:r>
          </w:p>
        </w:tc>
        <w:tc>
          <w:tcPr>
            <w:tcW w:w="1417" w:type="dxa"/>
            <w:tcBorders>
              <w:top w:val="nil"/>
              <w:left w:val="nil"/>
              <w:bottom w:val="single" w:sz="4" w:space="0" w:color="auto"/>
              <w:right w:val="single" w:sz="4" w:space="0" w:color="auto"/>
            </w:tcBorders>
            <w:noWrap/>
            <w:vAlign w:val="bottom"/>
            <w:hideMark/>
          </w:tcPr>
          <w:p w14:paraId="2F79B18B"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 </w:t>
            </w:r>
          </w:p>
        </w:tc>
        <w:tc>
          <w:tcPr>
            <w:tcW w:w="1276" w:type="dxa"/>
            <w:tcBorders>
              <w:top w:val="nil"/>
              <w:left w:val="nil"/>
              <w:bottom w:val="single" w:sz="4" w:space="0" w:color="auto"/>
              <w:right w:val="single" w:sz="4" w:space="0" w:color="auto"/>
            </w:tcBorders>
            <w:noWrap/>
            <w:vAlign w:val="bottom"/>
            <w:hideMark/>
          </w:tcPr>
          <w:p w14:paraId="6A9CF138"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 </w:t>
            </w:r>
          </w:p>
        </w:tc>
        <w:tc>
          <w:tcPr>
            <w:tcW w:w="1418" w:type="dxa"/>
            <w:tcBorders>
              <w:top w:val="nil"/>
              <w:left w:val="nil"/>
              <w:bottom w:val="single" w:sz="4" w:space="0" w:color="auto"/>
              <w:right w:val="single" w:sz="4" w:space="0" w:color="auto"/>
            </w:tcBorders>
            <w:noWrap/>
            <w:vAlign w:val="bottom"/>
            <w:hideMark/>
          </w:tcPr>
          <w:p w14:paraId="21DED560"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299.32</w:t>
            </w:r>
          </w:p>
        </w:tc>
      </w:tr>
      <w:tr w:rsidR="008C41E3" w:rsidRPr="008C41E3" w14:paraId="14167480" w14:textId="77777777" w:rsidTr="008C41E3">
        <w:trPr>
          <w:trHeight w:val="290"/>
        </w:trPr>
        <w:tc>
          <w:tcPr>
            <w:tcW w:w="3840" w:type="dxa"/>
            <w:tcBorders>
              <w:top w:val="nil"/>
              <w:left w:val="single" w:sz="4" w:space="0" w:color="auto"/>
              <w:bottom w:val="single" w:sz="4" w:space="0" w:color="auto"/>
              <w:right w:val="single" w:sz="4" w:space="0" w:color="auto"/>
            </w:tcBorders>
            <w:noWrap/>
            <w:vAlign w:val="bottom"/>
            <w:hideMark/>
          </w:tcPr>
          <w:p w14:paraId="023D08E9" w14:textId="77777777" w:rsidR="008C41E3" w:rsidRPr="008C41E3" w:rsidRDefault="008C41E3" w:rsidP="008C41E3">
            <w:pPr>
              <w:spacing w:before="0" w:after="0"/>
              <w:jc w:val="left"/>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Other Civil Works</w:t>
            </w:r>
          </w:p>
        </w:tc>
        <w:tc>
          <w:tcPr>
            <w:tcW w:w="2114" w:type="dxa"/>
            <w:tcBorders>
              <w:top w:val="nil"/>
              <w:left w:val="nil"/>
              <w:bottom w:val="single" w:sz="4" w:space="0" w:color="auto"/>
              <w:right w:val="single" w:sz="4" w:space="0" w:color="auto"/>
            </w:tcBorders>
            <w:noWrap/>
            <w:vAlign w:val="bottom"/>
            <w:hideMark/>
          </w:tcPr>
          <w:p w14:paraId="7A8B872B"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32.49</w:t>
            </w:r>
          </w:p>
        </w:tc>
        <w:tc>
          <w:tcPr>
            <w:tcW w:w="1417" w:type="dxa"/>
            <w:tcBorders>
              <w:top w:val="nil"/>
              <w:left w:val="nil"/>
              <w:bottom w:val="single" w:sz="4" w:space="0" w:color="auto"/>
              <w:right w:val="single" w:sz="4" w:space="0" w:color="auto"/>
            </w:tcBorders>
            <w:noWrap/>
            <w:vAlign w:val="bottom"/>
            <w:hideMark/>
          </w:tcPr>
          <w:p w14:paraId="55CD6320"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 </w:t>
            </w:r>
          </w:p>
        </w:tc>
        <w:tc>
          <w:tcPr>
            <w:tcW w:w="1276" w:type="dxa"/>
            <w:tcBorders>
              <w:top w:val="nil"/>
              <w:left w:val="nil"/>
              <w:bottom w:val="single" w:sz="4" w:space="0" w:color="auto"/>
              <w:right w:val="single" w:sz="4" w:space="0" w:color="auto"/>
            </w:tcBorders>
            <w:noWrap/>
            <w:vAlign w:val="bottom"/>
            <w:hideMark/>
          </w:tcPr>
          <w:p w14:paraId="43609FC3"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 </w:t>
            </w:r>
          </w:p>
        </w:tc>
        <w:tc>
          <w:tcPr>
            <w:tcW w:w="1418" w:type="dxa"/>
            <w:tcBorders>
              <w:top w:val="nil"/>
              <w:left w:val="nil"/>
              <w:bottom w:val="single" w:sz="4" w:space="0" w:color="auto"/>
              <w:right w:val="single" w:sz="4" w:space="0" w:color="auto"/>
            </w:tcBorders>
            <w:noWrap/>
            <w:vAlign w:val="bottom"/>
            <w:hideMark/>
          </w:tcPr>
          <w:p w14:paraId="6CDDCD36"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32.49</w:t>
            </w:r>
          </w:p>
        </w:tc>
      </w:tr>
      <w:tr w:rsidR="008C41E3" w:rsidRPr="008C41E3" w14:paraId="188E5547" w14:textId="77777777" w:rsidTr="008C41E3">
        <w:trPr>
          <w:trHeight w:val="290"/>
        </w:trPr>
        <w:tc>
          <w:tcPr>
            <w:tcW w:w="3840" w:type="dxa"/>
            <w:tcBorders>
              <w:top w:val="nil"/>
              <w:left w:val="single" w:sz="4" w:space="0" w:color="auto"/>
              <w:bottom w:val="single" w:sz="4" w:space="0" w:color="auto"/>
              <w:right w:val="single" w:sz="4" w:space="0" w:color="auto"/>
            </w:tcBorders>
            <w:noWrap/>
            <w:vAlign w:val="bottom"/>
            <w:hideMark/>
          </w:tcPr>
          <w:p w14:paraId="3C800AEC" w14:textId="77777777" w:rsidR="008C41E3" w:rsidRPr="008C41E3" w:rsidRDefault="008C41E3" w:rsidP="008C41E3">
            <w:pPr>
              <w:spacing w:before="0" w:after="0"/>
              <w:jc w:val="left"/>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Plant and Machinery</w:t>
            </w:r>
          </w:p>
        </w:tc>
        <w:tc>
          <w:tcPr>
            <w:tcW w:w="2114" w:type="dxa"/>
            <w:tcBorders>
              <w:top w:val="nil"/>
              <w:left w:val="nil"/>
              <w:bottom w:val="single" w:sz="4" w:space="0" w:color="auto"/>
              <w:right w:val="single" w:sz="4" w:space="0" w:color="auto"/>
            </w:tcBorders>
            <w:noWrap/>
            <w:vAlign w:val="bottom"/>
            <w:hideMark/>
          </w:tcPr>
          <w:p w14:paraId="172FD0F6"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163.48</w:t>
            </w:r>
          </w:p>
        </w:tc>
        <w:tc>
          <w:tcPr>
            <w:tcW w:w="1417" w:type="dxa"/>
            <w:tcBorders>
              <w:top w:val="nil"/>
              <w:left w:val="nil"/>
              <w:bottom w:val="single" w:sz="4" w:space="0" w:color="auto"/>
              <w:right w:val="single" w:sz="4" w:space="0" w:color="auto"/>
            </w:tcBorders>
            <w:noWrap/>
            <w:vAlign w:val="bottom"/>
            <w:hideMark/>
          </w:tcPr>
          <w:p w14:paraId="20701CF3"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0.04</w:t>
            </w:r>
          </w:p>
        </w:tc>
        <w:tc>
          <w:tcPr>
            <w:tcW w:w="1276" w:type="dxa"/>
            <w:tcBorders>
              <w:top w:val="nil"/>
              <w:left w:val="nil"/>
              <w:bottom w:val="single" w:sz="4" w:space="0" w:color="auto"/>
              <w:right w:val="single" w:sz="4" w:space="0" w:color="auto"/>
            </w:tcBorders>
            <w:noWrap/>
            <w:vAlign w:val="bottom"/>
            <w:hideMark/>
          </w:tcPr>
          <w:p w14:paraId="081356DF"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 </w:t>
            </w:r>
          </w:p>
        </w:tc>
        <w:tc>
          <w:tcPr>
            <w:tcW w:w="1418" w:type="dxa"/>
            <w:tcBorders>
              <w:top w:val="nil"/>
              <w:left w:val="nil"/>
              <w:bottom w:val="single" w:sz="4" w:space="0" w:color="auto"/>
              <w:right w:val="single" w:sz="4" w:space="0" w:color="auto"/>
            </w:tcBorders>
            <w:noWrap/>
            <w:vAlign w:val="bottom"/>
            <w:hideMark/>
          </w:tcPr>
          <w:p w14:paraId="68F84C27"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163.52</w:t>
            </w:r>
          </w:p>
        </w:tc>
      </w:tr>
      <w:tr w:rsidR="008C41E3" w:rsidRPr="008C41E3" w14:paraId="7301156C" w14:textId="77777777" w:rsidTr="008C41E3">
        <w:trPr>
          <w:trHeight w:val="290"/>
        </w:trPr>
        <w:tc>
          <w:tcPr>
            <w:tcW w:w="3840" w:type="dxa"/>
            <w:tcBorders>
              <w:top w:val="nil"/>
              <w:left w:val="single" w:sz="4" w:space="0" w:color="auto"/>
              <w:bottom w:val="single" w:sz="4" w:space="0" w:color="auto"/>
              <w:right w:val="single" w:sz="4" w:space="0" w:color="auto"/>
            </w:tcBorders>
            <w:noWrap/>
            <w:vAlign w:val="bottom"/>
            <w:hideMark/>
          </w:tcPr>
          <w:p w14:paraId="276A47DB" w14:textId="77777777" w:rsidR="008C41E3" w:rsidRPr="008C41E3" w:rsidRDefault="008C41E3" w:rsidP="008C41E3">
            <w:pPr>
              <w:spacing w:before="0" w:after="0"/>
              <w:jc w:val="left"/>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Lines and Cables</w:t>
            </w:r>
          </w:p>
        </w:tc>
        <w:tc>
          <w:tcPr>
            <w:tcW w:w="2114" w:type="dxa"/>
            <w:tcBorders>
              <w:top w:val="nil"/>
              <w:left w:val="nil"/>
              <w:bottom w:val="single" w:sz="4" w:space="0" w:color="auto"/>
              <w:right w:val="single" w:sz="4" w:space="0" w:color="auto"/>
            </w:tcBorders>
            <w:noWrap/>
            <w:vAlign w:val="bottom"/>
            <w:hideMark/>
          </w:tcPr>
          <w:p w14:paraId="335365D7"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3.86</w:t>
            </w:r>
          </w:p>
        </w:tc>
        <w:tc>
          <w:tcPr>
            <w:tcW w:w="1417" w:type="dxa"/>
            <w:tcBorders>
              <w:top w:val="nil"/>
              <w:left w:val="nil"/>
              <w:bottom w:val="single" w:sz="4" w:space="0" w:color="auto"/>
              <w:right w:val="single" w:sz="4" w:space="0" w:color="auto"/>
            </w:tcBorders>
            <w:noWrap/>
            <w:vAlign w:val="bottom"/>
            <w:hideMark/>
          </w:tcPr>
          <w:p w14:paraId="2176B54F"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 </w:t>
            </w:r>
          </w:p>
        </w:tc>
        <w:tc>
          <w:tcPr>
            <w:tcW w:w="1276" w:type="dxa"/>
            <w:tcBorders>
              <w:top w:val="nil"/>
              <w:left w:val="nil"/>
              <w:bottom w:val="single" w:sz="4" w:space="0" w:color="auto"/>
              <w:right w:val="single" w:sz="4" w:space="0" w:color="auto"/>
            </w:tcBorders>
            <w:noWrap/>
            <w:vAlign w:val="bottom"/>
            <w:hideMark/>
          </w:tcPr>
          <w:p w14:paraId="6216671F"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 </w:t>
            </w:r>
          </w:p>
        </w:tc>
        <w:tc>
          <w:tcPr>
            <w:tcW w:w="1418" w:type="dxa"/>
            <w:tcBorders>
              <w:top w:val="nil"/>
              <w:left w:val="nil"/>
              <w:bottom w:val="single" w:sz="4" w:space="0" w:color="auto"/>
              <w:right w:val="single" w:sz="4" w:space="0" w:color="auto"/>
            </w:tcBorders>
            <w:noWrap/>
            <w:vAlign w:val="bottom"/>
            <w:hideMark/>
          </w:tcPr>
          <w:p w14:paraId="107EFEC9"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3.86</w:t>
            </w:r>
          </w:p>
        </w:tc>
      </w:tr>
      <w:tr w:rsidR="008C41E3" w:rsidRPr="008C41E3" w14:paraId="091EADB0" w14:textId="77777777" w:rsidTr="008C41E3">
        <w:trPr>
          <w:trHeight w:val="290"/>
        </w:trPr>
        <w:tc>
          <w:tcPr>
            <w:tcW w:w="3840" w:type="dxa"/>
            <w:tcBorders>
              <w:top w:val="nil"/>
              <w:left w:val="single" w:sz="4" w:space="0" w:color="auto"/>
              <w:bottom w:val="single" w:sz="4" w:space="0" w:color="auto"/>
              <w:right w:val="single" w:sz="4" w:space="0" w:color="auto"/>
            </w:tcBorders>
            <w:noWrap/>
            <w:vAlign w:val="bottom"/>
            <w:hideMark/>
          </w:tcPr>
          <w:p w14:paraId="0B9FB71D" w14:textId="77777777" w:rsidR="008C41E3" w:rsidRPr="008C41E3" w:rsidRDefault="008C41E3" w:rsidP="008C41E3">
            <w:pPr>
              <w:spacing w:before="0" w:after="0"/>
              <w:jc w:val="left"/>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Vehicles</w:t>
            </w:r>
          </w:p>
        </w:tc>
        <w:tc>
          <w:tcPr>
            <w:tcW w:w="2114" w:type="dxa"/>
            <w:tcBorders>
              <w:top w:val="nil"/>
              <w:left w:val="nil"/>
              <w:bottom w:val="single" w:sz="4" w:space="0" w:color="auto"/>
              <w:right w:val="single" w:sz="4" w:space="0" w:color="auto"/>
            </w:tcBorders>
            <w:noWrap/>
            <w:vAlign w:val="bottom"/>
            <w:hideMark/>
          </w:tcPr>
          <w:p w14:paraId="09409626"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1.83</w:t>
            </w:r>
          </w:p>
        </w:tc>
        <w:tc>
          <w:tcPr>
            <w:tcW w:w="1417" w:type="dxa"/>
            <w:tcBorders>
              <w:top w:val="nil"/>
              <w:left w:val="nil"/>
              <w:bottom w:val="single" w:sz="4" w:space="0" w:color="auto"/>
              <w:right w:val="single" w:sz="4" w:space="0" w:color="auto"/>
            </w:tcBorders>
            <w:noWrap/>
            <w:vAlign w:val="bottom"/>
            <w:hideMark/>
          </w:tcPr>
          <w:p w14:paraId="0DCCF5A4"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 </w:t>
            </w:r>
          </w:p>
        </w:tc>
        <w:tc>
          <w:tcPr>
            <w:tcW w:w="1276" w:type="dxa"/>
            <w:tcBorders>
              <w:top w:val="nil"/>
              <w:left w:val="nil"/>
              <w:bottom w:val="single" w:sz="4" w:space="0" w:color="auto"/>
              <w:right w:val="single" w:sz="4" w:space="0" w:color="auto"/>
            </w:tcBorders>
            <w:noWrap/>
            <w:vAlign w:val="bottom"/>
            <w:hideMark/>
          </w:tcPr>
          <w:p w14:paraId="0AF85326"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 </w:t>
            </w:r>
          </w:p>
        </w:tc>
        <w:tc>
          <w:tcPr>
            <w:tcW w:w="1418" w:type="dxa"/>
            <w:tcBorders>
              <w:top w:val="nil"/>
              <w:left w:val="nil"/>
              <w:bottom w:val="single" w:sz="4" w:space="0" w:color="auto"/>
              <w:right w:val="single" w:sz="4" w:space="0" w:color="auto"/>
            </w:tcBorders>
            <w:noWrap/>
            <w:vAlign w:val="bottom"/>
            <w:hideMark/>
          </w:tcPr>
          <w:p w14:paraId="739A7F9D"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1.83</w:t>
            </w:r>
          </w:p>
        </w:tc>
      </w:tr>
      <w:tr w:rsidR="008C41E3" w:rsidRPr="008C41E3" w14:paraId="6DF50236" w14:textId="77777777" w:rsidTr="008C41E3">
        <w:trPr>
          <w:trHeight w:val="290"/>
        </w:trPr>
        <w:tc>
          <w:tcPr>
            <w:tcW w:w="3840" w:type="dxa"/>
            <w:tcBorders>
              <w:top w:val="nil"/>
              <w:left w:val="single" w:sz="4" w:space="0" w:color="auto"/>
              <w:bottom w:val="single" w:sz="4" w:space="0" w:color="auto"/>
              <w:right w:val="single" w:sz="4" w:space="0" w:color="auto"/>
            </w:tcBorders>
            <w:noWrap/>
            <w:vAlign w:val="bottom"/>
            <w:hideMark/>
          </w:tcPr>
          <w:p w14:paraId="78F9F1F4" w14:textId="77777777" w:rsidR="008C41E3" w:rsidRPr="008C41E3" w:rsidRDefault="008C41E3" w:rsidP="008C41E3">
            <w:pPr>
              <w:spacing w:before="0" w:after="0"/>
              <w:jc w:val="left"/>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Furniture</w:t>
            </w:r>
          </w:p>
        </w:tc>
        <w:tc>
          <w:tcPr>
            <w:tcW w:w="2114" w:type="dxa"/>
            <w:tcBorders>
              <w:top w:val="nil"/>
              <w:left w:val="nil"/>
              <w:bottom w:val="single" w:sz="4" w:space="0" w:color="auto"/>
              <w:right w:val="single" w:sz="4" w:space="0" w:color="auto"/>
            </w:tcBorders>
            <w:noWrap/>
            <w:vAlign w:val="bottom"/>
            <w:hideMark/>
          </w:tcPr>
          <w:p w14:paraId="27C4269D"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0.10</w:t>
            </w:r>
          </w:p>
        </w:tc>
        <w:tc>
          <w:tcPr>
            <w:tcW w:w="1417" w:type="dxa"/>
            <w:tcBorders>
              <w:top w:val="nil"/>
              <w:left w:val="nil"/>
              <w:bottom w:val="single" w:sz="4" w:space="0" w:color="auto"/>
              <w:right w:val="single" w:sz="4" w:space="0" w:color="auto"/>
            </w:tcBorders>
            <w:noWrap/>
            <w:vAlign w:val="bottom"/>
            <w:hideMark/>
          </w:tcPr>
          <w:p w14:paraId="2B0A0A03"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0.01</w:t>
            </w:r>
          </w:p>
        </w:tc>
        <w:tc>
          <w:tcPr>
            <w:tcW w:w="1276" w:type="dxa"/>
            <w:tcBorders>
              <w:top w:val="nil"/>
              <w:left w:val="nil"/>
              <w:bottom w:val="single" w:sz="4" w:space="0" w:color="auto"/>
              <w:right w:val="single" w:sz="4" w:space="0" w:color="auto"/>
            </w:tcBorders>
            <w:noWrap/>
            <w:vAlign w:val="bottom"/>
            <w:hideMark/>
          </w:tcPr>
          <w:p w14:paraId="3B2ED8AD"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 </w:t>
            </w:r>
          </w:p>
        </w:tc>
        <w:tc>
          <w:tcPr>
            <w:tcW w:w="1418" w:type="dxa"/>
            <w:tcBorders>
              <w:top w:val="nil"/>
              <w:left w:val="nil"/>
              <w:bottom w:val="single" w:sz="4" w:space="0" w:color="auto"/>
              <w:right w:val="single" w:sz="4" w:space="0" w:color="auto"/>
            </w:tcBorders>
            <w:noWrap/>
            <w:vAlign w:val="bottom"/>
            <w:hideMark/>
          </w:tcPr>
          <w:p w14:paraId="0F3B388C"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0.11</w:t>
            </w:r>
          </w:p>
        </w:tc>
      </w:tr>
      <w:tr w:rsidR="008C41E3" w:rsidRPr="008C41E3" w14:paraId="69122576" w14:textId="77777777" w:rsidTr="008C41E3">
        <w:trPr>
          <w:trHeight w:val="290"/>
        </w:trPr>
        <w:tc>
          <w:tcPr>
            <w:tcW w:w="3840" w:type="dxa"/>
            <w:tcBorders>
              <w:top w:val="nil"/>
              <w:left w:val="single" w:sz="4" w:space="0" w:color="auto"/>
              <w:bottom w:val="single" w:sz="4" w:space="0" w:color="auto"/>
              <w:right w:val="single" w:sz="4" w:space="0" w:color="auto"/>
            </w:tcBorders>
            <w:noWrap/>
            <w:vAlign w:val="bottom"/>
            <w:hideMark/>
          </w:tcPr>
          <w:p w14:paraId="6B62CA06" w14:textId="77777777" w:rsidR="008C41E3" w:rsidRPr="008C41E3" w:rsidRDefault="008C41E3" w:rsidP="008C41E3">
            <w:pPr>
              <w:spacing w:before="0" w:after="0"/>
              <w:jc w:val="left"/>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Office Equipments</w:t>
            </w:r>
          </w:p>
        </w:tc>
        <w:tc>
          <w:tcPr>
            <w:tcW w:w="2114" w:type="dxa"/>
            <w:tcBorders>
              <w:top w:val="nil"/>
              <w:left w:val="nil"/>
              <w:bottom w:val="single" w:sz="4" w:space="0" w:color="auto"/>
              <w:right w:val="single" w:sz="4" w:space="0" w:color="auto"/>
            </w:tcBorders>
            <w:noWrap/>
            <w:vAlign w:val="bottom"/>
            <w:hideMark/>
          </w:tcPr>
          <w:p w14:paraId="47ED447C"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0.10</w:t>
            </w:r>
          </w:p>
        </w:tc>
        <w:tc>
          <w:tcPr>
            <w:tcW w:w="1417" w:type="dxa"/>
            <w:tcBorders>
              <w:top w:val="nil"/>
              <w:left w:val="nil"/>
              <w:bottom w:val="single" w:sz="4" w:space="0" w:color="auto"/>
              <w:right w:val="single" w:sz="4" w:space="0" w:color="auto"/>
            </w:tcBorders>
            <w:noWrap/>
            <w:vAlign w:val="bottom"/>
            <w:hideMark/>
          </w:tcPr>
          <w:p w14:paraId="74693012"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0.00</w:t>
            </w:r>
          </w:p>
        </w:tc>
        <w:tc>
          <w:tcPr>
            <w:tcW w:w="1276" w:type="dxa"/>
            <w:tcBorders>
              <w:top w:val="nil"/>
              <w:left w:val="nil"/>
              <w:bottom w:val="single" w:sz="4" w:space="0" w:color="auto"/>
              <w:right w:val="single" w:sz="4" w:space="0" w:color="auto"/>
            </w:tcBorders>
            <w:noWrap/>
            <w:vAlign w:val="bottom"/>
            <w:hideMark/>
          </w:tcPr>
          <w:p w14:paraId="02661961"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 </w:t>
            </w:r>
          </w:p>
        </w:tc>
        <w:tc>
          <w:tcPr>
            <w:tcW w:w="1418" w:type="dxa"/>
            <w:tcBorders>
              <w:top w:val="nil"/>
              <w:left w:val="nil"/>
              <w:bottom w:val="single" w:sz="4" w:space="0" w:color="auto"/>
              <w:right w:val="single" w:sz="4" w:space="0" w:color="auto"/>
            </w:tcBorders>
            <w:noWrap/>
            <w:vAlign w:val="bottom"/>
            <w:hideMark/>
          </w:tcPr>
          <w:p w14:paraId="21E85503"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0.10</w:t>
            </w:r>
          </w:p>
        </w:tc>
      </w:tr>
      <w:tr w:rsidR="008C41E3" w:rsidRPr="008C41E3" w14:paraId="3DC917D0" w14:textId="77777777" w:rsidTr="008C41E3">
        <w:trPr>
          <w:trHeight w:val="290"/>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78341ABF" w14:textId="77777777" w:rsidR="008C41E3" w:rsidRPr="008C41E3" w:rsidRDefault="008C41E3" w:rsidP="008C41E3">
            <w:pPr>
              <w:spacing w:before="0" w:after="0"/>
              <w:jc w:val="left"/>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Total</w:t>
            </w:r>
          </w:p>
        </w:tc>
        <w:tc>
          <w:tcPr>
            <w:tcW w:w="2114" w:type="dxa"/>
            <w:tcBorders>
              <w:top w:val="nil"/>
              <w:left w:val="nil"/>
              <w:bottom w:val="single" w:sz="4" w:space="0" w:color="auto"/>
              <w:right w:val="single" w:sz="4" w:space="0" w:color="auto"/>
            </w:tcBorders>
            <w:shd w:val="clear" w:color="000000" w:fill="A4DEF4"/>
            <w:noWrap/>
            <w:vAlign w:val="bottom"/>
            <w:hideMark/>
          </w:tcPr>
          <w:p w14:paraId="01F30D66"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594.74</w:t>
            </w:r>
          </w:p>
        </w:tc>
        <w:tc>
          <w:tcPr>
            <w:tcW w:w="1417" w:type="dxa"/>
            <w:tcBorders>
              <w:top w:val="nil"/>
              <w:left w:val="nil"/>
              <w:bottom w:val="single" w:sz="4" w:space="0" w:color="auto"/>
              <w:right w:val="single" w:sz="4" w:space="0" w:color="auto"/>
            </w:tcBorders>
            <w:shd w:val="clear" w:color="000000" w:fill="A4DEF4"/>
            <w:noWrap/>
            <w:vAlign w:val="bottom"/>
            <w:hideMark/>
          </w:tcPr>
          <w:p w14:paraId="6455A6D8"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0.05</w:t>
            </w:r>
          </w:p>
        </w:tc>
        <w:tc>
          <w:tcPr>
            <w:tcW w:w="1276" w:type="dxa"/>
            <w:tcBorders>
              <w:top w:val="nil"/>
              <w:left w:val="nil"/>
              <w:bottom w:val="single" w:sz="4" w:space="0" w:color="auto"/>
              <w:right w:val="single" w:sz="4" w:space="0" w:color="auto"/>
            </w:tcBorders>
            <w:shd w:val="clear" w:color="000000" w:fill="A4DEF4"/>
            <w:noWrap/>
            <w:vAlign w:val="bottom"/>
            <w:hideMark/>
          </w:tcPr>
          <w:p w14:paraId="44EE8D6E"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0</w:t>
            </w:r>
          </w:p>
        </w:tc>
        <w:tc>
          <w:tcPr>
            <w:tcW w:w="1418" w:type="dxa"/>
            <w:tcBorders>
              <w:top w:val="nil"/>
              <w:left w:val="nil"/>
              <w:bottom w:val="single" w:sz="4" w:space="0" w:color="auto"/>
              <w:right w:val="single" w:sz="4" w:space="0" w:color="auto"/>
            </w:tcBorders>
            <w:shd w:val="clear" w:color="000000" w:fill="A4DEF4"/>
            <w:noWrap/>
            <w:vAlign w:val="bottom"/>
            <w:hideMark/>
          </w:tcPr>
          <w:p w14:paraId="0EB48117"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594.79</w:t>
            </w:r>
          </w:p>
        </w:tc>
      </w:tr>
    </w:tbl>
    <w:p w14:paraId="66A352D6" w14:textId="77777777" w:rsidR="008C41E3" w:rsidRPr="008C41E3" w:rsidRDefault="008C41E3" w:rsidP="008C41E3">
      <w:pPr>
        <w:rPr>
          <w:lang w:eastAsia="en-US"/>
        </w:rPr>
      </w:pPr>
    </w:p>
    <w:p w14:paraId="22ADD880" w14:textId="77777777" w:rsidR="00895174" w:rsidRPr="00F15F73" w:rsidRDefault="00895174" w:rsidP="00895174">
      <w:pPr>
        <w:autoSpaceDE w:val="0"/>
        <w:autoSpaceDN w:val="0"/>
        <w:adjustRightInd w:val="0"/>
        <w:spacing w:line="360" w:lineRule="auto"/>
        <w:rPr>
          <w:rFonts w:ascii="Candara" w:hAnsi="Candara"/>
          <w:sz w:val="24"/>
          <w:szCs w:val="24"/>
        </w:rPr>
      </w:pPr>
      <w:r w:rsidRPr="00F15F73">
        <w:rPr>
          <w:rFonts w:ascii="Candara" w:hAnsi="Candara"/>
          <w:sz w:val="24"/>
          <w:szCs w:val="24"/>
        </w:rPr>
        <w:t xml:space="preserve">MePGCL humbly prays the Hon’ble Commission to approve the GFA for </w:t>
      </w:r>
      <w:r w:rsidR="00051E92" w:rsidRPr="00F15F73">
        <w:rPr>
          <w:rFonts w:ascii="Candara" w:hAnsi="Candara"/>
          <w:sz w:val="24"/>
          <w:szCs w:val="24"/>
        </w:rPr>
        <w:t>NUHEP</w:t>
      </w:r>
      <w:r w:rsidRPr="00F15F73">
        <w:rPr>
          <w:rFonts w:ascii="Candara" w:hAnsi="Candara"/>
          <w:sz w:val="24"/>
          <w:szCs w:val="24"/>
        </w:rPr>
        <w:t xml:space="preserve"> as above.</w:t>
      </w:r>
    </w:p>
    <w:p w14:paraId="02576A8A" w14:textId="77777777" w:rsidR="00895174" w:rsidRPr="00F15F73" w:rsidRDefault="00895174" w:rsidP="00895174">
      <w:pPr>
        <w:pStyle w:val="Heading20"/>
        <w:numPr>
          <w:ilvl w:val="1"/>
          <w:numId w:val="1"/>
        </w:numPr>
        <w:spacing w:line="360" w:lineRule="auto"/>
        <w:ind w:left="567" w:hanging="567"/>
        <w:rPr>
          <w:rFonts w:ascii="Candara" w:hAnsi="Candara"/>
          <w:i/>
          <w:sz w:val="24"/>
          <w:szCs w:val="24"/>
          <w:u w:val="single"/>
        </w:rPr>
      </w:pPr>
      <w:bookmarkStart w:id="122" w:name="_Toc215143941"/>
      <w:r w:rsidRPr="00F15F73">
        <w:rPr>
          <w:rFonts w:ascii="Candara" w:hAnsi="Candara"/>
          <w:i/>
          <w:sz w:val="24"/>
          <w:szCs w:val="24"/>
          <w:u w:val="single"/>
        </w:rPr>
        <w:t>movement of grants</w:t>
      </w:r>
      <w:bookmarkEnd w:id="122"/>
    </w:p>
    <w:p w14:paraId="6E9EE0E9" w14:textId="77777777" w:rsidR="00895174" w:rsidRPr="00F15F73" w:rsidRDefault="00895174" w:rsidP="00895174">
      <w:pPr>
        <w:spacing w:line="360" w:lineRule="auto"/>
        <w:rPr>
          <w:rFonts w:ascii="Candara" w:hAnsi="Candara"/>
          <w:sz w:val="24"/>
          <w:szCs w:val="24"/>
        </w:rPr>
      </w:pPr>
      <w:r w:rsidRPr="00F15F73">
        <w:rPr>
          <w:rFonts w:ascii="Candara" w:hAnsi="Candara"/>
          <w:sz w:val="24"/>
          <w:szCs w:val="24"/>
        </w:rPr>
        <w:t xml:space="preserve">MePGCL has considered the movement of the grants as approved by the Hon’ble Commission in the True Up of FY </w:t>
      </w:r>
      <w:r w:rsidR="008C41E3">
        <w:rPr>
          <w:rFonts w:ascii="Candara" w:hAnsi="Candara"/>
          <w:sz w:val="24"/>
          <w:szCs w:val="24"/>
        </w:rPr>
        <w:t>2023-24.</w:t>
      </w:r>
    </w:p>
    <w:p w14:paraId="60272E00" w14:textId="77777777" w:rsidR="00895174" w:rsidRPr="00F15F73" w:rsidRDefault="00895174" w:rsidP="00895174">
      <w:pPr>
        <w:pStyle w:val="Caption"/>
        <w:jc w:val="center"/>
        <w:rPr>
          <w:rFonts w:ascii="Candara" w:hAnsi="Candara"/>
          <w:sz w:val="24"/>
          <w:szCs w:val="24"/>
        </w:rPr>
      </w:pPr>
      <w:bookmarkStart w:id="123" w:name="_Toc215143857"/>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21</w:t>
      </w:r>
      <w:r w:rsidRPr="00F15F73">
        <w:rPr>
          <w:rFonts w:ascii="Candara" w:hAnsi="Candara"/>
          <w:sz w:val="24"/>
          <w:szCs w:val="24"/>
        </w:rPr>
        <w:fldChar w:fldCharType="end"/>
      </w:r>
      <w:r w:rsidRPr="00F15F73">
        <w:rPr>
          <w:rFonts w:ascii="Candara" w:hAnsi="Candara"/>
          <w:sz w:val="24"/>
          <w:szCs w:val="24"/>
        </w:rPr>
        <w:t xml:space="preserve"> Movement of Grants for NUHEP</w:t>
      </w:r>
      <w:bookmarkEnd w:id="123"/>
    </w:p>
    <w:tbl>
      <w:tblPr>
        <w:tblW w:w="7480" w:type="dxa"/>
        <w:jc w:val="center"/>
        <w:tblLook w:val="04A0" w:firstRow="1" w:lastRow="0" w:firstColumn="1" w:lastColumn="0" w:noHBand="0" w:noVBand="1"/>
      </w:tblPr>
      <w:tblGrid>
        <w:gridCol w:w="3840"/>
        <w:gridCol w:w="1480"/>
        <w:gridCol w:w="1235"/>
        <w:gridCol w:w="1040"/>
      </w:tblGrid>
      <w:tr w:rsidR="008C41E3" w:rsidRPr="008C41E3" w14:paraId="4CEA1AB8" w14:textId="77777777" w:rsidTr="008C41E3">
        <w:trPr>
          <w:trHeight w:val="580"/>
          <w:tblHeader/>
          <w:jc w:val="center"/>
        </w:trPr>
        <w:tc>
          <w:tcPr>
            <w:tcW w:w="384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5A1CA15F" w14:textId="77777777" w:rsidR="008C41E3" w:rsidRPr="008C41E3" w:rsidRDefault="008C41E3" w:rsidP="008C41E3">
            <w:pPr>
              <w:spacing w:before="0" w:after="0"/>
              <w:jc w:val="left"/>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Particular</w:t>
            </w:r>
          </w:p>
        </w:tc>
        <w:tc>
          <w:tcPr>
            <w:tcW w:w="1480" w:type="dxa"/>
            <w:tcBorders>
              <w:top w:val="single" w:sz="4" w:space="0" w:color="auto"/>
              <w:left w:val="nil"/>
              <w:bottom w:val="single" w:sz="4" w:space="0" w:color="auto"/>
              <w:right w:val="single" w:sz="4" w:space="0" w:color="auto"/>
            </w:tcBorders>
            <w:shd w:val="clear" w:color="000000" w:fill="B3E3D5"/>
            <w:vAlign w:val="bottom"/>
            <w:hideMark/>
          </w:tcPr>
          <w:p w14:paraId="17679E85"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 xml:space="preserve">Approved </w:t>
            </w:r>
            <w:r w:rsidRPr="008C41E3">
              <w:rPr>
                <w:rFonts w:ascii="Candara" w:hAnsi="Candara" w:cs="Calibri"/>
                <w:b/>
                <w:bCs/>
                <w:color w:val="000000"/>
                <w:sz w:val="24"/>
                <w:szCs w:val="24"/>
                <w:lang w:val="en-IN" w:eastAsia="en-IN"/>
              </w:rPr>
              <w:br/>
              <w:t>2023-24</w:t>
            </w:r>
          </w:p>
        </w:tc>
        <w:tc>
          <w:tcPr>
            <w:tcW w:w="1120" w:type="dxa"/>
            <w:tcBorders>
              <w:top w:val="single" w:sz="4" w:space="0" w:color="auto"/>
              <w:left w:val="nil"/>
              <w:bottom w:val="single" w:sz="4" w:space="0" w:color="auto"/>
              <w:right w:val="single" w:sz="4" w:space="0" w:color="auto"/>
            </w:tcBorders>
            <w:shd w:val="clear" w:color="000000" w:fill="B3E3D5"/>
            <w:vAlign w:val="bottom"/>
            <w:hideMark/>
          </w:tcPr>
          <w:p w14:paraId="7D390218"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Approved</w:t>
            </w:r>
            <w:r w:rsidRPr="008C41E3">
              <w:rPr>
                <w:rFonts w:ascii="Candara" w:hAnsi="Candara" w:cs="Calibri"/>
                <w:b/>
                <w:bCs/>
                <w:color w:val="000000"/>
                <w:sz w:val="24"/>
                <w:szCs w:val="24"/>
                <w:lang w:val="en-IN" w:eastAsia="en-IN"/>
              </w:rPr>
              <w:br/>
              <w:t>2024-25</w:t>
            </w:r>
          </w:p>
        </w:tc>
        <w:tc>
          <w:tcPr>
            <w:tcW w:w="1040" w:type="dxa"/>
            <w:tcBorders>
              <w:top w:val="single" w:sz="4" w:space="0" w:color="auto"/>
              <w:left w:val="nil"/>
              <w:bottom w:val="single" w:sz="4" w:space="0" w:color="auto"/>
              <w:right w:val="single" w:sz="4" w:space="0" w:color="auto"/>
            </w:tcBorders>
            <w:shd w:val="clear" w:color="000000" w:fill="B3E3D5"/>
            <w:vAlign w:val="bottom"/>
            <w:hideMark/>
          </w:tcPr>
          <w:p w14:paraId="0F125240"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 xml:space="preserve">Actual </w:t>
            </w:r>
            <w:r w:rsidRPr="008C41E3">
              <w:rPr>
                <w:rFonts w:ascii="Candara" w:hAnsi="Candara" w:cs="Calibri"/>
                <w:b/>
                <w:bCs/>
                <w:color w:val="000000"/>
                <w:sz w:val="24"/>
                <w:szCs w:val="24"/>
                <w:lang w:val="en-IN" w:eastAsia="en-IN"/>
              </w:rPr>
              <w:br/>
              <w:t>2024-25</w:t>
            </w:r>
          </w:p>
        </w:tc>
      </w:tr>
      <w:tr w:rsidR="008C41E3" w:rsidRPr="008C41E3" w14:paraId="69AAA5B7" w14:textId="77777777" w:rsidTr="008C41E3">
        <w:trPr>
          <w:trHeight w:val="290"/>
          <w:jc w:val="center"/>
        </w:trPr>
        <w:tc>
          <w:tcPr>
            <w:tcW w:w="3840" w:type="dxa"/>
            <w:tcBorders>
              <w:top w:val="nil"/>
              <w:left w:val="single" w:sz="4" w:space="0" w:color="auto"/>
              <w:bottom w:val="single" w:sz="4" w:space="0" w:color="auto"/>
              <w:right w:val="single" w:sz="4" w:space="0" w:color="auto"/>
            </w:tcBorders>
            <w:noWrap/>
            <w:vAlign w:val="bottom"/>
            <w:hideMark/>
          </w:tcPr>
          <w:p w14:paraId="4C0FEAE5" w14:textId="77777777" w:rsidR="008C41E3" w:rsidRPr="008C41E3" w:rsidRDefault="008C41E3" w:rsidP="008C41E3">
            <w:pPr>
              <w:spacing w:before="0" w:after="0"/>
              <w:jc w:val="left"/>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Opening GFA</w:t>
            </w:r>
          </w:p>
        </w:tc>
        <w:tc>
          <w:tcPr>
            <w:tcW w:w="1480" w:type="dxa"/>
            <w:tcBorders>
              <w:top w:val="nil"/>
              <w:left w:val="nil"/>
              <w:bottom w:val="single" w:sz="4" w:space="0" w:color="auto"/>
              <w:right w:val="single" w:sz="4" w:space="0" w:color="auto"/>
            </w:tcBorders>
            <w:noWrap/>
            <w:vAlign w:val="bottom"/>
            <w:hideMark/>
          </w:tcPr>
          <w:p w14:paraId="19B33C2B"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586.06</w:t>
            </w:r>
          </w:p>
        </w:tc>
        <w:tc>
          <w:tcPr>
            <w:tcW w:w="1120" w:type="dxa"/>
            <w:tcBorders>
              <w:top w:val="nil"/>
              <w:left w:val="nil"/>
              <w:bottom w:val="single" w:sz="4" w:space="0" w:color="auto"/>
              <w:right w:val="single" w:sz="4" w:space="0" w:color="auto"/>
            </w:tcBorders>
            <w:noWrap/>
            <w:vAlign w:val="bottom"/>
            <w:hideMark/>
          </w:tcPr>
          <w:p w14:paraId="0C180375"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586.06</w:t>
            </w:r>
          </w:p>
        </w:tc>
        <w:tc>
          <w:tcPr>
            <w:tcW w:w="1040" w:type="dxa"/>
            <w:tcBorders>
              <w:top w:val="nil"/>
              <w:left w:val="nil"/>
              <w:bottom w:val="single" w:sz="4" w:space="0" w:color="auto"/>
              <w:right w:val="single" w:sz="4" w:space="0" w:color="auto"/>
            </w:tcBorders>
            <w:noWrap/>
            <w:vAlign w:val="bottom"/>
            <w:hideMark/>
          </w:tcPr>
          <w:p w14:paraId="10495E13"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594.75</w:t>
            </w:r>
          </w:p>
        </w:tc>
      </w:tr>
      <w:tr w:rsidR="008C41E3" w:rsidRPr="008C41E3" w14:paraId="1ECE351F" w14:textId="77777777" w:rsidTr="008C41E3">
        <w:trPr>
          <w:trHeight w:val="290"/>
          <w:jc w:val="center"/>
        </w:trPr>
        <w:tc>
          <w:tcPr>
            <w:tcW w:w="3840" w:type="dxa"/>
            <w:tcBorders>
              <w:top w:val="nil"/>
              <w:left w:val="single" w:sz="4" w:space="0" w:color="auto"/>
              <w:bottom w:val="single" w:sz="4" w:space="0" w:color="auto"/>
              <w:right w:val="single" w:sz="4" w:space="0" w:color="auto"/>
            </w:tcBorders>
            <w:noWrap/>
            <w:vAlign w:val="bottom"/>
            <w:hideMark/>
          </w:tcPr>
          <w:p w14:paraId="52A43AC4" w14:textId="77777777" w:rsidR="008C41E3" w:rsidRPr="008C41E3" w:rsidRDefault="008C41E3" w:rsidP="008C41E3">
            <w:pPr>
              <w:spacing w:before="0" w:after="0"/>
              <w:jc w:val="right"/>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Addition of GFA</w:t>
            </w:r>
          </w:p>
        </w:tc>
        <w:tc>
          <w:tcPr>
            <w:tcW w:w="1480" w:type="dxa"/>
            <w:tcBorders>
              <w:top w:val="nil"/>
              <w:left w:val="nil"/>
              <w:bottom w:val="single" w:sz="4" w:space="0" w:color="auto"/>
              <w:right w:val="single" w:sz="4" w:space="0" w:color="auto"/>
            </w:tcBorders>
            <w:noWrap/>
            <w:vAlign w:val="bottom"/>
            <w:hideMark/>
          </w:tcPr>
          <w:p w14:paraId="016F5084"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8.69</w:t>
            </w:r>
          </w:p>
        </w:tc>
        <w:tc>
          <w:tcPr>
            <w:tcW w:w="1120" w:type="dxa"/>
            <w:tcBorders>
              <w:top w:val="nil"/>
              <w:left w:val="nil"/>
              <w:bottom w:val="single" w:sz="4" w:space="0" w:color="auto"/>
              <w:right w:val="single" w:sz="4" w:space="0" w:color="auto"/>
            </w:tcBorders>
            <w:noWrap/>
            <w:vAlign w:val="bottom"/>
            <w:hideMark/>
          </w:tcPr>
          <w:p w14:paraId="26708D3B"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0.00</w:t>
            </w:r>
          </w:p>
        </w:tc>
        <w:tc>
          <w:tcPr>
            <w:tcW w:w="1040" w:type="dxa"/>
            <w:tcBorders>
              <w:top w:val="nil"/>
              <w:left w:val="nil"/>
              <w:bottom w:val="single" w:sz="4" w:space="0" w:color="auto"/>
              <w:right w:val="single" w:sz="4" w:space="0" w:color="auto"/>
            </w:tcBorders>
            <w:noWrap/>
            <w:vAlign w:val="bottom"/>
            <w:hideMark/>
          </w:tcPr>
          <w:p w14:paraId="46E6C988"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0.05</w:t>
            </w:r>
          </w:p>
        </w:tc>
      </w:tr>
      <w:tr w:rsidR="008C41E3" w:rsidRPr="008C41E3" w14:paraId="07520F27" w14:textId="77777777" w:rsidTr="008C41E3">
        <w:trPr>
          <w:trHeight w:val="290"/>
          <w:jc w:val="center"/>
        </w:trPr>
        <w:tc>
          <w:tcPr>
            <w:tcW w:w="3840" w:type="dxa"/>
            <w:tcBorders>
              <w:top w:val="nil"/>
              <w:left w:val="single" w:sz="4" w:space="0" w:color="auto"/>
              <w:bottom w:val="single" w:sz="4" w:space="0" w:color="auto"/>
              <w:right w:val="single" w:sz="4" w:space="0" w:color="auto"/>
            </w:tcBorders>
            <w:noWrap/>
            <w:vAlign w:val="bottom"/>
            <w:hideMark/>
          </w:tcPr>
          <w:p w14:paraId="67D8A5CC" w14:textId="77777777" w:rsidR="008C41E3" w:rsidRPr="008C41E3" w:rsidRDefault="008C41E3" w:rsidP="008C41E3">
            <w:pPr>
              <w:spacing w:before="0" w:after="0"/>
              <w:jc w:val="right"/>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lastRenderedPageBreak/>
              <w:t>Deletion of GFA</w:t>
            </w:r>
          </w:p>
        </w:tc>
        <w:tc>
          <w:tcPr>
            <w:tcW w:w="1480" w:type="dxa"/>
            <w:tcBorders>
              <w:top w:val="nil"/>
              <w:left w:val="nil"/>
              <w:bottom w:val="single" w:sz="4" w:space="0" w:color="auto"/>
              <w:right w:val="single" w:sz="4" w:space="0" w:color="auto"/>
            </w:tcBorders>
            <w:noWrap/>
            <w:vAlign w:val="bottom"/>
            <w:hideMark/>
          </w:tcPr>
          <w:p w14:paraId="7D5D8482"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0</w:t>
            </w:r>
          </w:p>
        </w:tc>
        <w:tc>
          <w:tcPr>
            <w:tcW w:w="1120" w:type="dxa"/>
            <w:tcBorders>
              <w:top w:val="nil"/>
              <w:left w:val="nil"/>
              <w:bottom w:val="single" w:sz="4" w:space="0" w:color="auto"/>
              <w:right w:val="single" w:sz="4" w:space="0" w:color="auto"/>
            </w:tcBorders>
            <w:noWrap/>
            <w:vAlign w:val="bottom"/>
            <w:hideMark/>
          </w:tcPr>
          <w:p w14:paraId="07B163AB"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0.00</w:t>
            </w:r>
          </w:p>
        </w:tc>
        <w:tc>
          <w:tcPr>
            <w:tcW w:w="1040" w:type="dxa"/>
            <w:tcBorders>
              <w:top w:val="nil"/>
              <w:left w:val="nil"/>
              <w:bottom w:val="single" w:sz="4" w:space="0" w:color="auto"/>
              <w:right w:val="single" w:sz="4" w:space="0" w:color="auto"/>
            </w:tcBorders>
            <w:noWrap/>
            <w:vAlign w:val="bottom"/>
            <w:hideMark/>
          </w:tcPr>
          <w:p w14:paraId="3B495516"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 </w:t>
            </w:r>
          </w:p>
        </w:tc>
      </w:tr>
      <w:tr w:rsidR="008C41E3" w:rsidRPr="008C41E3" w14:paraId="7F6DB6CF" w14:textId="77777777" w:rsidTr="008C41E3">
        <w:trPr>
          <w:trHeight w:val="290"/>
          <w:jc w:val="center"/>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721BFCB1" w14:textId="77777777" w:rsidR="008C41E3" w:rsidRPr="008C41E3" w:rsidRDefault="008C41E3" w:rsidP="008C41E3">
            <w:pPr>
              <w:spacing w:before="0" w:after="0"/>
              <w:jc w:val="left"/>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Closing GFA</w:t>
            </w:r>
          </w:p>
        </w:tc>
        <w:tc>
          <w:tcPr>
            <w:tcW w:w="1480" w:type="dxa"/>
            <w:tcBorders>
              <w:top w:val="nil"/>
              <w:left w:val="nil"/>
              <w:bottom w:val="single" w:sz="4" w:space="0" w:color="auto"/>
              <w:right w:val="single" w:sz="4" w:space="0" w:color="auto"/>
            </w:tcBorders>
            <w:shd w:val="clear" w:color="000000" w:fill="A4DEF4"/>
            <w:noWrap/>
            <w:vAlign w:val="bottom"/>
            <w:hideMark/>
          </w:tcPr>
          <w:p w14:paraId="36BA14FA"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594.75</w:t>
            </w:r>
          </w:p>
        </w:tc>
        <w:tc>
          <w:tcPr>
            <w:tcW w:w="1120" w:type="dxa"/>
            <w:tcBorders>
              <w:top w:val="nil"/>
              <w:left w:val="nil"/>
              <w:bottom w:val="single" w:sz="4" w:space="0" w:color="auto"/>
              <w:right w:val="single" w:sz="4" w:space="0" w:color="auto"/>
            </w:tcBorders>
            <w:shd w:val="clear" w:color="000000" w:fill="A4DEF4"/>
            <w:noWrap/>
            <w:vAlign w:val="bottom"/>
            <w:hideMark/>
          </w:tcPr>
          <w:p w14:paraId="1BC38C45"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586.06</w:t>
            </w:r>
          </w:p>
        </w:tc>
        <w:tc>
          <w:tcPr>
            <w:tcW w:w="1040" w:type="dxa"/>
            <w:tcBorders>
              <w:top w:val="nil"/>
              <w:left w:val="nil"/>
              <w:bottom w:val="single" w:sz="4" w:space="0" w:color="auto"/>
              <w:right w:val="single" w:sz="4" w:space="0" w:color="auto"/>
            </w:tcBorders>
            <w:shd w:val="clear" w:color="000000" w:fill="A4DEF4"/>
            <w:noWrap/>
            <w:vAlign w:val="bottom"/>
            <w:hideMark/>
          </w:tcPr>
          <w:p w14:paraId="37E8F78D"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594.80</w:t>
            </w:r>
          </w:p>
        </w:tc>
      </w:tr>
      <w:tr w:rsidR="008C41E3" w:rsidRPr="008C41E3" w14:paraId="0A7FDEF6" w14:textId="77777777" w:rsidTr="008C41E3">
        <w:trPr>
          <w:trHeight w:val="290"/>
          <w:jc w:val="center"/>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2F0B1431" w14:textId="77777777" w:rsidR="008C41E3" w:rsidRPr="008C41E3" w:rsidRDefault="008C41E3" w:rsidP="008C41E3">
            <w:pPr>
              <w:spacing w:before="0" w:after="0"/>
              <w:jc w:val="left"/>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Average GFA</w:t>
            </w:r>
          </w:p>
        </w:tc>
        <w:tc>
          <w:tcPr>
            <w:tcW w:w="1480" w:type="dxa"/>
            <w:tcBorders>
              <w:top w:val="nil"/>
              <w:left w:val="nil"/>
              <w:bottom w:val="single" w:sz="4" w:space="0" w:color="auto"/>
              <w:right w:val="single" w:sz="4" w:space="0" w:color="auto"/>
            </w:tcBorders>
            <w:shd w:val="clear" w:color="000000" w:fill="A4DEF4"/>
            <w:noWrap/>
            <w:vAlign w:val="bottom"/>
            <w:hideMark/>
          </w:tcPr>
          <w:p w14:paraId="57127258"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590.41</w:t>
            </w:r>
          </w:p>
        </w:tc>
        <w:tc>
          <w:tcPr>
            <w:tcW w:w="1120" w:type="dxa"/>
            <w:tcBorders>
              <w:top w:val="nil"/>
              <w:left w:val="nil"/>
              <w:bottom w:val="single" w:sz="4" w:space="0" w:color="auto"/>
              <w:right w:val="single" w:sz="4" w:space="0" w:color="auto"/>
            </w:tcBorders>
            <w:shd w:val="clear" w:color="000000" w:fill="A4DEF4"/>
            <w:noWrap/>
            <w:vAlign w:val="bottom"/>
            <w:hideMark/>
          </w:tcPr>
          <w:p w14:paraId="79B96BF0"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586.06</w:t>
            </w:r>
          </w:p>
        </w:tc>
        <w:tc>
          <w:tcPr>
            <w:tcW w:w="1040" w:type="dxa"/>
            <w:tcBorders>
              <w:top w:val="nil"/>
              <w:left w:val="nil"/>
              <w:bottom w:val="single" w:sz="4" w:space="0" w:color="auto"/>
              <w:right w:val="single" w:sz="4" w:space="0" w:color="auto"/>
            </w:tcBorders>
            <w:shd w:val="clear" w:color="000000" w:fill="A4DEF4"/>
            <w:noWrap/>
            <w:vAlign w:val="bottom"/>
            <w:hideMark/>
          </w:tcPr>
          <w:p w14:paraId="596ECB73"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594.78</w:t>
            </w:r>
          </w:p>
        </w:tc>
      </w:tr>
      <w:tr w:rsidR="008C41E3" w:rsidRPr="008C41E3" w14:paraId="1E5BE45F" w14:textId="77777777" w:rsidTr="008C41E3">
        <w:trPr>
          <w:trHeight w:val="290"/>
          <w:jc w:val="center"/>
        </w:trPr>
        <w:tc>
          <w:tcPr>
            <w:tcW w:w="3840" w:type="dxa"/>
            <w:tcBorders>
              <w:top w:val="nil"/>
              <w:left w:val="single" w:sz="4" w:space="0" w:color="auto"/>
              <w:bottom w:val="single" w:sz="4" w:space="0" w:color="auto"/>
              <w:right w:val="single" w:sz="4" w:space="0" w:color="auto"/>
            </w:tcBorders>
            <w:noWrap/>
            <w:vAlign w:val="bottom"/>
            <w:hideMark/>
          </w:tcPr>
          <w:p w14:paraId="66993139" w14:textId="77777777" w:rsidR="008C41E3" w:rsidRPr="008C41E3" w:rsidRDefault="008C41E3" w:rsidP="008C41E3">
            <w:pPr>
              <w:spacing w:before="0" w:after="0"/>
              <w:jc w:val="left"/>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 </w:t>
            </w:r>
          </w:p>
        </w:tc>
        <w:tc>
          <w:tcPr>
            <w:tcW w:w="1480" w:type="dxa"/>
            <w:tcBorders>
              <w:top w:val="nil"/>
              <w:left w:val="nil"/>
              <w:bottom w:val="single" w:sz="4" w:space="0" w:color="auto"/>
              <w:right w:val="single" w:sz="4" w:space="0" w:color="auto"/>
            </w:tcBorders>
            <w:noWrap/>
            <w:vAlign w:val="bottom"/>
            <w:hideMark/>
          </w:tcPr>
          <w:p w14:paraId="1E0237D8"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 </w:t>
            </w:r>
          </w:p>
        </w:tc>
        <w:tc>
          <w:tcPr>
            <w:tcW w:w="1120" w:type="dxa"/>
            <w:tcBorders>
              <w:top w:val="nil"/>
              <w:left w:val="nil"/>
              <w:bottom w:val="single" w:sz="4" w:space="0" w:color="auto"/>
              <w:right w:val="single" w:sz="4" w:space="0" w:color="auto"/>
            </w:tcBorders>
            <w:noWrap/>
            <w:vAlign w:val="bottom"/>
            <w:hideMark/>
          </w:tcPr>
          <w:p w14:paraId="56250EAB"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 </w:t>
            </w:r>
          </w:p>
        </w:tc>
        <w:tc>
          <w:tcPr>
            <w:tcW w:w="1040" w:type="dxa"/>
            <w:tcBorders>
              <w:top w:val="nil"/>
              <w:left w:val="nil"/>
              <w:bottom w:val="single" w:sz="4" w:space="0" w:color="auto"/>
              <w:right w:val="single" w:sz="4" w:space="0" w:color="auto"/>
            </w:tcBorders>
            <w:noWrap/>
            <w:vAlign w:val="bottom"/>
            <w:hideMark/>
          </w:tcPr>
          <w:p w14:paraId="66B08E9C"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 </w:t>
            </w:r>
          </w:p>
        </w:tc>
      </w:tr>
      <w:tr w:rsidR="008C41E3" w:rsidRPr="008C41E3" w14:paraId="5361747D" w14:textId="77777777" w:rsidTr="008C41E3">
        <w:trPr>
          <w:trHeight w:val="290"/>
          <w:jc w:val="center"/>
        </w:trPr>
        <w:tc>
          <w:tcPr>
            <w:tcW w:w="3840" w:type="dxa"/>
            <w:tcBorders>
              <w:top w:val="nil"/>
              <w:left w:val="single" w:sz="4" w:space="0" w:color="auto"/>
              <w:bottom w:val="single" w:sz="4" w:space="0" w:color="auto"/>
              <w:right w:val="single" w:sz="4" w:space="0" w:color="auto"/>
            </w:tcBorders>
            <w:noWrap/>
            <w:vAlign w:val="bottom"/>
            <w:hideMark/>
          </w:tcPr>
          <w:p w14:paraId="4654C0FE" w14:textId="77777777" w:rsidR="008C41E3" w:rsidRPr="008C41E3" w:rsidRDefault="008C41E3" w:rsidP="008C41E3">
            <w:pPr>
              <w:spacing w:before="0" w:after="0"/>
              <w:jc w:val="left"/>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Opening Grant</w:t>
            </w:r>
          </w:p>
        </w:tc>
        <w:tc>
          <w:tcPr>
            <w:tcW w:w="1480" w:type="dxa"/>
            <w:tcBorders>
              <w:top w:val="nil"/>
              <w:left w:val="nil"/>
              <w:bottom w:val="single" w:sz="4" w:space="0" w:color="auto"/>
              <w:right w:val="single" w:sz="4" w:space="0" w:color="auto"/>
            </w:tcBorders>
            <w:noWrap/>
            <w:vAlign w:val="bottom"/>
            <w:hideMark/>
          </w:tcPr>
          <w:p w14:paraId="3C7C97C1"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0</w:t>
            </w:r>
          </w:p>
        </w:tc>
        <w:tc>
          <w:tcPr>
            <w:tcW w:w="1120" w:type="dxa"/>
            <w:tcBorders>
              <w:top w:val="nil"/>
              <w:left w:val="nil"/>
              <w:bottom w:val="single" w:sz="4" w:space="0" w:color="auto"/>
              <w:right w:val="single" w:sz="4" w:space="0" w:color="auto"/>
            </w:tcBorders>
            <w:noWrap/>
            <w:vAlign w:val="bottom"/>
            <w:hideMark/>
          </w:tcPr>
          <w:p w14:paraId="12D6ABE5"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0.00</w:t>
            </w:r>
          </w:p>
        </w:tc>
        <w:tc>
          <w:tcPr>
            <w:tcW w:w="1040" w:type="dxa"/>
            <w:tcBorders>
              <w:top w:val="nil"/>
              <w:left w:val="nil"/>
              <w:bottom w:val="single" w:sz="4" w:space="0" w:color="auto"/>
              <w:right w:val="single" w:sz="4" w:space="0" w:color="auto"/>
            </w:tcBorders>
            <w:noWrap/>
            <w:vAlign w:val="bottom"/>
            <w:hideMark/>
          </w:tcPr>
          <w:p w14:paraId="508D2F6E"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8.65</w:t>
            </w:r>
          </w:p>
        </w:tc>
      </w:tr>
      <w:tr w:rsidR="008C41E3" w:rsidRPr="008C41E3" w14:paraId="7E274C31" w14:textId="77777777" w:rsidTr="008C41E3">
        <w:trPr>
          <w:trHeight w:val="290"/>
          <w:jc w:val="center"/>
        </w:trPr>
        <w:tc>
          <w:tcPr>
            <w:tcW w:w="3840" w:type="dxa"/>
            <w:tcBorders>
              <w:top w:val="nil"/>
              <w:left w:val="single" w:sz="4" w:space="0" w:color="auto"/>
              <w:bottom w:val="single" w:sz="4" w:space="0" w:color="auto"/>
              <w:right w:val="single" w:sz="4" w:space="0" w:color="auto"/>
            </w:tcBorders>
            <w:noWrap/>
            <w:vAlign w:val="bottom"/>
            <w:hideMark/>
          </w:tcPr>
          <w:p w14:paraId="5CBEBDF8" w14:textId="77777777" w:rsidR="008C41E3" w:rsidRPr="008C41E3" w:rsidRDefault="008C41E3" w:rsidP="008C41E3">
            <w:pPr>
              <w:spacing w:before="0" w:after="0"/>
              <w:jc w:val="right"/>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Add Cap Funded Through Grant</w:t>
            </w:r>
          </w:p>
        </w:tc>
        <w:tc>
          <w:tcPr>
            <w:tcW w:w="1480" w:type="dxa"/>
            <w:tcBorders>
              <w:top w:val="nil"/>
              <w:left w:val="nil"/>
              <w:bottom w:val="single" w:sz="4" w:space="0" w:color="auto"/>
              <w:right w:val="single" w:sz="4" w:space="0" w:color="auto"/>
            </w:tcBorders>
            <w:noWrap/>
            <w:vAlign w:val="bottom"/>
            <w:hideMark/>
          </w:tcPr>
          <w:p w14:paraId="1C8AB5C7"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8.65</w:t>
            </w:r>
          </w:p>
        </w:tc>
        <w:tc>
          <w:tcPr>
            <w:tcW w:w="1120" w:type="dxa"/>
            <w:tcBorders>
              <w:top w:val="nil"/>
              <w:left w:val="nil"/>
              <w:bottom w:val="single" w:sz="4" w:space="0" w:color="auto"/>
              <w:right w:val="single" w:sz="4" w:space="0" w:color="auto"/>
            </w:tcBorders>
            <w:noWrap/>
            <w:vAlign w:val="bottom"/>
            <w:hideMark/>
          </w:tcPr>
          <w:p w14:paraId="106C4F3D"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0.00</w:t>
            </w:r>
          </w:p>
        </w:tc>
        <w:tc>
          <w:tcPr>
            <w:tcW w:w="1040" w:type="dxa"/>
            <w:tcBorders>
              <w:top w:val="nil"/>
              <w:left w:val="nil"/>
              <w:bottom w:val="single" w:sz="4" w:space="0" w:color="auto"/>
              <w:right w:val="single" w:sz="4" w:space="0" w:color="auto"/>
            </w:tcBorders>
            <w:noWrap/>
            <w:vAlign w:val="bottom"/>
            <w:hideMark/>
          </w:tcPr>
          <w:p w14:paraId="262896A0"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0.00</w:t>
            </w:r>
          </w:p>
        </w:tc>
      </w:tr>
      <w:tr w:rsidR="008C41E3" w:rsidRPr="008C41E3" w14:paraId="31606B15" w14:textId="77777777" w:rsidTr="008C41E3">
        <w:trPr>
          <w:trHeight w:val="290"/>
          <w:jc w:val="center"/>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44A2EC5C" w14:textId="77777777" w:rsidR="008C41E3" w:rsidRPr="008C41E3" w:rsidRDefault="008C41E3" w:rsidP="008C41E3">
            <w:pPr>
              <w:spacing w:before="0" w:after="0"/>
              <w:jc w:val="left"/>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Closing Grant</w:t>
            </w:r>
          </w:p>
        </w:tc>
        <w:tc>
          <w:tcPr>
            <w:tcW w:w="1480" w:type="dxa"/>
            <w:tcBorders>
              <w:top w:val="nil"/>
              <w:left w:val="nil"/>
              <w:bottom w:val="single" w:sz="4" w:space="0" w:color="auto"/>
              <w:right w:val="single" w:sz="4" w:space="0" w:color="auto"/>
            </w:tcBorders>
            <w:shd w:val="clear" w:color="000000" w:fill="A4DEF4"/>
            <w:noWrap/>
            <w:vAlign w:val="bottom"/>
            <w:hideMark/>
          </w:tcPr>
          <w:p w14:paraId="3952694D"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8.65</w:t>
            </w:r>
          </w:p>
        </w:tc>
        <w:tc>
          <w:tcPr>
            <w:tcW w:w="1120" w:type="dxa"/>
            <w:tcBorders>
              <w:top w:val="nil"/>
              <w:left w:val="nil"/>
              <w:bottom w:val="single" w:sz="4" w:space="0" w:color="auto"/>
              <w:right w:val="single" w:sz="4" w:space="0" w:color="auto"/>
            </w:tcBorders>
            <w:shd w:val="clear" w:color="000000" w:fill="A4DEF4"/>
            <w:noWrap/>
            <w:vAlign w:val="bottom"/>
            <w:hideMark/>
          </w:tcPr>
          <w:p w14:paraId="299E8DAF"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0.00</w:t>
            </w:r>
          </w:p>
        </w:tc>
        <w:tc>
          <w:tcPr>
            <w:tcW w:w="1040" w:type="dxa"/>
            <w:tcBorders>
              <w:top w:val="nil"/>
              <w:left w:val="nil"/>
              <w:bottom w:val="single" w:sz="4" w:space="0" w:color="auto"/>
              <w:right w:val="single" w:sz="4" w:space="0" w:color="auto"/>
            </w:tcBorders>
            <w:shd w:val="clear" w:color="000000" w:fill="A4DEF4"/>
            <w:noWrap/>
            <w:vAlign w:val="bottom"/>
            <w:hideMark/>
          </w:tcPr>
          <w:p w14:paraId="42AE3CD4"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8.65</w:t>
            </w:r>
          </w:p>
        </w:tc>
      </w:tr>
      <w:tr w:rsidR="008C41E3" w:rsidRPr="008C41E3" w14:paraId="77247E78" w14:textId="77777777" w:rsidTr="008C41E3">
        <w:trPr>
          <w:trHeight w:val="290"/>
          <w:jc w:val="center"/>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5AF8C4D7" w14:textId="77777777" w:rsidR="008C41E3" w:rsidRPr="008C41E3" w:rsidRDefault="008C41E3" w:rsidP="008C41E3">
            <w:pPr>
              <w:spacing w:before="0" w:after="0"/>
              <w:jc w:val="left"/>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Average Grant</w:t>
            </w:r>
          </w:p>
        </w:tc>
        <w:tc>
          <w:tcPr>
            <w:tcW w:w="1480" w:type="dxa"/>
            <w:tcBorders>
              <w:top w:val="nil"/>
              <w:left w:val="nil"/>
              <w:bottom w:val="single" w:sz="4" w:space="0" w:color="auto"/>
              <w:right w:val="single" w:sz="4" w:space="0" w:color="auto"/>
            </w:tcBorders>
            <w:shd w:val="clear" w:color="000000" w:fill="A4DEF4"/>
            <w:noWrap/>
            <w:vAlign w:val="bottom"/>
            <w:hideMark/>
          </w:tcPr>
          <w:p w14:paraId="14A45F7F"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4.33</w:t>
            </w:r>
          </w:p>
        </w:tc>
        <w:tc>
          <w:tcPr>
            <w:tcW w:w="1120" w:type="dxa"/>
            <w:tcBorders>
              <w:top w:val="nil"/>
              <w:left w:val="nil"/>
              <w:bottom w:val="single" w:sz="4" w:space="0" w:color="auto"/>
              <w:right w:val="single" w:sz="4" w:space="0" w:color="auto"/>
            </w:tcBorders>
            <w:shd w:val="clear" w:color="000000" w:fill="A4DEF4"/>
            <w:noWrap/>
            <w:vAlign w:val="bottom"/>
            <w:hideMark/>
          </w:tcPr>
          <w:p w14:paraId="00F05A7D"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0.00</w:t>
            </w:r>
          </w:p>
        </w:tc>
        <w:tc>
          <w:tcPr>
            <w:tcW w:w="1040" w:type="dxa"/>
            <w:tcBorders>
              <w:top w:val="nil"/>
              <w:left w:val="nil"/>
              <w:bottom w:val="single" w:sz="4" w:space="0" w:color="auto"/>
              <w:right w:val="single" w:sz="4" w:space="0" w:color="auto"/>
            </w:tcBorders>
            <w:shd w:val="clear" w:color="000000" w:fill="A4DEF4"/>
            <w:noWrap/>
            <w:vAlign w:val="bottom"/>
            <w:hideMark/>
          </w:tcPr>
          <w:p w14:paraId="1FCC2E9A"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8.65</w:t>
            </w:r>
          </w:p>
        </w:tc>
      </w:tr>
      <w:tr w:rsidR="008C41E3" w:rsidRPr="008C41E3" w14:paraId="525655EC" w14:textId="77777777" w:rsidTr="008C41E3">
        <w:trPr>
          <w:trHeight w:val="290"/>
          <w:jc w:val="center"/>
        </w:trPr>
        <w:tc>
          <w:tcPr>
            <w:tcW w:w="3840" w:type="dxa"/>
            <w:tcBorders>
              <w:top w:val="nil"/>
              <w:left w:val="single" w:sz="4" w:space="0" w:color="auto"/>
              <w:bottom w:val="single" w:sz="4" w:space="0" w:color="auto"/>
              <w:right w:val="single" w:sz="4" w:space="0" w:color="auto"/>
            </w:tcBorders>
            <w:noWrap/>
            <w:vAlign w:val="bottom"/>
            <w:hideMark/>
          </w:tcPr>
          <w:p w14:paraId="4E14B399" w14:textId="77777777" w:rsidR="008C41E3" w:rsidRPr="008C41E3" w:rsidRDefault="008C41E3" w:rsidP="008C41E3">
            <w:pPr>
              <w:spacing w:before="0" w:after="0"/>
              <w:jc w:val="left"/>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 </w:t>
            </w:r>
          </w:p>
        </w:tc>
        <w:tc>
          <w:tcPr>
            <w:tcW w:w="1480" w:type="dxa"/>
            <w:tcBorders>
              <w:top w:val="nil"/>
              <w:left w:val="nil"/>
              <w:bottom w:val="single" w:sz="4" w:space="0" w:color="auto"/>
              <w:right w:val="single" w:sz="4" w:space="0" w:color="auto"/>
            </w:tcBorders>
            <w:noWrap/>
            <w:vAlign w:val="bottom"/>
            <w:hideMark/>
          </w:tcPr>
          <w:p w14:paraId="0B3AC954" w14:textId="77777777" w:rsidR="008C41E3" w:rsidRPr="008C41E3" w:rsidRDefault="008C41E3" w:rsidP="008C41E3">
            <w:pPr>
              <w:spacing w:before="0" w:after="0"/>
              <w:jc w:val="left"/>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 </w:t>
            </w:r>
          </w:p>
        </w:tc>
        <w:tc>
          <w:tcPr>
            <w:tcW w:w="1120" w:type="dxa"/>
            <w:tcBorders>
              <w:top w:val="nil"/>
              <w:left w:val="nil"/>
              <w:bottom w:val="single" w:sz="4" w:space="0" w:color="auto"/>
              <w:right w:val="single" w:sz="4" w:space="0" w:color="auto"/>
            </w:tcBorders>
            <w:noWrap/>
            <w:vAlign w:val="bottom"/>
            <w:hideMark/>
          </w:tcPr>
          <w:p w14:paraId="694A5FB3"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 </w:t>
            </w:r>
          </w:p>
        </w:tc>
        <w:tc>
          <w:tcPr>
            <w:tcW w:w="1040" w:type="dxa"/>
            <w:tcBorders>
              <w:top w:val="nil"/>
              <w:left w:val="nil"/>
              <w:bottom w:val="single" w:sz="4" w:space="0" w:color="auto"/>
              <w:right w:val="single" w:sz="4" w:space="0" w:color="auto"/>
            </w:tcBorders>
            <w:noWrap/>
            <w:vAlign w:val="bottom"/>
            <w:hideMark/>
          </w:tcPr>
          <w:p w14:paraId="65463B1B" w14:textId="77777777" w:rsidR="008C41E3" w:rsidRPr="008C41E3" w:rsidRDefault="008C41E3" w:rsidP="008C41E3">
            <w:pPr>
              <w:spacing w:before="0" w:after="0"/>
              <w:jc w:val="left"/>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 </w:t>
            </w:r>
          </w:p>
        </w:tc>
      </w:tr>
      <w:tr w:rsidR="008C41E3" w:rsidRPr="008C41E3" w14:paraId="7B138BF6" w14:textId="77777777" w:rsidTr="008C41E3">
        <w:trPr>
          <w:trHeight w:val="290"/>
          <w:jc w:val="center"/>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552B13C7" w14:textId="77777777" w:rsidR="008C41E3" w:rsidRPr="008C41E3" w:rsidRDefault="008C41E3" w:rsidP="008C41E3">
            <w:pPr>
              <w:spacing w:before="0" w:after="0"/>
              <w:jc w:val="left"/>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Addition of Fresh Normative Loan</w:t>
            </w:r>
          </w:p>
        </w:tc>
        <w:tc>
          <w:tcPr>
            <w:tcW w:w="1480" w:type="dxa"/>
            <w:tcBorders>
              <w:top w:val="nil"/>
              <w:left w:val="nil"/>
              <w:bottom w:val="single" w:sz="4" w:space="0" w:color="auto"/>
              <w:right w:val="single" w:sz="4" w:space="0" w:color="auto"/>
            </w:tcBorders>
            <w:shd w:val="clear" w:color="000000" w:fill="A4DEF4"/>
            <w:noWrap/>
            <w:vAlign w:val="bottom"/>
            <w:hideMark/>
          </w:tcPr>
          <w:p w14:paraId="70A29959"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0.03</w:t>
            </w:r>
          </w:p>
        </w:tc>
        <w:tc>
          <w:tcPr>
            <w:tcW w:w="1120" w:type="dxa"/>
            <w:tcBorders>
              <w:top w:val="nil"/>
              <w:left w:val="nil"/>
              <w:bottom w:val="single" w:sz="4" w:space="0" w:color="auto"/>
              <w:right w:val="single" w:sz="4" w:space="0" w:color="auto"/>
            </w:tcBorders>
            <w:shd w:val="clear" w:color="000000" w:fill="A4DEF4"/>
            <w:noWrap/>
            <w:vAlign w:val="bottom"/>
            <w:hideMark/>
          </w:tcPr>
          <w:p w14:paraId="28E1E64B"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0.00</w:t>
            </w:r>
          </w:p>
        </w:tc>
        <w:tc>
          <w:tcPr>
            <w:tcW w:w="1040" w:type="dxa"/>
            <w:tcBorders>
              <w:top w:val="nil"/>
              <w:left w:val="nil"/>
              <w:bottom w:val="single" w:sz="4" w:space="0" w:color="auto"/>
              <w:right w:val="single" w:sz="4" w:space="0" w:color="auto"/>
            </w:tcBorders>
            <w:shd w:val="clear" w:color="000000" w:fill="A4DEF4"/>
            <w:noWrap/>
            <w:vAlign w:val="bottom"/>
            <w:hideMark/>
          </w:tcPr>
          <w:p w14:paraId="7D4C8191"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0.04</w:t>
            </w:r>
          </w:p>
        </w:tc>
      </w:tr>
      <w:tr w:rsidR="008C41E3" w:rsidRPr="008C41E3" w14:paraId="19BF8E63" w14:textId="77777777" w:rsidTr="008C41E3">
        <w:trPr>
          <w:trHeight w:val="290"/>
          <w:jc w:val="center"/>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37ED58F9" w14:textId="77777777" w:rsidR="008C41E3" w:rsidRPr="008C41E3" w:rsidRDefault="008C41E3" w:rsidP="008C41E3">
            <w:pPr>
              <w:spacing w:before="0" w:after="0"/>
              <w:jc w:val="left"/>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Addition of Fresh Equity</w:t>
            </w:r>
          </w:p>
        </w:tc>
        <w:tc>
          <w:tcPr>
            <w:tcW w:w="1480" w:type="dxa"/>
            <w:tcBorders>
              <w:top w:val="nil"/>
              <w:left w:val="nil"/>
              <w:bottom w:val="single" w:sz="4" w:space="0" w:color="auto"/>
              <w:right w:val="single" w:sz="4" w:space="0" w:color="auto"/>
            </w:tcBorders>
            <w:shd w:val="clear" w:color="000000" w:fill="A4DEF4"/>
            <w:noWrap/>
            <w:vAlign w:val="bottom"/>
            <w:hideMark/>
          </w:tcPr>
          <w:p w14:paraId="277B24FF"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0.01</w:t>
            </w:r>
          </w:p>
        </w:tc>
        <w:tc>
          <w:tcPr>
            <w:tcW w:w="1120" w:type="dxa"/>
            <w:tcBorders>
              <w:top w:val="nil"/>
              <w:left w:val="nil"/>
              <w:bottom w:val="single" w:sz="4" w:space="0" w:color="auto"/>
              <w:right w:val="single" w:sz="4" w:space="0" w:color="auto"/>
            </w:tcBorders>
            <w:shd w:val="clear" w:color="000000" w:fill="A4DEF4"/>
            <w:noWrap/>
            <w:vAlign w:val="bottom"/>
            <w:hideMark/>
          </w:tcPr>
          <w:p w14:paraId="3A470AA0"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0.00</w:t>
            </w:r>
          </w:p>
        </w:tc>
        <w:tc>
          <w:tcPr>
            <w:tcW w:w="1040" w:type="dxa"/>
            <w:tcBorders>
              <w:top w:val="nil"/>
              <w:left w:val="nil"/>
              <w:bottom w:val="single" w:sz="4" w:space="0" w:color="auto"/>
              <w:right w:val="single" w:sz="4" w:space="0" w:color="auto"/>
            </w:tcBorders>
            <w:shd w:val="clear" w:color="000000" w:fill="A4DEF4"/>
            <w:noWrap/>
            <w:vAlign w:val="bottom"/>
            <w:hideMark/>
          </w:tcPr>
          <w:p w14:paraId="526F7A9C"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0.02</w:t>
            </w:r>
          </w:p>
        </w:tc>
      </w:tr>
    </w:tbl>
    <w:p w14:paraId="64C62C07" w14:textId="77777777" w:rsidR="00895174" w:rsidRPr="00F15F73" w:rsidRDefault="00895174" w:rsidP="00895174">
      <w:pPr>
        <w:rPr>
          <w:rFonts w:ascii="Candara" w:hAnsi="Candara"/>
          <w:sz w:val="24"/>
          <w:szCs w:val="24"/>
        </w:rPr>
      </w:pPr>
    </w:p>
    <w:p w14:paraId="2193EE00" w14:textId="77777777" w:rsidR="00895174" w:rsidRPr="00F15F73" w:rsidRDefault="00895174" w:rsidP="00895174">
      <w:pPr>
        <w:pStyle w:val="Heading20"/>
        <w:numPr>
          <w:ilvl w:val="1"/>
          <w:numId w:val="1"/>
        </w:numPr>
        <w:spacing w:line="360" w:lineRule="auto"/>
        <w:ind w:left="567" w:hanging="567"/>
        <w:rPr>
          <w:rFonts w:ascii="Candara" w:hAnsi="Candara"/>
          <w:i/>
          <w:sz w:val="24"/>
          <w:szCs w:val="24"/>
          <w:u w:val="single"/>
        </w:rPr>
      </w:pPr>
      <w:bookmarkStart w:id="124" w:name="_Toc215143942"/>
      <w:r w:rsidRPr="00F15F73">
        <w:rPr>
          <w:rFonts w:ascii="Candara" w:hAnsi="Candara"/>
          <w:i/>
          <w:sz w:val="24"/>
          <w:szCs w:val="24"/>
          <w:u w:val="single"/>
        </w:rPr>
        <w:t>Depreciation</w:t>
      </w:r>
      <w:bookmarkEnd w:id="124"/>
      <w:r w:rsidRPr="00F15F73">
        <w:rPr>
          <w:rFonts w:ascii="Candara" w:hAnsi="Candara"/>
          <w:i/>
          <w:sz w:val="24"/>
          <w:szCs w:val="24"/>
          <w:u w:val="single"/>
        </w:rPr>
        <w:t xml:space="preserve"> </w:t>
      </w:r>
    </w:p>
    <w:p w14:paraId="431E273A" w14:textId="77777777" w:rsidR="008C41E3" w:rsidRDefault="00895174" w:rsidP="00895174">
      <w:pPr>
        <w:autoSpaceDE w:val="0"/>
        <w:autoSpaceDN w:val="0"/>
        <w:adjustRightInd w:val="0"/>
        <w:spacing w:line="360" w:lineRule="auto"/>
        <w:rPr>
          <w:rFonts w:ascii="Candara" w:hAnsi="Candara"/>
          <w:sz w:val="24"/>
          <w:szCs w:val="24"/>
        </w:rPr>
      </w:pPr>
      <w:r w:rsidRPr="00F15F73">
        <w:rPr>
          <w:rFonts w:ascii="Candara" w:hAnsi="Candara"/>
          <w:sz w:val="24"/>
          <w:szCs w:val="24"/>
        </w:rPr>
        <w:t xml:space="preserve">MePGCL would like to submit that it has calculated the depreciation as per the methodology adopted by Hon’ble Commission in the True Up order for FY </w:t>
      </w:r>
      <w:r w:rsidR="008C41E3">
        <w:rPr>
          <w:rFonts w:ascii="Candara" w:hAnsi="Candara"/>
          <w:sz w:val="24"/>
          <w:szCs w:val="24"/>
        </w:rPr>
        <w:t>2023-24</w:t>
      </w:r>
      <w:r w:rsidRPr="00F15F73">
        <w:rPr>
          <w:rFonts w:ascii="Candara" w:hAnsi="Candara"/>
          <w:sz w:val="24"/>
          <w:szCs w:val="24"/>
        </w:rPr>
        <w:t xml:space="preserve">. </w:t>
      </w:r>
    </w:p>
    <w:p w14:paraId="76D3C2DE" w14:textId="77777777" w:rsidR="00895174" w:rsidRPr="00F15F73" w:rsidRDefault="00895174" w:rsidP="00895174">
      <w:pPr>
        <w:autoSpaceDE w:val="0"/>
        <w:autoSpaceDN w:val="0"/>
        <w:adjustRightInd w:val="0"/>
        <w:spacing w:line="360" w:lineRule="auto"/>
        <w:rPr>
          <w:rFonts w:ascii="Candara" w:hAnsi="Candara"/>
          <w:sz w:val="24"/>
          <w:szCs w:val="24"/>
        </w:rPr>
      </w:pPr>
      <w:r w:rsidRPr="00F15F73">
        <w:rPr>
          <w:rFonts w:ascii="Candara" w:hAnsi="Candara"/>
          <w:sz w:val="24"/>
          <w:szCs w:val="24"/>
        </w:rPr>
        <w:t>The computation of the depreciation is tabulated below:</w:t>
      </w:r>
    </w:p>
    <w:p w14:paraId="34E7C6F2" w14:textId="77777777" w:rsidR="00895174" w:rsidRPr="00F15F73" w:rsidRDefault="00895174" w:rsidP="00895174">
      <w:pPr>
        <w:autoSpaceDE w:val="0"/>
        <w:autoSpaceDN w:val="0"/>
        <w:adjustRightInd w:val="0"/>
        <w:spacing w:line="360" w:lineRule="auto"/>
        <w:rPr>
          <w:rFonts w:ascii="Candara" w:hAnsi="Candara"/>
          <w:sz w:val="24"/>
          <w:szCs w:val="24"/>
        </w:rPr>
      </w:pPr>
    </w:p>
    <w:p w14:paraId="3AC7F4FA" w14:textId="77777777" w:rsidR="00895174" w:rsidRPr="00F15F73" w:rsidRDefault="00895174" w:rsidP="00895174">
      <w:pPr>
        <w:autoSpaceDE w:val="0"/>
        <w:autoSpaceDN w:val="0"/>
        <w:adjustRightInd w:val="0"/>
        <w:spacing w:line="360" w:lineRule="auto"/>
        <w:rPr>
          <w:rFonts w:ascii="Candara" w:hAnsi="Candara"/>
          <w:sz w:val="24"/>
          <w:szCs w:val="24"/>
        </w:rPr>
      </w:pPr>
    </w:p>
    <w:p w14:paraId="240DE41A" w14:textId="77777777" w:rsidR="00895174" w:rsidRPr="00F15F73" w:rsidRDefault="00895174" w:rsidP="00895174">
      <w:pPr>
        <w:autoSpaceDE w:val="0"/>
        <w:autoSpaceDN w:val="0"/>
        <w:adjustRightInd w:val="0"/>
        <w:spacing w:line="360" w:lineRule="auto"/>
        <w:rPr>
          <w:rFonts w:ascii="Candara" w:hAnsi="Candara"/>
          <w:sz w:val="24"/>
          <w:szCs w:val="24"/>
        </w:rPr>
      </w:pPr>
    </w:p>
    <w:p w14:paraId="43F485A6" w14:textId="77777777" w:rsidR="00895174" w:rsidRPr="00F15F73" w:rsidRDefault="00895174" w:rsidP="00895174">
      <w:pPr>
        <w:autoSpaceDE w:val="0"/>
        <w:autoSpaceDN w:val="0"/>
        <w:adjustRightInd w:val="0"/>
        <w:spacing w:line="360" w:lineRule="auto"/>
        <w:rPr>
          <w:rFonts w:ascii="Candara" w:hAnsi="Candara"/>
          <w:sz w:val="24"/>
          <w:szCs w:val="24"/>
        </w:rPr>
      </w:pPr>
    </w:p>
    <w:p w14:paraId="16B800BB" w14:textId="77777777" w:rsidR="00895174" w:rsidRPr="00F15F73" w:rsidRDefault="00895174" w:rsidP="00895174">
      <w:pPr>
        <w:autoSpaceDE w:val="0"/>
        <w:autoSpaceDN w:val="0"/>
        <w:adjustRightInd w:val="0"/>
        <w:spacing w:line="360" w:lineRule="auto"/>
        <w:rPr>
          <w:rFonts w:ascii="Candara" w:hAnsi="Candara"/>
          <w:sz w:val="24"/>
          <w:szCs w:val="24"/>
        </w:rPr>
      </w:pPr>
    </w:p>
    <w:p w14:paraId="2C00CE17" w14:textId="77777777" w:rsidR="00895174" w:rsidRPr="00F15F73" w:rsidRDefault="00895174" w:rsidP="00895174">
      <w:pPr>
        <w:autoSpaceDE w:val="0"/>
        <w:autoSpaceDN w:val="0"/>
        <w:adjustRightInd w:val="0"/>
        <w:spacing w:line="360" w:lineRule="auto"/>
        <w:rPr>
          <w:rFonts w:ascii="Candara" w:hAnsi="Candara"/>
          <w:sz w:val="24"/>
          <w:szCs w:val="24"/>
        </w:rPr>
      </w:pPr>
    </w:p>
    <w:p w14:paraId="35EF1F20" w14:textId="77777777" w:rsidR="00895174" w:rsidRPr="00F15F73" w:rsidRDefault="00895174" w:rsidP="00895174">
      <w:pPr>
        <w:autoSpaceDE w:val="0"/>
        <w:autoSpaceDN w:val="0"/>
        <w:adjustRightInd w:val="0"/>
        <w:spacing w:line="360" w:lineRule="auto"/>
        <w:rPr>
          <w:rFonts w:ascii="Candara" w:hAnsi="Candara"/>
          <w:sz w:val="24"/>
          <w:szCs w:val="24"/>
        </w:rPr>
      </w:pPr>
    </w:p>
    <w:p w14:paraId="3189CF24" w14:textId="77777777" w:rsidR="00895174" w:rsidRPr="00F15F73" w:rsidRDefault="00895174" w:rsidP="00895174">
      <w:pPr>
        <w:autoSpaceDE w:val="0"/>
        <w:autoSpaceDN w:val="0"/>
        <w:adjustRightInd w:val="0"/>
        <w:spacing w:line="360" w:lineRule="auto"/>
        <w:rPr>
          <w:rFonts w:ascii="Candara" w:hAnsi="Candara"/>
          <w:sz w:val="24"/>
          <w:szCs w:val="24"/>
        </w:rPr>
        <w:sectPr w:rsidR="00895174" w:rsidRPr="00F15F73" w:rsidSect="00B92EEF">
          <w:pgSz w:w="11907" w:h="16840" w:code="9"/>
          <w:pgMar w:top="1253" w:right="1195" w:bottom="1267" w:left="1282" w:header="461" w:footer="461" w:gutter="0"/>
          <w:pgNumType w:chapSep="period"/>
          <w:cols w:space="720"/>
          <w:docGrid w:linePitch="245"/>
        </w:sectPr>
      </w:pPr>
    </w:p>
    <w:p w14:paraId="0EDC5A9E" w14:textId="77777777" w:rsidR="00895174" w:rsidRPr="00F15F73" w:rsidRDefault="00895174" w:rsidP="00895174">
      <w:pPr>
        <w:autoSpaceDE w:val="0"/>
        <w:autoSpaceDN w:val="0"/>
        <w:adjustRightInd w:val="0"/>
        <w:spacing w:line="360" w:lineRule="auto"/>
        <w:rPr>
          <w:rFonts w:ascii="Candara" w:hAnsi="Candara"/>
          <w:sz w:val="24"/>
          <w:szCs w:val="24"/>
        </w:rPr>
      </w:pPr>
    </w:p>
    <w:p w14:paraId="368D1E44" w14:textId="77777777" w:rsidR="00895174" w:rsidRPr="00F15F73" w:rsidRDefault="00895174" w:rsidP="00895174">
      <w:pPr>
        <w:pStyle w:val="Caption"/>
        <w:jc w:val="center"/>
        <w:rPr>
          <w:rFonts w:ascii="Candara" w:hAnsi="Candara"/>
          <w:sz w:val="24"/>
          <w:szCs w:val="24"/>
        </w:rPr>
      </w:pPr>
      <w:bookmarkStart w:id="125" w:name="_Toc215143858"/>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22</w:t>
      </w:r>
      <w:r w:rsidRPr="00F15F73">
        <w:rPr>
          <w:rFonts w:ascii="Candara" w:hAnsi="Candara"/>
          <w:sz w:val="24"/>
          <w:szCs w:val="24"/>
        </w:rPr>
        <w:fldChar w:fldCharType="end"/>
      </w:r>
      <w:r w:rsidRPr="00F15F73">
        <w:rPr>
          <w:rFonts w:ascii="Candara" w:hAnsi="Candara"/>
          <w:sz w:val="24"/>
          <w:szCs w:val="24"/>
        </w:rPr>
        <w:t xml:space="preserve"> Calculation of Depreciation for </w:t>
      </w:r>
      <w:r w:rsidR="008C41E3">
        <w:rPr>
          <w:rFonts w:ascii="Candara" w:hAnsi="Candara"/>
          <w:sz w:val="24"/>
          <w:szCs w:val="24"/>
        </w:rPr>
        <w:t>NUHEP</w:t>
      </w:r>
      <w:r w:rsidRPr="00F15F73">
        <w:rPr>
          <w:rFonts w:ascii="Candara" w:hAnsi="Candara"/>
          <w:sz w:val="24"/>
          <w:szCs w:val="24"/>
        </w:rPr>
        <w:t xml:space="preserve"> for FY </w:t>
      </w:r>
      <w:r w:rsidR="008C41E3">
        <w:rPr>
          <w:rFonts w:ascii="Candara" w:hAnsi="Candara"/>
          <w:sz w:val="24"/>
          <w:szCs w:val="24"/>
        </w:rPr>
        <w:t>2024-25</w:t>
      </w:r>
      <w:bookmarkEnd w:id="125"/>
    </w:p>
    <w:tbl>
      <w:tblPr>
        <w:tblW w:w="14459" w:type="dxa"/>
        <w:jc w:val="center"/>
        <w:tblLook w:val="04A0" w:firstRow="1" w:lastRow="0" w:firstColumn="1" w:lastColumn="0" w:noHBand="0" w:noVBand="1"/>
      </w:tblPr>
      <w:tblGrid>
        <w:gridCol w:w="3840"/>
        <w:gridCol w:w="1320"/>
        <w:gridCol w:w="1104"/>
        <w:gridCol w:w="1092"/>
        <w:gridCol w:w="1226"/>
        <w:gridCol w:w="1134"/>
        <w:gridCol w:w="1418"/>
        <w:gridCol w:w="1559"/>
        <w:gridCol w:w="1843"/>
      </w:tblGrid>
      <w:tr w:rsidR="008C41E3" w:rsidRPr="0034185A" w14:paraId="429F4DEF" w14:textId="77777777" w:rsidTr="0034185A">
        <w:trPr>
          <w:trHeight w:val="1160"/>
          <w:jc w:val="center"/>
        </w:trPr>
        <w:tc>
          <w:tcPr>
            <w:tcW w:w="384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5ECED963" w14:textId="77777777" w:rsidR="008C41E3" w:rsidRPr="008C41E3" w:rsidRDefault="008C41E3" w:rsidP="008C41E3">
            <w:pPr>
              <w:spacing w:before="0" w:after="0"/>
              <w:jc w:val="left"/>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Particular</w:t>
            </w:r>
          </w:p>
        </w:tc>
        <w:tc>
          <w:tcPr>
            <w:tcW w:w="1320" w:type="dxa"/>
            <w:tcBorders>
              <w:top w:val="single" w:sz="4" w:space="0" w:color="auto"/>
              <w:left w:val="nil"/>
              <w:bottom w:val="single" w:sz="4" w:space="0" w:color="auto"/>
              <w:right w:val="single" w:sz="4" w:space="0" w:color="auto"/>
            </w:tcBorders>
            <w:shd w:val="clear" w:color="000000" w:fill="B3E3D5"/>
            <w:vAlign w:val="bottom"/>
            <w:hideMark/>
          </w:tcPr>
          <w:p w14:paraId="40769E21"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Opening GFA</w:t>
            </w:r>
          </w:p>
        </w:tc>
        <w:tc>
          <w:tcPr>
            <w:tcW w:w="1100" w:type="dxa"/>
            <w:tcBorders>
              <w:top w:val="single" w:sz="4" w:space="0" w:color="auto"/>
              <w:left w:val="nil"/>
              <w:bottom w:val="single" w:sz="4" w:space="0" w:color="auto"/>
              <w:right w:val="single" w:sz="4" w:space="0" w:color="auto"/>
            </w:tcBorders>
            <w:shd w:val="clear" w:color="000000" w:fill="B3E3D5"/>
            <w:vAlign w:val="bottom"/>
            <w:hideMark/>
          </w:tcPr>
          <w:p w14:paraId="219D38CC"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Addition</w:t>
            </w:r>
          </w:p>
        </w:tc>
        <w:tc>
          <w:tcPr>
            <w:tcW w:w="1019" w:type="dxa"/>
            <w:tcBorders>
              <w:top w:val="single" w:sz="4" w:space="0" w:color="auto"/>
              <w:left w:val="nil"/>
              <w:bottom w:val="single" w:sz="4" w:space="0" w:color="auto"/>
              <w:right w:val="single" w:sz="4" w:space="0" w:color="auto"/>
            </w:tcBorders>
            <w:shd w:val="clear" w:color="000000" w:fill="B3E3D5"/>
            <w:vAlign w:val="bottom"/>
            <w:hideMark/>
          </w:tcPr>
          <w:p w14:paraId="2798B7A9"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Deletion</w:t>
            </w:r>
          </w:p>
        </w:tc>
        <w:tc>
          <w:tcPr>
            <w:tcW w:w="1226" w:type="dxa"/>
            <w:tcBorders>
              <w:top w:val="single" w:sz="4" w:space="0" w:color="auto"/>
              <w:left w:val="nil"/>
              <w:bottom w:val="single" w:sz="4" w:space="0" w:color="auto"/>
              <w:right w:val="single" w:sz="4" w:space="0" w:color="auto"/>
            </w:tcBorders>
            <w:shd w:val="clear" w:color="000000" w:fill="B3E3D5"/>
            <w:vAlign w:val="bottom"/>
            <w:hideMark/>
          </w:tcPr>
          <w:p w14:paraId="28CAA829"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Closing GFA</w:t>
            </w:r>
          </w:p>
        </w:tc>
        <w:tc>
          <w:tcPr>
            <w:tcW w:w="1134" w:type="dxa"/>
            <w:tcBorders>
              <w:top w:val="single" w:sz="4" w:space="0" w:color="auto"/>
              <w:left w:val="nil"/>
              <w:bottom w:val="single" w:sz="4" w:space="0" w:color="auto"/>
              <w:right w:val="single" w:sz="4" w:space="0" w:color="auto"/>
            </w:tcBorders>
            <w:shd w:val="clear" w:color="000000" w:fill="B3E3D5"/>
            <w:vAlign w:val="bottom"/>
            <w:hideMark/>
          </w:tcPr>
          <w:p w14:paraId="01A1F79A"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Average GFA</w:t>
            </w:r>
          </w:p>
        </w:tc>
        <w:tc>
          <w:tcPr>
            <w:tcW w:w="1418" w:type="dxa"/>
            <w:tcBorders>
              <w:top w:val="single" w:sz="4" w:space="0" w:color="auto"/>
              <w:left w:val="nil"/>
              <w:bottom w:val="single" w:sz="4" w:space="0" w:color="auto"/>
              <w:right w:val="single" w:sz="4" w:space="0" w:color="auto"/>
            </w:tcBorders>
            <w:shd w:val="clear" w:color="000000" w:fill="B3E3D5"/>
            <w:vAlign w:val="bottom"/>
            <w:hideMark/>
          </w:tcPr>
          <w:p w14:paraId="3DA48618"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90% of the Average GFA</w:t>
            </w:r>
          </w:p>
        </w:tc>
        <w:tc>
          <w:tcPr>
            <w:tcW w:w="1559" w:type="dxa"/>
            <w:tcBorders>
              <w:top w:val="single" w:sz="4" w:space="0" w:color="auto"/>
              <w:left w:val="nil"/>
              <w:bottom w:val="single" w:sz="4" w:space="0" w:color="auto"/>
              <w:right w:val="single" w:sz="4" w:space="0" w:color="auto"/>
            </w:tcBorders>
            <w:shd w:val="clear" w:color="000000" w:fill="B3E3D5"/>
            <w:vAlign w:val="bottom"/>
            <w:hideMark/>
          </w:tcPr>
          <w:p w14:paraId="6BB91491"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Rate of Depreciation</w:t>
            </w:r>
          </w:p>
        </w:tc>
        <w:tc>
          <w:tcPr>
            <w:tcW w:w="1843" w:type="dxa"/>
            <w:tcBorders>
              <w:top w:val="single" w:sz="4" w:space="0" w:color="auto"/>
              <w:left w:val="nil"/>
              <w:bottom w:val="single" w:sz="4" w:space="0" w:color="auto"/>
              <w:right w:val="single" w:sz="4" w:space="0" w:color="auto"/>
            </w:tcBorders>
            <w:shd w:val="clear" w:color="000000" w:fill="B3E3D5"/>
            <w:vAlign w:val="bottom"/>
            <w:hideMark/>
          </w:tcPr>
          <w:p w14:paraId="3656FFC7"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Depreciation</w:t>
            </w:r>
            <w:r w:rsidRPr="008C41E3">
              <w:rPr>
                <w:rFonts w:ascii="Candara" w:hAnsi="Candara" w:cs="Calibri"/>
                <w:b/>
                <w:bCs/>
                <w:color w:val="000000"/>
                <w:sz w:val="24"/>
                <w:szCs w:val="24"/>
                <w:lang w:val="en-IN" w:eastAsia="en-IN"/>
              </w:rPr>
              <w:br/>
              <w:t>2024-25</w:t>
            </w:r>
          </w:p>
        </w:tc>
      </w:tr>
      <w:tr w:rsidR="008C41E3" w:rsidRPr="008C41E3" w14:paraId="0A22229C" w14:textId="77777777" w:rsidTr="0034185A">
        <w:trPr>
          <w:trHeight w:val="290"/>
          <w:jc w:val="center"/>
        </w:trPr>
        <w:tc>
          <w:tcPr>
            <w:tcW w:w="3840" w:type="dxa"/>
            <w:tcBorders>
              <w:top w:val="nil"/>
              <w:left w:val="single" w:sz="4" w:space="0" w:color="auto"/>
              <w:bottom w:val="single" w:sz="4" w:space="0" w:color="auto"/>
              <w:right w:val="single" w:sz="4" w:space="0" w:color="auto"/>
            </w:tcBorders>
            <w:noWrap/>
            <w:vAlign w:val="bottom"/>
            <w:hideMark/>
          </w:tcPr>
          <w:p w14:paraId="747D9F17" w14:textId="77777777" w:rsidR="008C41E3" w:rsidRPr="008C41E3" w:rsidRDefault="008C41E3" w:rsidP="008C41E3">
            <w:pPr>
              <w:spacing w:before="0" w:after="0"/>
              <w:jc w:val="left"/>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Land</w:t>
            </w:r>
          </w:p>
        </w:tc>
        <w:tc>
          <w:tcPr>
            <w:tcW w:w="1320" w:type="dxa"/>
            <w:tcBorders>
              <w:top w:val="nil"/>
              <w:left w:val="nil"/>
              <w:bottom w:val="single" w:sz="4" w:space="0" w:color="auto"/>
              <w:right w:val="single" w:sz="4" w:space="0" w:color="auto"/>
            </w:tcBorders>
            <w:noWrap/>
            <w:vAlign w:val="bottom"/>
            <w:hideMark/>
          </w:tcPr>
          <w:p w14:paraId="124D2A52"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1.69</w:t>
            </w:r>
          </w:p>
        </w:tc>
        <w:tc>
          <w:tcPr>
            <w:tcW w:w="1100" w:type="dxa"/>
            <w:tcBorders>
              <w:top w:val="nil"/>
              <w:left w:val="nil"/>
              <w:bottom w:val="single" w:sz="4" w:space="0" w:color="auto"/>
              <w:right w:val="single" w:sz="4" w:space="0" w:color="auto"/>
            </w:tcBorders>
            <w:noWrap/>
            <w:vAlign w:val="bottom"/>
            <w:hideMark/>
          </w:tcPr>
          <w:p w14:paraId="355D5419"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 </w:t>
            </w:r>
          </w:p>
        </w:tc>
        <w:tc>
          <w:tcPr>
            <w:tcW w:w="1019" w:type="dxa"/>
            <w:tcBorders>
              <w:top w:val="nil"/>
              <w:left w:val="nil"/>
              <w:bottom w:val="single" w:sz="4" w:space="0" w:color="auto"/>
              <w:right w:val="single" w:sz="4" w:space="0" w:color="auto"/>
            </w:tcBorders>
            <w:noWrap/>
            <w:vAlign w:val="bottom"/>
            <w:hideMark/>
          </w:tcPr>
          <w:p w14:paraId="5870016C"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 </w:t>
            </w:r>
          </w:p>
        </w:tc>
        <w:tc>
          <w:tcPr>
            <w:tcW w:w="1226" w:type="dxa"/>
            <w:tcBorders>
              <w:top w:val="nil"/>
              <w:left w:val="nil"/>
              <w:bottom w:val="single" w:sz="4" w:space="0" w:color="auto"/>
              <w:right w:val="single" w:sz="4" w:space="0" w:color="auto"/>
            </w:tcBorders>
            <w:noWrap/>
            <w:vAlign w:val="bottom"/>
            <w:hideMark/>
          </w:tcPr>
          <w:p w14:paraId="5BF36ADE"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1.69</w:t>
            </w:r>
          </w:p>
        </w:tc>
        <w:tc>
          <w:tcPr>
            <w:tcW w:w="1134" w:type="dxa"/>
            <w:tcBorders>
              <w:top w:val="nil"/>
              <w:left w:val="nil"/>
              <w:bottom w:val="single" w:sz="4" w:space="0" w:color="auto"/>
              <w:right w:val="single" w:sz="4" w:space="0" w:color="auto"/>
            </w:tcBorders>
            <w:noWrap/>
            <w:vAlign w:val="bottom"/>
            <w:hideMark/>
          </w:tcPr>
          <w:p w14:paraId="2457B04D"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1.69</w:t>
            </w:r>
          </w:p>
        </w:tc>
        <w:tc>
          <w:tcPr>
            <w:tcW w:w="1418" w:type="dxa"/>
            <w:tcBorders>
              <w:top w:val="nil"/>
              <w:left w:val="nil"/>
              <w:bottom w:val="single" w:sz="4" w:space="0" w:color="auto"/>
              <w:right w:val="single" w:sz="4" w:space="0" w:color="auto"/>
            </w:tcBorders>
            <w:noWrap/>
            <w:vAlign w:val="bottom"/>
            <w:hideMark/>
          </w:tcPr>
          <w:p w14:paraId="531331CB"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1.521</w:t>
            </w:r>
          </w:p>
        </w:tc>
        <w:tc>
          <w:tcPr>
            <w:tcW w:w="1559" w:type="dxa"/>
            <w:tcBorders>
              <w:top w:val="nil"/>
              <w:left w:val="nil"/>
              <w:bottom w:val="single" w:sz="4" w:space="0" w:color="auto"/>
              <w:right w:val="single" w:sz="4" w:space="0" w:color="auto"/>
            </w:tcBorders>
            <w:noWrap/>
            <w:vAlign w:val="bottom"/>
            <w:hideMark/>
          </w:tcPr>
          <w:p w14:paraId="226A1EF3"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0.00%</w:t>
            </w:r>
          </w:p>
        </w:tc>
        <w:tc>
          <w:tcPr>
            <w:tcW w:w="1843" w:type="dxa"/>
            <w:tcBorders>
              <w:top w:val="nil"/>
              <w:left w:val="nil"/>
              <w:bottom w:val="single" w:sz="4" w:space="0" w:color="auto"/>
              <w:right w:val="single" w:sz="4" w:space="0" w:color="auto"/>
            </w:tcBorders>
            <w:noWrap/>
            <w:vAlign w:val="bottom"/>
            <w:hideMark/>
          </w:tcPr>
          <w:p w14:paraId="5C3220D3"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0.00</w:t>
            </w:r>
          </w:p>
        </w:tc>
      </w:tr>
      <w:tr w:rsidR="008C41E3" w:rsidRPr="008C41E3" w14:paraId="20E397CE" w14:textId="77777777" w:rsidTr="0034185A">
        <w:trPr>
          <w:trHeight w:val="290"/>
          <w:jc w:val="center"/>
        </w:trPr>
        <w:tc>
          <w:tcPr>
            <w:tcW w:w="3840" w:type="dxa"/>
            <w:tcBorders>
              <w:top w:val="nil"/>
              <w:left w:val="single" w:sz="4" w:space="0" w:color="auto"/>
              <w:bottom w:val="single" w:sz="4" w:space="0" w:color="auto"/>
              <w:right w:val="single" w:sz="4" w:space="0" w:color="auto"/>
            </w:tcBorders>
            <w:noWrap/>
            <w:vAlign w:val="bottom"/>
            <w:hideMark/>
          </w:tcPr>
          <w:p w14:paraId="5A9679FC" w14:textId="77777777" w:rsidR="008C41E3" w:rsidRPr="008C41E3" w:rsidRDefault="008C41E3" w:rsidP="008C41E3">
            <w:pPr>
              <w:spacing w:before="0" w:after="0"/>
              <w:jc w:val="left"/>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Buildings</w:t>
            </w:r>
          </w:p>
        </w:tc>
        <w:tc>
          <w:tcPr>
            <w:tcW w:w="1320" w:type="dxa"/>
            <w:tcBorders>
              <w:top w:val="nil"/>
              <w:left w:val="nil"/>
              <w:bottom w:val="single" w:sz="4" w:space="0" w:color="auto"/>
              <w:right w:val="single" w:sz="4" w:space="0" w:color="auto"/>
            </w:tcBorders>
            <w:noWrap/>
            <w:vAlign w:val="bottom"/>
            <w:hideMark/>
          </w:tcPr>
          <w:p w14:paraId="59D2A50B"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91.87</w:t>
            </w:r>
          </w:p>
        </w:tc>
        <w:tc>
          <w:tcPr>
            <w:tcW w:w="1100" w:type="dxa"/>
            <w:tcBorders>
              <w:top w:val="nil"/>
              <w:left w:val="nil"/>
              <w:bottom w:val="single" w:sz="4" w:space="0" w:color="auto"/>
              <w:right w:val="single" w:sz="4" w:space="0" w:color="auto"/>
            </w:tcBorders>
            <w:noWrap/>
            <w:vAlign w:val="bottom"/>
            <w:hideMark/>
          </w:tcPr>
          <w:p w14:paraId="01127170"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 </w:t>
            </w:r>
          </w:p>
        </w:tc>
        <w:tc>
          <w:tcPr>
            <w:tcW w:w="1019" w:type="dxa"/>
            <w:tcBorders>
              <w:top w:val="nil"/>
              <w:left w:val="nil"/>
              <w:bottom w:val="single" w:sz="4" w:space="0" w:color="auto"/>
              <w:right w:val="single" w:sz="4" w:space="0" w:color="auto"/>
            </w:tcBorders>
            <w:noWrap/>
            <w:vAlign w:val="bottom"/>
            <w:hideMark/>
          </w:tcPr>
          <w:p w14:paraId="3B969261"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 </w:t>
            </w:r>
          </w:p>
        </w:tc>
        <w:tc>
          <w:tcPr>
            <w:tcW w:w="1226" w:type="dxa"/>
            <w:tcBorders>
              <w:top w:val="nil"/>
              <w:left w:val="nil"/>
              <w:bottom w:val="single" w:sz="4" w:space="0" w:color="auto"/>
              <w:right w:val="single" w:sz="4" w:space="0" w:color="auto"/>
            </w:tcBorders>
            <w:noWrap/>
            <w:vAlign w:val="bottom"/>
            <w:hideMark/>
          </w:tcPr>
          <w:p w14:paraId="1A7A7207"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91.87</w:t>
            </w:r>
          </w:p>
        </w:tc>
        <w:tc>
          <w:tcPr>
            <w:tcW w:w="1134" w:type="dxa"/>
            <w:tcBorders>
              <w:top w:val="nil"/>
              <w:left w:val="nil"/>
              <w:bottom w:val="single" w:sz="4" w:space="0" w:color="auto"/>
              <w:right w:val="single" w:sz="4" w:space="0" w:color="auto"/>
            </w:tcBorders>
            <w:noWrap/>
            <w:vAlign w:val="bottom"/>
            <w:hideMark/>
          </w:tcPr>
          <w:p w14:paraId="66752CDD"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91.87</w:t>
            </w:r>
          </w:p>
        </w:tc>
        <w:tc>
          <w:tcPr>
            <w:tcW w:w="1418" w:type="dxa"/>
            <w:tcBorders>
              <w:top w:val="nil"/>
              <w:left w:val="nil"/>
              <w:bottom w:val="single" w:sz="4" w:space="0" w:color="auto"/>
              <w:right w:val="single" w:sz="4" w:space="0" w:color="auto"/>
            </w:tcBorders>
            <w:noWrap/>
            <w:vAlign w:val="bottom"/>
            <w:hideMark/>
          </w:tcPr>
          <w:p w14:paraId="38470E93"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82.68</w:t>
            </w:r>
          </w:p>
        </w:tc>
        <w:tc>
          <w:tcPr>
            <w:tcW w:w="1559" w:type="dxa"/>
            <w:tcBorders>
              <w:top w:val="nil"/>
              <w:left w:val="nil"/>
              <w:bottom w:val="single" w:sz="4" w:space="0" w:color="auto"/>
              <w:right w:val="single" w:sz="4" w:space="0" w:color="auto"/>
            </w:tcBorders>
            <w:noWrap/>
            <w:vAlign w:val="bottom"/>
            <w:hideMark/>
          </w:tcPr>
          <w:p w14:paraId="1906F3A6"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3.34%</w:t>
            </w:r>
          </w:p>
        </w:tc>
        <w:tc>
          <w:tcPr>
            <w:tcW w:w="1843" w:type="dxa"/>
            <w:tcBorders>
              <w:top w:val="nil"/>
              <w:left w:val="nil"/>
              <w:bottom w:val="single" w:sz="4" w:space="0" w:color="auto"/>
              <w:right w:val="single" w:sz="4" w:space="0" w:color="auto"/>
            </w:tcBorders>
            <w:noWrap/>
            <w:vAlign w:val="bottom"/>
            <w:hideMark/>
          </w:tcPr>
          <w:p w14:paraId="3ABDDD67"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2.76</w:t>
            </w:r>
          </w:p>
        </w:tc>
      </w:tr>
      <w:tr w:rsidR="008C41E3" w:rsidRPr="008C41E3" w14:paraId="2E0028AC" w14:textId="77777777" w:rsidTr="0034185A">
        <w:trPr>
          <w:trHeight w:val="290"/>
          <w:jc w:val="center"/>
        </w:trPr>
        <w:tc>
          <w:tcPr>
            <w:tcW w:w="3840" w:type="dxa"/>
            <w:tcBorders>
              <w:top w:val="nil"/>
              <w:left w:val="single" w:sz="4" w:space="0" w:color="auto"/>
              <w:bottom w:val="single" w:sz="4" w:space="0" w:color="auto"/>
              <w:right w:val="single" w:sz="4" w:space="0" w:color="auto"/>
            </w:tcBorders>
            <w:noWrap/>
            <w:vAlign w:val="bottom"/>
            <w:hideMark/>
          </w:tcPr>
          <w:p w14:paraId="56437614" w14:textId="77777777" w:rsidR="008C41E3" w:rsidRPr="008C41E3" w:rsidRDefault="008C41E3" w:rsidP="008C41E3">
            <w:pPr>
              <w:spacing w:before="0" w:after="0"/>
              <w:jc w:val="left"/>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Hydraulic Works</w:t>
            </w:r>
          </w:p>
        </w:tc>
        <w:tc>
          <w:tcPr>
            <w:tcW w:w="1320" w:type="dxa"/>
            <w:tcBorders>
              <w:top w:val="nil"/>
              <w:left w:val="nil"/>
              <w:bottom w:val="single" w:sz="4" w:space="0" w:color="auto"/>
              <w:right w:val="single" w:sz="4" w:space="0" w:color="auto"/>
            </w:tcBorders>
            <w:noWrap/>
            <w:vAlign w:val="bottom"/>
            <w:hideMark/>
          </w:tcPr>
          <w:p w14:paraId="7515B89A"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299.32</w:t>
            </w:r>
          </w:p>
        </w:tc>
        <w:tc>
          <w:tcPr>
            <w:tcW w:w="1100" w:type="dxa"/>
            <w:tcBorders>
              <w:top w:val="nil"/>
              <w:left w:val="nil"/>
              <w:bottom w:val="single" w:sz="4" w:space="0" w:color="auto"/>
              <w:right w:val="single" w:sz="4" w:space="0" w:color="auto"/>
            </w:tcBorders>
            <w:noWrap/>
            <w:vAlign w:val="bottom"/>
            <w:hideMark/>
          </w:tcPr>
          <w:p w14:paraId="5D57D5E4"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 </w:t>
            </w:r>
          </w:p>
        </w:tc>
        <w:tc>
          <w:tcPr>
            <w:tcW w:w="1019" w:type="dxa"/>
            <w:tcBorders>
              <w:top w:val="nil"/>
              <w:left w:val="nil"/>
              <w:bottom w:val="single" w:sz="4" w:space="0" w:color="auto"/>
              <w:right w:val="single" w:sz="4" w:space="0" w:color="auto"/>
            </w:tcBorders>
            <w:noWrap/>
            <w:vAlign w:val="bottom"/>
            <w:hideMark/>
          </w:tcPr>
          <w:p w14:paraId="0DB5860A"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 </w:t>
            </w:r>
          </w:p>
        </w:tc>
        <w:tc>
          <w:tcPr>
            <w:tcW w:w="1226" w:type="dxa"/>
            <w:tcBorders>
              <w:top w:val="nil"/>
              <w:left w:val="nil"/>
              <w:bottom w:val="single" w:sz="4" w:space="0" w:color="auto"/>
              <w:right w:val="single" w:sz="4" w:space="0" w:color="auto"/>
            </w:tcBorders>
            <w:noWrap/>
            <w:vAlign w:val="bottom"/>
            <w:hideMark/>
          </w:tcPr>
          <w:p w14:paraId="07E3EAEE"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299.32</w:t>
            </w:r>
          </w:p>
        </w:tc>
        <w:tc>
          <w:tcPr>
            <w:tcW w:w="1134" w:type="dxa"/>
            <w:tcBorders>
              <w:top w:val="nil"/>
              <w:left w:val="nil"/>
              <w:bottom w:val="single" w:sz="4" w:space="0" w:color="auto"/>
              <w:right w:val="single" w:sz="4" w:space="0" w:color="auto"/>
            </w:tcBorders>
            <w:noWrap/>
            <w:vAlign w:val="bottom"/>
            <w:hideMark/>
          </w:tcPr>
          <w:p w14:paraId="4DB84FE7"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299.32</w:t>
            </w:r>
          </w:p>
        </w:tc>
        <w:tc>
          <w:tcPr>
            <w:tcW w:w="1418" w:type="dxa"/>
            <w:tcBorders>
              <w:top w:val="nil"/>
              <w:left w:val="nil"/>
              <w:bottom w:val="single" w:sz="4" w:space="0" w:color="auto"/>
              <w:right w:val="single" w:sz="4" w:space="0" w:color="auto"/>
            </w:tcBorders>
            <w:noWrap/>
            <w:vAlign w:val="bottom"/>
            <w:hideMark/>
          </w:tcPr>
          <w:p w14:paraId="32DE2789"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269.39</w:t>
            </w:r>
          </w:p>
        </w:tc>
        <w:tc>
          <w:tcPr>
            <w:tcW w:w="1559" w:type="dxa"/>
            <w:tcBorders>
              <w:top w:val="nil"/>
              <w:left w:val="nil"/>
              <w:bottom w:val="single" w:sz="4" w:space="0" w:color="auto"/>
              <w:right w:val="single" w:sz="4" w:space="0" w:color="auto"/>
            </w:tcBorders>
            <w:noWrap/>
            <w:vAlign w:val="bottom"/>
            <w:hideMark/>
          </w:tcPr>
          <w:p w14:paraId="0F9F8BB6"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5.28%</w:t>
            </w:r>
          </w:p>
        </w:tc>
        <w:tc>
          <w:tcPr>
            <w:tcW w:w="1843" w:type="dxa"/>
            <w:tcBorders>
              <w:top w:val="nil"/>
              <w:left w:val="nil"/>
              <w:bottom w:val="single" w:sz="4" w:space="0" w:color="auto"/>
              <w:right w:val="single" w:sz="4" w:space="0" w:color="auto"/>
            </w:tcBorders>
            <w:noWrap/>
            <w:vAlign w:val="bottom"/>
            <w:hideMark/>
          </w:tcPr>
          <w:p w14:paraId="76BF8FE5"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14.22</w:t>
            </w:r>
          </w:p>
        </w:tc>
      </w:tr>
      <w:tr w:rsidR="008C41E3" w:rsidRPr="008C41E3" w14:paraId="4CE936D5" w14:textId="77777777" w:rsidTr="0034185A">
        <w:trPr>
          <w:trHeight w:val="290"/>
          <w:jc w:val="center"/>
        </w:trPr>
        <w:tc>
          <w:tcPr>
            <w:tcW w:w="3840" w:type="dxa"/>
            <w:tcBorders>
              <w:top w:val="nil"/>
              <w:left w:val="single" w:sz="4" w:space="0" w:color="auto"/>
              <w:bottom w:val="single" w:sz="4" w:space="0" w:color="auto"/>
              <w:right w:val="single" w:sz="4" w:space="0" w:color="auto"/>
            </w:tcBorders>
            <w:noWrap/>
            <w:vAlign w:val="bottom"/>
            <w:hideMark/>
          </w:tcPr>
          <w:p w14:paraId="5725184A" w14:textId="77777777" w:rsidR="008C41E3" w:rsidRPr="008C41E3" w:rsidRDefault="008C41E3" w:rsidP="008C41E3">
            <w:pPr>
              <w:spacing w:before="0" w:after="0"/>
              <w:jc w:val="left"/>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Other Civil Works</w:t>
            </w:r>
          </w:p>
        </w:tc>
        <w:tc>
          <w:tcPr>
            <w:tcW w:w="1320" w:type="dxa"/>
            <w:tcBorders>
              <w:top w:val="nil"/>
              <w:left w:val="nil"/>
              <w:bottom w:val="single" w:sz="4" w:space="0" w:color="auto"/>
              <w:right w:val="single" w:sz="4" w:space="0" w:color="auto"/>
            </w:tcBorders>
            <w:noWrap/>
            <w:vAlign w:val="bottom"/>
            <w:hideMark/>
          </w:tcPr>
          <w:p w14:paraId="4521A580"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32.49</w:t>
            </w:r>
          </w:p>
        </w:tc>
        <w:tc>
          <w:tcPr>
            <w:tcW w:w="1100" w:type="dxa"/>
            <w:tcBorders>
              <w:top w:val="nil"/>
              <w:left w:val="nil"/>
              <w:bottom w:val="single" w:sz="4" w:space="0" w:color="auto"/>
              <w:right w:val="single" w:sz="4" w:space="0" w:color="auto"/>
            </w:tcBorders>
            <w:noWrap/>
            <w:vAlign w:val="bottom"/>
            <w:hideMark/>
          </w:tcPr>
          <w:p w14:paraId="36D6F871"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 </w:t>
            </w:r>
          </w:p>
        </w:tc>
        <w:tc>
          <w:tcPr>
            <w:tcW w:w="1019" w:type="dxa"/>
            <w:tcBorders>
              <w:top w:val="nil"/>
              <w:left w:val="nil"/>
              <w:bottom w:val="single" w:sz="4" w:space="0" w:color="auto"/>
              <w:right w:val="single" w:sz="4" w:space="0" w:color="auto"/>
            </w:tcBorders>
            <w:noWrap/>
            <w:vAlign w:val="bottom"/>
            <w:hideMark/>
          </w:tcPr>
          <w:p w14:paraId="7005D1D4"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 </w:t>
            </w:r>
          </w:p>
        </w:tc>
        <w:tc>
          <w:tcPr>
            <w:tcW w:w="1226" w:type="dxa"/>
            <w:tcBorders>
              <w:top w:val="nil"/>
              <w:left w:val="nil"/>
              <w:bottom w:val="single" w:sz="4" w:space="0" w:color="auto"/>
              <w:right w:val="single" w:sz="4" w:space="0" w:color="auto"/>
            </w:tcBorders>
            <w:noWrap/>
            <w:vAlign w:val="bottom"/>
            <w:hideMark/>
          </w:tcPr>
          <w:p w14:paraId="2A4F967F"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32.49</w:t>
            </w:r>
          </w:p>
        </w:tc>
        <w:tc>
          <w:tcPr>
            <w:tcW w:w="1134" w:type="dxa"/>
            <w:tcBorders>
              <w:top w:val="nil"/>
              <w:left w:val="nil"/>
              <w:bottom w:val="single" w:sz="4" w:space="0" w:color="auto"/>
              <w:right w:val="single" w:sz="4" w:space="0" w:color="auto"/>
            </w:tcBorders>
            <w:noWrap/>
            <w:vAlign w:val="bottom"/>
            <w:hideMark/>
          </w:tcPr>
          <w:p w14:paraId="4A4D4FF1"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32.49</w:t>
            </w:r>
          </w:p>
        </w:tc>
        <w:tc>
          <w:tcPr>
            <w:tcW w:w="1418" w:type="dxa"/>
            <w:tcBorders>
              <w:top w:val="nil"/>
              <w:left w:val="nil"/>
              <w:bottom w:val="single" w:sz="4" w:space="0" w:color="auto"/>
              <w:right w:val="single" w:sz="4" w:space="0" w:color="auto"/>
            </w:tcBorders>
            <w:noWrap/>
            <w:vAlign w:val="bottom"/>
            <w:hideMark/>
          </w:tcPr>
          <w:p w14:paraId="1300A72C"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29.24</w:t>
            </w:r>
          </w:p>
        </w:tc>
        <w:tc>
          <w:tcPr>
            <w:tcW w:w="1559" w:type="dxa"/>
            <w:tcBorders>
              <w:top w:val="nil"/>
              <w:left w:val="nil"/>
              <w:bottom w:val="single" w:sz="4" w:space="0" w:color="auto"/>
              <w:right w:val="single" w:sz="4" w:space="0" w:color="auto"/>
            </w:tcBorders>
            <w:noWrap/>
            <w:vAlign w:val="bottom"/>
            <w:hideMark/>
          </w:tcPr>
          <w:p w14:paraId="1B19F590"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3.34%</w:t>
            </w:r>
          </w:p>
        </w:tc>
        <w:tc>
          <w:tcPr>
            <w:tcW w:w="1843" w:type="dxa"/>
            <w:tcBorders>
              <w:top w:val="nil"/>
              <w:left w:val="nil"/>
              <w:bottom w:val="single" w:sz="4" w:space="0" w:color="auto"/>
              <w:right w:val="single" w:sz="4" w:space="0" w:color="auto"/>
            </w:tcBorders>
            <w:noWrap/>
            <w:vAlign w:val="bottom"/>
            <w:hideMark/>
          </w:tcPr>
          <w:p w14:paraId="4DEE6017"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0.98</w:t>
            </w:r>
          </w:p>
        </w:tc>
      </w:tr>
      <w:tr w:rsidR="008C41E3" w:rsidRPr="008C41E3" w14:paraId="6D8EC086" w14:textId="77777777" w:rsidTr="0034185A">
        <w:trPr>
          <w:trHeight w:val="290"/>
          <w:jc w:val="center"/>
        </w:trPr>
        <w:tc>
          <w:tcPr>
            <w:tcW w:w="3840" w:type="dxa"/>
            <w:tcBorders>
              <w:top w:val="nil"/>
              <w:left w:val="single" w:sz="4" w:space="0" w:color="auto"/>
              <w:bottom w:val="single" w:sz="4" w:space="0" w:color="auto"/>
              <w:right w:val="single" w:sz="4" w:space="0" w:color="auto"/>
            </w:tcBorders>
            <w:noWrap/>
            <w:vAlign w:val="bottom"/>
            <w:hideMark/>
          </w:tcPr>
          <w:p w14:paraId="29E97979" w14:textId="77777777" w:rsidR="008C41E3" w:rsidRPr="008C41E3" w:rsidRDefault="008C41E3" w:rsidP="008C41E3">
            <w:pPr>
              <w:spacing w:before="0" w:after="0"/>
              <w:jc w:val="left"/>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Plant and Machinery</w:t>
            </w:r>
          </w:p>
        </w:tc>
        <w:tc>
          <w:tcPr>
            <w:tcW w:w="1320" w:type="dxa"/>
            <w:tcBorders>
              <w:top w:val="nil"/>
              <w:left w:val="nil"/>
              <w:bottom w:val="single" w:sz="4" w:space="0" w:color="auto"/>
              <w:right w:val="single" w:sz="4" w:space="0" w:color="auto"/>
            </w:tcBorders>
            <w:noWrap/>
            <w:vAlign w:val="bottom"/>
            <w:hideMark/>
          </w:tcPr>
          <w:p w14:paraId="7CE5E69A"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163.48</w:t>
            </w:r>
          </w:p>
        </w:tc>
        <w:tc>
          <w:tcPr>
            <w:tcW w:w="1100" w:type="dxa"/>
            <w:tcBorders>
              <w:top w:val="nil"/>
              <w:left w:val="nil"/>
              <w:bottom w:val="single" w:sz="4" w:space="0" w:color="auto"/>
              <w:right w:val="single" w:sz="4" w:space="0" w:color="auto"/>
            </w:tcBorders>
            <w:noWrap/>
            <w:vAlign w:val="bottom"/>
            <w:hideMark/>
          </w:tcPr>
          <w:p w14:paraId="1ACCA55F"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0.04</w:t>
            </w:r>
          </w:p>
        </w:tc>
        <w:tc>
          <w:tcPr>
            <w:tcW w:w="1019" w:type="dxa"/>
            <w:tcBorders>
              <w:top w:val="nil"/>
              <w:left w:val="nil"/>
              <w:bottom w:val="single" w:sz="4" w:space="0" w:color="auto"/>
              <w:right w:val="single" w:sz="4" w:space="0" w:color="auto"/>
            </w:tcBorders>
            <w:noWrap/>
            <w:vAlign w:val="bottom"/>
            <w:hideMark/>
          </w:tcPr>
          <w:p w14:paraId="37F0F811"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 </w:t>
            </w:r>
          </w:p>
        </w:tc>
        <w:tc>
          <w:tcPr>
            <w:tcW w:w="1226" w:type="dxa"/>
            <w:tcBorders>
              <w:top w:val="nil"/>
              <w:left w:val="nil"/>
              <w:bottom w:val="single" w:sz="4" w:space="0" w:color="auto"/>
              <w:right w:val="single" w:sz="4" w:space="0" w:color="auto"/>
            </w:tcBorders>
            <w:noWrap/>
            <w:vAlign w:val="bottom"/>
            <w:hideMark/>
          </w:tcPr>
          <w:p w14:paraId="326973C0"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163.52</w:t>
            </w:r>
          </w:p>
        </w:tc>
        <w:tc>
          <w:tcPr>
            <w:tcW w:w="1134" w:type="dxa"/>
            <w:tcBorders>
              <w:top w:val="nil"/>
              <w:left w:val="nil"/>
              <w:bottom w:val="single" w:sz="4" w:space="0" w:color="auto"/>
              <w:right w:val="single" w:sz="4" w:space="0" w:color="auto"/>
            </w:tcBorders>
            <w:noWrap/>
            <w:vAlign w:val="bottom"/>
            <w:hideMark/>
          </w:tcPr>
          <w:p w14:paraId="128A62D9"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163.50</w:t>
            </w:r>
          </w:p>
        </w:tc>
        <w:tc>
          <w:tcPr>
            <w:tcW w:w="1418" w:type="dxa"/>
            <w:tcBorders>
              <w:top w:val="nil"/>
              <w:left w:val="nil"/>
              <w:bottom w:val="single" w:sz="4" w:space="0" w:color="auto"/>
              <w:right w:val="single" w:sz="4" w:space="0" w:color="auto"/>
            </w:tcBorders>
            <w:noWrap/>
            <w:vAlign w:val="bottom"/>
            <w:hideMark/>
          </w:tcPr>
          <w:p w14:paraId="61FEC6FE"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147.15</w:t>
            </w:r>
          </w:p>
        </w:tc>
        <w:tc>
          <w:tcPr>
            <w:tcW w:w="1559" w:type="dxa"/>
            <w:tcBorders>
              <w:top w:val="nil"/>
              <w:left w:val="nil"/>
              <w:bottom w:val="single" w:sz="4" w:space="0" w:color="auto"/>
              <w:right w:val="single" w:sz="4" w:space="0" w:color="auto"/>
            </w:tcBorders>
            <w:noWrap/>
            <w:vAlign w:val="bottom"/>
            <w:hideMark/>
          </w:tcPr>
          <w:p w14:paraId="0624E5E7"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5.28%</w:t>
            </w:r>
          </w:p>
        </w:tc>
        <w:tc>
          <w:tcPr>
            <w:tcW w:w="1843" w:type="dxa"/>
            <w:tcBorders>
              <w:top w:val="nil"/>
              <w:left w:val="nil"/>
              <w:bottom w:val="single" w:sz="4" w:space="0" w:color="auto"/>
              <w:right w:val="single" w:sz="4" w:space="0" w:color="auto"/>
            </w:tcBorders>
            <w:noWrap/>
            <w:vAlign w:val="bottom"/>
            <w:hideMark/>
          </w:tcPr>
          <w:p w14:paraId="50948A69"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7.77</w:t>
            </w:r>
          </w:p>
        </w:tc>
      </w:tr>
      <w:tr w:rsidR="008C41E3" w:rsidRPr="008C41E3" w14:paraId="1B4E97E6" w14:textId="77777777" w:rsidTr="0034185A">
        <w:trPr>
          <w:trHeight w:val="290"/>
          <w:jc w:val="center"/>
        </w:trPr>
        <w:tc>
          <w:tcPr>
            <w:tcW w:w="3840" w:type="dxa"/>
            <w:tcBorders>
              <w:top w:val="nil"/>
              <w:left w:val="single" w:sz="4" w:space="0" w:color="auto"/>
              <w:bottom w:val="single" w:sz="4" w:space="0" w:color="auto"/>
              <w:right w:val="single" w:sz="4" w:space="0" w:color="auto"/>
            </w:tcBorders>
            <w:noWrap/>
            <w:vAlign w:val="bottom"/>
            <w:hideMark/>
          </w:tcPr>
          <w:p w14:paraId="187CC17A" w14:textId="77777777" w:rsidR="008C41E3" w:rsidRPr="008C41E3" w:rsidRDefault="008C41E3" w:rsidP="008C41E3">
            <w:pPr>
              <w:spacing w:before="0" w:after="0"/>
              <w:jc w:val="left"/>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Lines and Cables</w:t>
            </w:r>
          </w:p>
        </w:tc>
        <w:tc>
          <w:tcPr>
            <w:tcW w:w="1320" w:type="dxa"/>
            <w:tcBorders>
              <w:top w:val="nil"/>
              <w:left w:val="nil"/>
              <w:bottom w:val="single" w:sz="4" w:space="0" w:color="auto"/>
              <w:right w:val="single" w:sz="4" w:space="0" w:color="auto"/>
            </w:tcBorders>
            <w:noWrap/>
            <w:vAlign w:val="bottom"/>
            <w:hideMark/>
          </w:tcPr>
          <w:p w14:paraId="05173546"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3.86</w:t>
            </w:r>
          </w:p>
        </w:tc>
        <w:tc>
          <w:tcPr>
            <w:tcW w:w="1100" w:type="dxa"/>
            <w:tcBorders>
              <w:top w:val="nil"/>
              <w:left w:val="nil"/>
              <w:bottom w:val="single" w:sz="4" w:space="0" w:color="auto"/>
              <w:right w:val="single" w:sz="4" w:space="0" w:color="auto"/>
            </w:tcBorders>
            <w:noWrap/>
            <w:vAlign w:val="bottom"/>
            <w:hideMark/>
          </w:tcPr>
          <w:p w14:paraId="66636AA3"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 </w:t>
            </w:r>
          </w:p>
        </w:tc>
        <w:tc>
          <w:tcPr>
            <w:tcW w:w="1019" w:type="dxa"/>
            <w:tcBorders>
              <w:top w:val="nil"/>
              <w:left w:val="nil"/>
              <w:bottom w:val="single" w:sz="4" w:space="0" w:color="auto"/>
              <w:right w:val="single" w:sz="4" w:space="0" w:color="auto"/>
            </w:tcBorders>
            <w:noWrap/>
            <w:vAlign w:val="bottom"/>
            <w:hideMark/>
          </w:tcPr>
          <w:p w14:paraId="0EFECF80"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 </w:t>
            </w:r>
          </w:p>
        </w:tc>
        <w:tc>
          <w:tcPr>
            <w:tcW w:w="1226" w:type="dxa"/>
            <w:tcBorders>
              <w:top w:val="nil"/>
              <w:left w:val="nil"/>
              <w:bottom w:val="single" w:sz="4" w:space="0" w:color="auto"/>
              <w:right w:val="single" w:sz="4" w:space="0" w:color="auto"/>
            </w:tcBorders>
            <w:noWrap/>
            <w:vAlign w:val="bottom"/>
            <w:hideMark/>
          </w:tcPr>
          <w:p w14:paraId="606B24A2"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3.86</w:t>
            </w:r>
          </w:p>
        </w:tc>
        <w:tc>
          <w:tcPr>
            <w:tcW w:w="1134" w:type="dxa"/>
            <w:tcBorders>
              <w:top w:val="nil"/>
              <w:left w:val="nil"/>
              <w:bottom w:val="single" w:sz="4" w:space="0" w:color="auto"/>
              <w:right w:val="single" w:sz="4" w:space="0" w:color="auto"/>
            </w:tcBorders>
            <w:noWrap/>
            <w:vAlign w:val="bottom"/>
            <w:hideMark/>
          </w:tcPr>
          <w:p w14:paraId="09695177"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3.86</w:t>
            </w:r>
          </w:p>
        </w:tc>
        <w:tc>
          <w:tcPr>
            <w:tcW w:w="1418" w:type="dxa"/>
            <w:tcBorders>
              <w:top w:val="nil"/>
              <w:left w:val="nil"/>
              <w:bottom w:val="single" w:sz="4" w:space="0" w:color="auto"/>
              <w:right w:val="single" w:sz="4" w:space="0" w:color="auto"/>
            </w:tcBorders>
            <w:noWrap/>
            <w:vAlign w:val="bottom"/>
            <w:hideMark/>
          </w:tcPr>
          <w:p w14:paraId="28670A50"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3.47</w:t>
            </w:r>
          </w:p>
        </w:tc>
        <w:tc>
          <w:tcPr>
            <w:tcW w:w="1559" w:type="dxa"/>
            <w:tcBorders>
              <w:top w:val="nil"/>
              <w:left w:val="nil"/>
              <w:bottom w:val="single" w:sz="4" w:space="0" w:color="auto"/>
              <w:right w:val="single" w:sz="4" w:space="0" w:color="auto"/>
            </w:tcBorders>
            <w:noWrap/>
            <w:vAlign w:val="bottom"/>
            <w:hideMark/>
          </w:tcPr>
          <w:p w14:paraId="14036EDD"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5.28%</w:t>
            </w:r>
          </w:p>
        </w:tc>
        <w:tc>
          <w:tcPr>
            <w:tcW w:w="1843" w:type="dxa"/>
            <w:tcBorders>
              <w:top w:val="nil"/>
              <w:left w:val="nil"/>
              <w:bottom w:val="single" w:sz="4" w:space="0" w:color="auto"/>
              <w:right w:val="single" w:sz="4" w:space="0" w:color="auto"/>
            </w:tcBorders>
            <w:noWrap/>
            <w:vAlign w:val="bottom"/>
            <w:hideMark/>
          </w:tcPr>
          <w:p w14:paraId="62C0D8EB"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0.18</w:t>
            </w:r>
          </w:p>
        </w:tc>
      </w:tr>
      <w:tr w:rsidR="008C41E3" w:rsidRPr="008C41E3" w14:paraId="3177F931" w14:textId="77777777" w:rsidTr="0034185A">
        <w:trPr>
          <w:trHeight w:val="290"/>
          <w:jc w:val="center"/>
        </w:trPr>
        <w:tc>
          <w:tcPr>
            <w:tcW w:w="3840" w:type="dxa"/>
            <w:tcBorders>
              <w:top w:val="nil"/>
              <w:left w:val="single" w:sz="4" w:space="0" w:color="auto"/>
              <w:bottom w:val="single" w:sz="4" w:space="0" w:color="auto"/>
              <w:right w:val="single" w:sz="4" w:space="0" w:color="auto"/>
            </w:tcBorders>
            <w:noWrap/>
            <w:vAlign w:val="bottom"/>
            <w:hideMark/>
          </w:tcPr>
          <w:p w14:paraId="312614F1" w14:textId="77777777" w:rsidR="008C41E3" w:rsidRPr="008C41E3" w:rsidRDefault="008C41E3" w:rsidP="008C41E3">
            <w:pPr>
              <w:spacing w:before="0" w:after="0"/>
              <w:jc w:val="left"/>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Vehicles</w:t>
            </w:r>
          </w:p>
        </w:tc>
        <w:tc>
          <w:tcPr>
            <w:tcW w:w="1320" w:type="dxa"/>
            <w:tcBorders>
              <w:top w:val="nil"/>
              <w:left w:val="nil"/>
              <w:bottom w:val="single" w:sz="4" w:space="0" w:color="auto"/>
              <w:right w:val="single" w:sz="4" w:space="0" w:color="auto"/>
            </w:tcBorders>
            <w:noWrap/>
            <w:vAlign w:val="bottom"/>
            <w:hideMark/>
          </w:tcPr>
          <w:p w14:paraId="1CFE38D8"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1.83</w:t>
            </w:r>
          </w:p>
        </w:tc>
        <w:tc>
          <w:tcPr>
            <w:tcW w:w="1100" w:type="dxa"/>
            <w:tcBorders>
              <w:top w:val="nil"/>
              <w:left w:val="nil"/>
              <w:bottom w:val="single" w:sz="4" w:space="0" w:color="auto"/>
              <w:right w:val="single" w:sz="4" w:space="0" w:color="auto"/>
            </w:tcBorders>
            <w:noWrap/>
            <w:vAlign w:val="bottom"/>
            <w:hideMark/>
          </w:tcPr>
          <w:p w14:paraId="5FD78165"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 </w:t>
            </w:r>
          </w:p>
        </w:tc>
        <w:tc>
          <w:tcPr>
            <w:tcW w:w="1019" w:type="dxa"/>
            <w:tcBorders>
              <w:top w:val="nil"/>
              <w:left w:val="nil"/>
              <w:bottom w:val="single" w:sz="4" w:space="0" w:color="auto"/>
              <w:right w:val="single" w:sz="4" w:space="0" w:color="auto"/>
            </w:tcBorders>
            <w:noWrap/>
            <w:vAlign w:val="bottom"/>
            <w:hideMark/>
          </w:tcPr>
          <w:p w14:paraId="698BF21B"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 </w:t>
            </w:r>
          </w:p>
        </w:tc>
        <w:tc>
          <w:tcPr>
            <w:tcW w:w="1226" w:type="dxa"/>
            <w:tcBorders>
              <w:top w:val="nil"/>
              <w:left w:val="nil"/>
              <w:bottom w:val="single" w:sz="4" w:space="0" w:color="auto"/>
              <w:right w:val="single" w:sz="4" w:space="0" w:color="auto"/>
            </w:tcBorders>
            <w:noWrap/>
            <w:vAlign w:val="bottom"/>
            <w:hideMark/>
          </w:tcPr>
          <w:p w14:paraId="38D3DDA9"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1.83</w:t>
            </w:r>
          </w:p>
        </w:tc>
        <w:tc>
          <w:tcPr>
            <w:tcW w:w="1134" w:type="dxa"/>
            <w:tcBorders>
              <w:top w:val="nil"/>
              <w:left w:val="nil"/>
              <w:bottom w:val="single" w:sz="4" w:space="0" w:color="auto"/>
              <w:right w:val="single" w:sz="4" w:space="0" w:color="auto"/>
            </w:tcBorders>
            <w:noWrap/>
            <w:vAlign w:val="bottom"/>
            <w:hideMark/>
          </w:tcPr>
          <w:p w14:paraId="32EB6CCB"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1.83</w:t>
            </w:r>
          </w:p>
        </w:tc>
        <w:tc>
          <w:tcPr>
            <w:tcW w:w="1418" w:type="dxa"/>
            <w:tcBorders>
              <w:top w:val="nil"/>
              <w:left w:val="nil"/>
              <w:bottom w:val="single" w:sz="4" w:space="0" w:color="auto"/>
              <w:right w:val="single" w:sz="4" w:space="0" w:color="auto"/>
            </w:tcBorders>
            <w:noWrap/>
            <w:vAlign w:val="bottom"/>
            <w:hideMark/>
          </w:tcPr>
          <w:p w14:paraId="0CB97DC4"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1.65</w:t>
            </w:r>
          </w:p>
        </w:tc>
        <w:tc>
          <w:tcPr>
            <w:tcW w:w="1559" w:type="dxa"/>
            <w:tcBorders>
              <w:top w:val="nil"/>
              <w:left w:val="nil"/>
              <w:bottom w:val="single" w:sz="4" w:space="0" w:color="auto"/>
              <w:right w:val="single" w:sz="4" w:space="0" w:color="auto"/>
            </w:tcBorders>
            <w:noWrap/>
            <w:vAlign w:val="bottom"/>
            <w:hideMark/>
          </w:tcPr>
          <w:p w14:paraId="431A8FC3"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9.50%</w:t>
            </w:r>
          </w:p>
        </w:tc>
        <w:tc>
          <w:tcPr>
            <w:tcW w:w="1843" w:type="dxa"/>
            <w:tcBorders>
              <w:top w:val="nil"/>
              <w:left w:val="nil"/>
              <w:bottom w:val="single" w:sz="4" w:space="0" w:color="auto"/>
              <w:right w:val="single" w:sz="4" w:space="0" w:color="auto"/>
            </w:tcBorders>
            <w:noWrap/>
            <w:vAlign w:val="bottom"/>
            <w:hideMark/>
          </w:tcPr>
          <w:p w14:paraId="6D09F139"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0.16</w:t>
            </w:r>
          </w:p>
        </w:tc>
      </w:tr>
      <w:tr w:rsidR="008C41E3" w:rsidRPr="008C41E3" w14:paraId="428E8FDD" w14:textId="77777777" w:rsidTr="0034185A">
        <w:trPr>
          <w:trHeight w:val="290"/>
          <w:jc w:val="center"/>
        </w:trPr>
        <w:tc>
          <w:tcPr>
            <w:tcW w:w="3840" w:type="dxa"/>
            <w:tcBorders>
              <w:top w:val="nil"/>
              <w:left w:val="single" w:sz="4" w:space="0" w:color="auto"/>
              <w:bottom w:val="single" w:sz="4" w:space="0" w:color="auto"/>
              <w:right w:val="single" w:sz="4" w:space="0" w:color="auto"/>
            </w:tcBorders>
            <w:noWrap/>
            <w:vAlign w:val="bottom"/>
            <w:hideMark/>
          </w:tcPr>
          <w:p w14:paraId="629F8C6A" w14:textId="77777777" w:rsidR="008C41E3" w:rsidRPr="008C41E3" w:rsidRDefault="008C41E3" w:rsidP="008C41E3">
            <w:pPr>
              <w:spacing w:before="0" w:after="0"/>
              <w:jc w:val="left"/>
              <w:rPr>
                <w:rFonts w:ascii="Candara" w:hAnsi="Candara" w:cs="Calibri"/>
                <w:color w:val="000000"/>
                <w:sz w:val="24"/>
                <w:szCs w:val="24"/>
                <w:lang w:val="en-IN" w:eastAsia="en-IN"/>
              </w:rPr>
            </w:pPr>
            <w:r w:rsidRPr="0034185A">
              <w:rPr>
                <w:rFonts w:ascii="Candara" w:hAnsi="Candara" w:cs="Calibri"/>
                <w:color w:val="000000"/>
                <w:sz w:val="24"/>
                <w:szCs w:val="24"/>
                <w:lang w:val="en-IN" w:eastAsia="en-IN"/>
              </w:rPr>
              <w:t>Furniture</w:t>
            </w:r>
          </w:p>
        </w:tc>
        <w:tc>
          <w:tcPr>
            <w:tcW w:w="1320" w:type="dxa"/>
            <w:tcBorders>
              <w:top w:val="nil"/>
              <w:left w:val="nil"/>
              <w:bottom w:val="single" w:sz="4" w:space="0" w:color="auto"/>
              <w:right w:val="single" w:sz="4" w:space="0" w:color="auto"/>
            </w:tcBorders>
            <w:noWrap/>
            <w:vAlign w:val="bottom"/>
            <w:hideMark/>
          </w:tcPr>
          <w:p w14:paraId="1DDAA084"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0.10</w:t>
            </w:r>
          </w:p>
        </w:tc>
        <w:tc>
          <w:tcPr>
            <w:tcW w:w="1100" w:type="dxa"/>
            <w:tcBorders>
              <w:top w:val="nil"/>
              <w:left w:val="nil"/>
              <w:bottom w:val="single" w:sz="4" w:space="0" w:color="auto"/>
              <w:right w:val="single" w:sz="4" w:space="0" w:color="auto"/>
            </w:tcBorders>
            <w:noWrap/>
            <w:vAlign w:val="bottom"/>
            <w:hideMark/>
          </w:tcPr>
          <w:p w14:paraId="674CB1E8"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0.01</w:t>
            </w:r>
          </w:p>
        </w:tc>
        <w:tc>
          <w:tcPr>
            <w:tcW w:w="1019" w:type="dxa"/>
            <w:tcBorders>
              <w:top w:val="nil"/>
              <w:left w:val="nil"/>
              <w:bottom w:val="single" w:sz="4" w:space="0" w:color="auto"/>
              <w:right w:val="single" w:sz="4" w:space="0" w:color="auto"/>
            </w:tcBorders>
            <w:noWrap/>
            <w:vAlign w:val="bottom"/>
            <w:hideMark/>
          </w:tcPr>
          <w:p w14:paraId="0451F5D7"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 </w:t>
            </w:r>
          </w:p>
        </w:tc>
        <w:tc>
          <w:tcPr>
            <w:tcW w:w="1226" w:type="dxa"/>
            <w:tcBorders>
              <w:top w:val="nil"/>
              <w:left w:val="nil"/>
              <w:bottom w:val="single" w:sz="4" w:space="0" w:color="auto"/>
              <w:right w:val="single" w:sz="4" w:space="0" w:color="auto"/>
            </w:tcBorders>
            <w:noWrap/>
            <w:vAlign w:val="bottom"/>
            <w:hideMark/>
          </w:tcPr>
          <w:p w14:paraId="5750E370"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0.11</w:t>
            </w:r>
          </w:p>
        </w:tc>
        <w:tc>
          <w:tcPr>
            <w:tcW w:w="1134" w:type="dxa"/>
            <w:tcBorders>
              <w:top w:val="nil"/>
              <w:left w:val="nil"/>
              <w:bottom w:val="single" w:sz="4" w:space="0" w:color="auto"/>
              <w:right w:val="single" w:sz="4" w:space="0" w:color="auto"/>
            </w:tcBorders>
            <w:noWrap/>
            <w:vAlign w:val="bottom"/>
            <w:hideMark/>
          </w:tcPr>
          <w:p w14:paraId="55323194"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0.10</w:t>
            </w:r>
          </w:p>
        </w:tc>
        <w:tc>
          <w:tcPr>
            <w:tcW w:w="1418" w:type="dxa"/>
            <w:tcBorders>
              <w:top w:val="nil"/>
              <w:left w:val="nil"/>
              <w:bottom w:val="single" w:sz="4" w:space="0" w:color="auto"/>
              <w:right w:val="single" w:sz="4" w:space="0" w:color="auto"/>
            </w:tcBorders>
            <w:noWrap/>
            <w:vAlign w:val="bottom"/>
            <w:hideMark/>
          </w:tcPr>
          <w:p w14:paraId="01A4D835"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0.09</w:t>
            </w:r>
          </w:p>
        </w:tc>
        <w:tc>
          <w:tcPr>
            <w:tcW w:w="1559" w:type="dxa"/>
            <w:tcBorders>
              <w:top w:val="nil"/>
              <w:left w:val="nil"/>
              <w:bottom w:val="single" w:sz="4" w:space="0" w:color="auto"/>
              <w:right w:val="single" w:sz="4" w:space="0" w:color="auto"/>
            </w:tcBorders>
            <w:noWrap/>
            <w:vAlign w:val="bottom"/>
            <w:hideMark/>
          </w:tcPr>
          <w:p w14:paraId="2C0709C6"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6.33%</w:t>
            </w:r>
          </w:p>
        </w:tc>
        <w:tc>
          <w:tcPr>
            <w:tcW w:w="1843" w:type="dxa"/>
            <w:tcBorders>
              <w:top w:val="nil"/>
              <w:left w:val="nil"/>
              <w:bottom w:val="single" w:sz="4" w:space="0" w:color="auto"/>
              <w:right w:val="single" w:sz="4" w:space="0" w:color="auto"/>
            </w:tcBorders>
            <w:noWrap/>
            <w:vAlign w:val="bottom"/>
            <w:hideMark/>
          </w:tcPr>
          <w:p w14:paraId="250EC454"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0.01</w:t>
            </w:r>
          </w:p>
        </w:tc>
      </w:tr>
      <w:tr w:rsidR="008C41E3" w:rsidRPr="008C41E3" w14:paraId="49A96B21" w14:textId="77777777" w:rsidTr="0034185A">
        <w:trPr>
          <w:trHeight w:val="290"/>
          <w:jc w:val="center"/>
        </w:trPr>
        <w:tc>
          <w:tcPr>
            <w:tcW w:w="3840" w:type="dxa"/>
            <w:tcBorders>
              <w:top w:val="nil"/>
              <w:left w:val="single" w:sz="4" w:space="0" w:color="auto"/>
              <w:bottom w:val="single" w:sz="4" w:space="0" w:color="auto"/>
              <w:right w:val="single" w:sz="4" w:space="0" w:color="auto"/>
            </w:tcBorders>
            <w:noWrap/>
            <w:vAlign w:val="bottom"/>
            <w:hideMark/>
          </w:tcPr>
          <w:p w14:paraId="7231DC19" w14:textId="77777777" w:rsidR="008C41E3" w:rsidRPr="008C41E3" w:rsidRDefault="008C41E3" w:rsidP="008C41E3">
            <w:pPr>
              <w:spacing w:before="0" w:after="0"/>
              <w:jc w:val="left"/>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Office Equipments</w:t>
            </w:r>
          </w:p>
        </w:tc>
        <w:tc>
          <w:tcPr>
            <w:tcW w:w="1320" w:type="dxa"/>
            <w:tcBorders>
              <w:top w:val="nil"/>
              <w:left w:val="nil"/>
              <w:bottom w:val="single" w:sz="4" w:space="0" w:color="auto"/>
              <w:right w:val="single" w:sz="4" w:space="0" w:color="auto"/>
            </w:tcBorders>
            <w:noWrap/>
            <w:vAlign w:val="bottom"/>
            <w:hideMark/>
          </w:tcPr>
          <w:p w14:paraId="7DD5A643"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0.10</w:t>
            </w:r>
          </w:p>
        </w:tc>
        <w:tc>
          <w:tcPr>
            <w:tcW w:w="1100" w:type="dxa"/>
            <w:tcBorders>
              <w:top w:val="nil"/>
              <w:left w:val="nil"/>
              <w:bottom w:val="single" w:sz="4" w:space="0" w:color="auto"/>
              <w:right w:val="single" w:sz="4" w:space="0" w:color="auto"/>
            </w:tcBorders>
            <w:noWrap/>
            <w:vAlign w:val="bottom"/>
            <w:hideMark/>
          </w:tcPr>
          <w:p w14:paraId="085849DC"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0.00</w:t>
            </w:r>
          </w:p>
        </w:tc>
        <w:tc>
          <w:tcPr>
            <w:tcW w:w="1019" w:type="dxa"/>
            <w:tcBorders>
              <w:top w:val="nil"/>
              <w:left w:val="nil"/>
              <w:bottom w:val="single" w:sz="4" w:space="0" w:color="auto"/>
              <w:right w:val="single" w:sz="4" w:space="0" w:color="auto"/>
            </w:tcBorders>
            <w:noWrap/>
            <w:vAlign w:val="bottom"/>
            <w:hideMark/>
          </w:tcPr>
          <w:p w14:paraId="3E163797"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 </w:t>
            </w:r>
          </w:p>
        </w:tc>
        <w:tc>
          <w:tcPr>
            <w:tcW w:w="1226" w:type="dxa"/>
            <w:tcBorders>
              <w:top w:val="nil"/>
              <w:left w:val="nil"/>
              <w:bottom w:val="single" w:sz="4" w:space="0" w:color="auto"/>
              <w:right w:val="single" w:sz="4" w:space="0" w:color="auto"/>
            </w:tcBorders>
            <w:noWrap/>
            <w:vAlign w:val="bottom"/>
            <w:hideMark/>
          </w:tcPr>
          <w:p w14:paraId="755F7E4F"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0.10</w:t>
            </w:r>
          </w:p>
        </w:tc>
        <w:tc>
          <w:tcPr>
            <w:tcW w:w="1134" w:type="dxa"/>
            <w:tcBorders>
              <w:top w:val="nil"/>
              <w:left w:val="nil"/>
              <w:bottom w:val="single" w:sz="4" w:space="0" w:color="auto"/>
              <w:right w:val="single" w:sz="4" w:space="0" w:color="auto"/>
            </w:tcBorders>
            <w:noWrap/>
            <w:vAlign w:val="bottom"/>
            <w:hideMark/>
          </w:tcPr>
          <w:p w14:paraId="6B7D9076"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0.10</w:t>
            </w:r>
          </w:p>
        </w:tc>
        <w:tc>
          <w:tcPr>
            <w:tcW w:w="1418" w:type="dxa"/>
            <w:tcBorders>
              <w:top w:val="nil"/>
              <w:left w:val="nil"/>
              <w:bottom w:val="single" w:sz="4" w:space="0" w:color="auto"/>
              <w:right w:val="single" w:sz="4" w:space="0" w:color="auto"/>
            </w:tcBorders>
            <w:noWrap/>
            <w:vAlign w:val="bottom"/>
            <w:hideMark/>
          </w:tcPr>
          <w:p w14:paraId="4B1BF122"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0.09</w:t>
            </w:r>
          </w:p>
        </w:tc>
        <w:tc>
          <w:tcPr>
            <w:tcW w:w="1559" w:type="dxa"/>
            <w:tcBorders>
              <w:top w:val="nil"/>
              <w:left w:val="nil"/>
              <w:bottom w:val="single" w:sz="4" w:space="0" w:color="auto"/>
              <w:right w:val="single" w:sz="4" w:space="0" w:color="auto"/>
            </w:tcBorders>
            <w:noWrap/>
            <w:vAlign w:val="bottom"/>
            <w:hideMark/>
          </w:tcPr>
          <w:p w14:paraId="09FE7F58"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6.33%</w:t>
            </w:r>
          </w:p>
        </w:tc>
        <w:tc>
          <w:tcPr>
            <w:tcW w:w="1843" w:type="dxa"/>
            <w:tcBorders>
              <w:top w:val="nil"/>
              <w:left w:val="nil"/>
              <w:bottom w:val="single" w:sz="4" w:space="0" w:color="auto"/>
              <w:right w:val="single" w:sz="4" w:space="0" w:color="auto"/>
            </w:tcBorders>
            <w:noWrap/>
            <w:vAlign w:val="bottom"/>
            <w:hideMark/>
          </w:tcPr>
          <w:p w14:paraId="03680C38"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0.01</w:t>
            </w:r>
          </w:p>
        </w:tc>
      </w:tr>
      <w:tr w:rsidR="008C41E3" w:rsidRPr="0034185A" w14:paraId="53E6102A" w14:textId="77777777" w:rsidTr="0034185A">
        <w:trPr>
          <w:trHeight w:val="290"/>
          <w:jc w:val="center"/>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037F9FF7" w14:textId="77777777" w:rsidR="008C41E3" w:rsidRPr="008C41E3" w:rsidRDefault="008C41E3" w:rsidP="008C41E3">
            <w:pPr>
              <w:spacing w:before="0" w:after="0"/>
              <w:jc w:val="left"/>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Total</w:t>
            </w:r>
          </w:p>
        </w:tc>
        <w:tc>
          <w:tcPr>
            <w:tcW w:w="1320" w:type="dxa"/>
            <w:tcBorders>
              <w:top w:val="nil"/>
              <w:left w:val="nil"/>
              <w:bottom w:val="single" w:sz="4" w:space="0" w:color="auto"/>
              <w:right w:val="single" w:sz="4" w:space="0" w:color="auto"/>
            </w:tcBorders>
            <w:shd w:val="clear" w:color="000000" w:fill="A4DEF4"/>
            <w:noWrap/>
            <w:vAlign w:val="bottom"/>
            <w:hideMark/>
          </w:tcPr>
          <w:p w14:paraId="52288B70"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594.74</w:t>
            </w:r>
          </w:p>
        </w:tc>
        <w:tc>
          <w:tcPr>
            <w:tcW w:w="1100" w:type="dxa"/>
            <w:tcBorders>
              <w:top w:val="nil"/>
              <w:left w:val="nil"/>
              <w:bottom w:val="single" w:sz="4" w:space="0" w:color="auto"/>
              <w:right w:val="single" w:sz="4" w:space="0" w:color="auto"/>
            </w:tcBorders>
            <w:shd w:val="clear" w:color="000000" w:fill="A4DEF4"/>
            <w:noWrap/>
            <w:vAlign w:val="bottom"/>
            <w:hideMark/>
          </w:tcPr>
          <w:p w14:paraId="787A372D"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0.05</w:t>
            </w:r>
          </w:p>
        </w:tc>
        <w:tc>
          <w:tcPr>
            <w:tcW w:w="1019" w:type="dxa"/>
            <w:tcBorders>
              <w:top w:val="nil"/>
              <w:left w:val="nil"/>
              <w:bottom w:val="single" w:sz="4" w:space="0" w:color="auto"/>
              <w:right w:val="single" w:sz="4" w:space="0" w:color="auto"/>
            </w:tcBorders>
            <w:shd w:val="clear" w:color="000000" w:fill="A4DEF4"/>
            <w:noWrap/>
            <w:vAlign w:val="bottom"/>
            <w:hideMark/>
          </w:tcPr>
          <w:p w14:paraId="03A3C458"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0</w:t>
            </w:r>
          </w:p>
        </w:tc>
        <w:tc>
          <w:tcPr>
            <w:tcW w:w="1226" w:type="dxa"/>
            <w:tcBorders>
              <w:top w:val="nil"/>
              <w:left w:val="nil"/>
              <w:bottom w:val="single" w:sz="4" w:space="0" w:color="auto"/>
              <w:right w:val="single" w:sz="4" w:space="0" w:color="auto"/>
            </w:tcBorders>
            <w:shd w:val="clear" w:color="000000" w:fill="A4DEF4"/>
            <w:noWrap/>
            <w:vAlign w:val="bottom"/>
            <w:hideMark/>
          </w:tcPr>
          <w:p w14:paraId="3CB01559"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594.79</w:t>
            </w:r>
          </w:p>
        </w:tc>
        <w:tc>
          <w:tcPr>
            <w:tcW w:w="1134" w:type="dxa"/>
            <w:tcBorders>
              <w:top w:val="nil"/>
              <w:left w:val="nil"/>
              <w:bottom w:val="single" w:sz="4" w:space="0" w:color="auto"/>
              <w:right w:val="single" w:sz="4" w:space="0" w:color="auto"/>
            </w:tcBorders>
            <w:shd w:val="clear" w:color="000000" w:fill="A4DEF4"/>
            <w:noWrap/>
            <w:vAlign w:val="bottom"/>
            <w:hideMark/>
          </w:tcPr>
          <w:p w14:paraId="4A2FC5B5"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594.77</w:t>
            </w:r>
          </w:p>
        </w:tc>
        <w:tc>
          <w:tcPr>
            <w:tcW w:w="1418" w:type="dxa"/>
            <w:tcBorders>
              <w:top w:val="nil"/>
              <w:left w:val="nil"/>
              <w:bottom w:val="single" w:sz="4" w:space="0" w:color="auto"/>
              <w:right w:val="single" w:sz="4" w:space="0" w:color="auto"/>
            </w:tcBorders>
            <w:shd w:val="clear" w:color="000000" w:fill="A4DEF4"/>
            <w:noWrap/>
            <w:vAlign w:val="bottom"/>
            <w:hideMark/>
          </w:tcPr>
          <w:p w14:paraId="25C08A72"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535.29</w:t>
            </w:r>
          </w:p>
        </w:tc>
        <w:tc>
          <w:tcPr>
            <w:tcW w:w="1559" w:type="dxa"/>
            <w:tcBorders>
              <w:top w:val="nil"/>
              <w:left w:val="nil"/>
              <w:bottom w:val="single" w:sz="4" w:space="0" w:color="auto"/>
              <w:right w:val="single" w:sz="4" w:space="0" w:color="auto"/>
            </w:tcBorders>
            <w:shd w:val="clear" w:color="000000" w:fill="A4DEF4"/>
            <w:noWrap/>
            <w:vAlign w:val="bottom"/>
            <w:hideMark/>
          </w:tcPr>
          <w:p w14:paraId="668BFB26"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 </w:t>
            </w:r>
          </w:p>
        </w:tc>
        <w:tc>
          <w:tcPr>
            <w:tcW w:w="1843" w:type="dxa"/>
            <w:tcBorders>
              <w:top w:val="nil"/>
              <w:left w:val="nil"/>
              <w:bottom w:val="single" w:sz="4" w:space="0" w:color="auto"/>
              <w:right w:val="single" w:sz="4" w:space="0" w:color="auto"/>
            </w:tcBorders>
            <w:shd w:val="clear" w:color="000000" w:fill="A4DEF4"/>
            <w:noWrap/>
            <w:vAlign w:val="bottom"/>
            <w:hideMark/>
          </w:tcPr>
          <w:p w14:paraId="232EC270"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26.08</w:t>
            </w:r>
          </w:p>
        </w:tc>
      </w:tr>
      <w:tr w:rsidR="008C41E3" w:rsidRPr="0034185A" w14:paraId="2A449FA0" w14:textId="77777777" w:rsidTr="0034185A">
        <w:trPr>
          <w:trHeight w:val="290"/>
          <w:jc w:val="center"/>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3C06EE0E" w14:textId="77777777" w:rsidR="008C41E3" w:rsidRPr="008C41E3" w:rsidRDefault="008C41E3" w:rsidP="008C41E3">
            <w:pPr>
              <w:spacing w:before="0" w:after="0"/>
              <w:jc w:val="left"/>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 </w:t>
            </w:r>
          </w:p>
        </w:tc>
        <w:tc>
          <w:tcPr>
            <w:tcW w:w="1320" w:type="dxa"/>
            <w:tcBorders>
              <w:top w:val="nil"/>
              <w:left w:val="nil"/>
              <w:bottom w:val="single" w:sz="4" w:space="0" w:color="auto"/>
              <w:right w:val="single" w:sz="4" w:space="0" w:color="auto"/>
            </w:tcBorders>
            <w:shd w:val="clear" w:color="000000" w:fill="A4DEF4"/>
            <w:noWrap/>
            <w:vAlign w:val="bottom"/>
            <w:hideMark/>
          </w:tcPr>
          <w:p w14:paraId="70E75DE8" w14:textId="77777777" w:rsidR="008C41E3" w:rsidRPr="008C41E3" w:rsidRDefault="008C41E3" w:rsidP="008C41E3">
            <w:pPr>
              <w:spacing w:before="0" w:after="0"/>
              <w:jc w:val="center"/>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 </w:t>
            </w:r>
          </w:p>
        </w:tc>
        <w:tc>
          <w:tcPr>
            <w:tcW w:w="1100" w:type="dxa"/>
            <w:tcBorders>
              <w:top w:val="nil"/>
              <w:left w:val="nil"/>
              <w:bottom w:val="single" w:sz="4" w:space="0" w:color="auto"/>
              <w:right w:val="single" w:sz="4" w:space="0" w:color="auto"/>
            </w:tcBorders>
            <w:shd w:val="clear" w:color="000000" w:fill="A4DEF4"/>
            <w:noWrap/>
            <w:vAlign w:val="bottom"/>
            <w:hideMark/>
          </w:tcPr>
          <w:p w14:paraId="770A90C7" w14:textId="77777777" w:rsidR="008C41E3" w:rsidRPr="008C41E3" w:rsidRDefault="008C41E3" w:rsidP="008C41E3">
            <w:pPr>
              <w:spacing w:before="0" w:after="0"/>
              <w:jc w:val="left"/>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 </w:t>
            </w:r>
          </w:p>
        </w:tc>
        <w:tc>
          <w:tcPr>
            <w:tcW w:w="1019" w:type="dxa"/>
            <w:tcBorders>
              <w:top w:val="nil"/>
              <w:left w:val="nil"/>
              <w:bottom w:val="single" w:sz="4" w:space="0" w:color="auto"/>
              <w:right w:val="single" w:sz="4" w:space="0" w:color="auto"/>
            </w:tcBorders>
            <w:shd w:val="clear" w:color="000000" w:fill="A4DEF4"/>
            <w:noWrap/>
            <w:vAlign w:val="bottom"/>
            <w:hideMark/>
          </w:tcPr>
          <w:p w14:paraId="6B611A1A" w14:textId="77777777" w:rsidR="008C41E3" w:rsidRPr="008C41E3" w:rsidRDefault="008C41E3" w:rsidP="008C41E3">
            <w:pPr>
              <w:spacing w:before="0" w:after="0"/>
              <w:jc w:val="left"/>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 </w:t>
            </w:r>
          </w:p>
        </w:tc>
        <w:tc>
          <w:tcPr>
            <w:tcW w:w="1226" w:type="dxa"/>
            <w:tcBorders>
              <w:top w:val="nil"/>
              <w:left w:val="nil"/>
              <w:bottom w:val="single" w:sz="4" w:space="0" w:color="auto"/>
              <w:right w:val="single" w:sz="4" w:space="0" w:color="auto"/>
            </w:tcBorders>
            <w:shd w:val="clear" w:color="000000" w:fill="A4DEF4"/>
            <w:noWrap/>
            <w:vAlign w:val="bottom"/>
            <w:hideMark/>
          </w:tcPr>
          <w:p w14:paraId="0733425F" w14:textId="77777777" w:rsidR="008C41E3" w:rsidRPr="008C41E3" w:rsidRDefault="008C41E3" w:rsidP="008C41E3">
            <w:pPr>
              <w:spacing w:before="0" w:after="0"/>
              <w:jc w:val="left"/>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 </w:t>
            </w:r>
          </w:p>
        </w:tc>
        <w:tc>
          <w:tcPr>
            <w:tcW w:w="1134" w:type="dxa"/>
            <w:tcBorders>
              <w:top w:val="nil"/>
              <w:left w:val="nil"/>
              <w:bottom w:val="single" w:sz="4" w:space="0" w:color="auto"/>
              <w:right w:val="single" w:sz="4" w:space="0" w:color="auto"/>
            </w:tcBorders>
            <w:shd w:val="clear" w:color="000000" w:fill="A4DEF4"/>
            <w:noWrap/>
            <w:vAlign w:val="bottom"/>
            <w:hideMark/>
          </w:tcPr>
          <w:p w14:paraId="5485F1C7" w14:textId="77777777" w:rsidR="008C41E3" w:rsidRPr="008C41E3" w:rsidRDefault="008C41E3" w:rsidP="008C41E3">
            <w:pPr>
              <w:spacing w:before="0" w:after="0"/>
              <w:jc w:val="left"/>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 </w:t>
            </w:r>
          </w:p>
        </w:tc>
        <w:tc>
          <w:tcPr>
            <w:tcW w:w="1418" w:type="dxa"/>
            <w:tcBorders>
              <w:top w:val="nil"/>
              <w:left w:val="nil"/>
              <w:bottom w:val="single" w:sz="4" w:space="0" w:color="auto"/>
              <w:right w:val="single" w:sz="4" w:space="0" w:color="auto"/>
            </w:tcBorders>
            <w:shd w:val="clear" w:color="000000" w:fill="A4DEF4"/>
            <w:noWrap/>
            <w:vAlign w:val="bottom"/>
            <w:hideMark/>
          </w:tcPr>
          <w:p w14:paraId="31995322" w14:textId="77777777" w:rsidR="008C41E3" w:rsidRPr="008C41E3" w:rsidRDefault="008C41E3" w:rsidP="008C41E3">
            <w:pPr>
              <w:spacing w:before="0" w:after="0"/>
              <w:jc w:val="left"/>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 </w:t>
            </w:r>
          </w:p>
        </w:tc>
        <w:tc>
          <w:tcPr>
            <w:tcW w:w="1559" w:type="dxa"/>
            <w:tcBorders>
              <w:top w:val="nil"/>
              <w:left w:val="nil"/>
              <w:bottom w:val="single" w:sz="4" w:space="0" w:color="auto"/>
              <w:right w:val="single" w:sz="4" w:space="0" w:color="auto"/>
            </w:tcBorders>
            <w:shd w:val="clear" w:color="000000" w:fill="A4DEF4"/>
            <w:noWrap/>
            <w:vAlign w:val="bottom"/>
            <w:hideMark/>
          </w:tcPr>
          <w:p w14:paraId="62171225" w14:textId="77777777" w:rsidR="008C41E3" w:rsidRPr="008C41E3" w:rsidRDefault="008C41E3" w:rsidP="008C41E3">
            <w:pPr>
              <w:spacing w:before="0" w:after="0"/>
              <w:jc w:val="left"/>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 </w:t>
            </w:r>
          </w:p>
        </w:tc>
        <w:tc>
          <w:tcPr>
            <w:tcW w:w="1843" w:type="dxa"/>
            <w:tcBorders>
              <w:top w:val="nil"/>
              <w:left w:val="nil"/>
              <w:bottom w:val="single" w:sz="4" w:space="0" w:color="auto"/>
              <w:right w:val="single" w:sz="4" w:space="0" w:color="auto"/>
            </w:tcBorders>
            <w:shd w:val="clear" w:color="000000" w:fill="A4DEF4"/>
            <w:noWrap/>
            <w:vAlign w:val="bottom"/>
            <w:hideMark/>
          </w:tcPr>
          <w:p w14:paraId="2A200AA2" w14:textId="77777777" w:rsidR="008C41E3" w:rsidRPr="008C41E3" w:rsidRDefault="008C41E3" w:rsidP="008C41E3">
            <w:pPr>
              <w:spacing w:before="0" w:after="0"/>
              <w:jc w:val="left"/>
              <w:rPr>
                <w:rFonts w:ascii="Candara" w:hAnsi="Candara" w:cs="Calibri"/>
                <w:color w:val="000000"/>
                <w:sz w:val="24"/>
                <w:szCs w:val="24"/>
                <w:lang w:val="en-IN" w:eastAsia="en-IN"/>
              </w:rPr>
            </w:pPr>
            <w:r w:rsidRPr="008C41E3">
              <w:rPr>
                <w:rFonts w:ascii="Candara" w:hAnsi="Candara" w:cs="Calibri"/>
                <w:color w:val="000000"/>
                <w:sz w:val="24"/>
                <w:szCs w:val="24"/>
                <w:lang w:val="en-IN" w:eastAsia="en-IN"/>
              </w:rPr>
              <w:t> </w:t>
            </w:r>
          </w:p>
        </w:tc>
      </w:tr>
      <w:tr w:rsidR="008C41E3" w:rsidRPr="0034185A" w14:paraId="7B20375F" w14:textId="77777777" w:rsidTr="0034185A">
        <w:trPr>
          <w:trHeight w:val="290"/>
          <w:jc w:val="center"/>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25AC8E80" w14:textId="77777777" w:rsidR="008C41E3" w:rsidRPr="008C41E3" w:rsidRDefault="008C41E3" w:rsidP="008C41E3">
            <w:pPr>
              <w:spacing w:before="0" w:after="0"/>
              <w:jc w:val="left"/>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Rate of Depreciation</w:t>
            </w:r>
          </w:p>
        </w:tc>
        <w:tc>
          <w:tcPr>
            <w:tcW w:w="1320" w:type="dxa"/>
            <w:tcBorders>
              <w:top w:val="nil"/>
              <w:left w:val="nil"/>
              <w:bottom w:val="single" w:sz="4" w:space="0" w:color="auto"/>
              <w:right w:val="single" w:sz="4" w:space="0" w:color="auto"/>
            </w:tcBorders>
            <w:shd w:val="clear" w:color="000000" w:fill="A4DEF4"/>
            <w:noWrap/>
            <w:vAlign w:val="bottom"/>
            <w:hideMark/>
          </w:tcPr>
          <w:p w14:paraId="67E38204"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 </w:t>
            </w:r>
          </w:p>
        </w:tc>
        <w:tc>
          <w:tcPr>
            <w:tcW w:w="1100" w:type="dxa"/>
            <w:tcBorders>
              <w:top w:val="nil"/>
              <w:left w:val="nil"/>
              <w:bottom w:val="single" w:sz="4" w:space="0" w:color="auto"/>
              <w:right w:val="single" w:sz="4" w:space="0" w:color="auto"/>
            </w:tcBorders>
            <w:shd w:val="clear" w:color="000000" w:fill="A4DEF4"/>
            <w:noWrap/>
            <w:vAlign w:val="bottom"/>
            <w:hideMark/>
          </w:tcPr>
          <w:p w14:paraId="1DFFB22A" w14:textId="77777777" w:rsidR="008C41E3" w:rsidRPr="008C41E3" w:rsidRDefault="008C41E3" w:rsidP="008C41E3">
            <w:pPr>
              <w:spacing w:before="0" w:after="0"/>
              <w:jc w:val="left"/>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 </w:t>
            </w:r>
          </w:p>
        </w:tc>
        <w:tc>
          <w:tcPr>
            <w:tcW w:w="1019" w:type="dxa"/>
            <w:tcBorders>
              <w:top w:val="nil"/>
              <w:left w:val="nil"/>
              <w:bottom w:val="single" w:sz="4" w:space="0" w:color="auto"/>
              <w:right w:val="single" w:sz="4" w:space="0" w:color="auto"/>
            </w:tcBorders>
            <w:shd w:val="clear" w:color="000000" w:fill="A4DEF4"/>
            <w:noWrap/>
            <w:vAlign w:val="bottom"/>
            <w:hideMark/>
          </w:tcPr>
          <w:p w14:paraId="7562BF82" w14:textId="77777777" w:rsidR="008C41E3" w:rsidRPr="008C41E3" w:rsidRDefault="008C41E3" w:rsidP="008C41E3">
            <w:pPr>
              <w:spacing w:before="0" w:after="0"/>
              <w:jc w:val="left"/>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 </w:t>
            </w:r>
          </w:p>
        </w:tc>
        <w:tc>
          <w:tcPr>
            <w:tcW w:w="1226" w:type="dxa"/>
            <w:tcBorders>
              <w:top w:val="nil"/>
              <w:left w:val="nil"/>
              <w:bottom w:val="single" w:sz="4" w:space="0" w:color="auto"/>
              <w:right w:val="single" w:sz="4" w:space="0" w:color="auto"/>
            </w:tcBorders>
            <w:shd w:val="clear" w:color="000000" w:fill="A4DEF4"/>
            <w:noWrap/>
            <w:vAlign w:val="bottom"/>
            <w:hideMark/>
          </w:tcPr>
          <w:p w14:paraId="6859DEA7" w14:textId="77777777" w:rsidR="008C41E3" w:rsidRPr="008C41E3" w:rsidRDefault="008C41E3" w:rsidP="008C41E3">
            <w:pPr>
              <w:spacing w:before="0" w:after="0"/>
              <w:jc w:val="left"/>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 </w:t>
            </w:r>
          </w:p>
        </w:tc>
        <w:tc>
          <w:tcPr>
            <w:tcW w:w="1134" w:type="dxa"/>
            <w:tcBorders>
              <w:top w:val="nil"/>
              <w:left w:val="nil"/>
              <w:bottom w:val="single" w:sz="4" w:space="0" w:color="auto"/>
              <w:right w:val="single" w:sz="4" w:space="0" w:color="auto"/>
            </w:tcBorders>
            <w:shd w:val="clear" w:color="000000" w:fill="A4DEF4"/>
            <w:noWrap/>
            <w:vAlign w:val="bottom"/>
            <w:hideMark/>
          </w:tcPr>
          <w:p w14:paraId="5ABF9365" w14:textId="77777777" w:rsidR="008C41E3" w:rsidRPr="008C41E3" w:rsidRDefault="008C41E3" w:rsidP="008C41E3">
            <w:pPr>
              <w:spacing w:before="0" w:after="0"/>
              <w:jc w:val="left"/>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 </w:t>
            </w:r>
          </w:p>
        </w:tc>
        <w:tc>
          <w:tcPr>
            <w:tcW w:w="1418" w:type="dxa"/>
            <w:tcBorders>
              <w:top w:val="nil"/>
              <w:left w:val="nil"/>
              <w:bottom w:val="single" w:sz="4" w:space="0" w:color="auto"/>
              <w:right w:val="single" w:sz="4" w:space="0" w:color="auto"/>
            </w:tcBorders>
            <w:shd w:val="clear" w:color="000000" w:fill="A4DEF4"/>
            <w:noWrap/>
            <w:vAlign w:val="bottom"/>
            <w:hideMark/>
          </w:tcPr>
          <w:p w14:paraId="028664A9" w14:textId="77777777" w:rsidR="008C41E3" w:rsidRPr="008C41E3" w:rsidRDefault="008C41E3" w:rsidP="008C41E3">
            <w:pPr>
              <w:spacing w:before="0" w:after="0"/>
              <w:jc w:val="left"/>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 </w:t>
            </w:r>
          </w:p>
        </w:tc>
        <w:tc>
          <w:tcPr>
            <w:tcW w:w="1559" w:type="dxa"/>
            <w:tcBorders>
              <w:top w:val="nil"/>
              <w:left w:val="nil"/>
              <w:bottom w:val="single" w:sz="4" w:space="0" w:color="auto"/>
              <w:right w:val="single" w:sz="4" w:space="0" w:color="auto"/>
            </w:tcBorders>
            <w:shd w:val="clear" w:color="000000" w:fill="A4DEF4"/>
            <w:noWrap/>
            <w:vAlign w:val="bottom"/>
            <w:hideMark/>
          </w:tcPr>
          <w:p w14:paraId="78D04823" w14:textId="77777777" w:rsidR="008C41E3" w:rsidRPr="008C41E3" w:rsidRDefault="008C41E3" w:rsidP="008C41E3">
            <w:pPr>
              <w:spacing w:before="0" w:after="0"/>
              <w:jc w:val="left"/>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 </w:t>
            </w:r>
          </w:p>
        </w:tc>
        <w:tc>
          <w:tcPr>
            <w:tcW w:w="1843" w:type="dxa"/>
            <w:tcBorders>
              <w:top w:val="nil"/>
              <w:left w:val="nil"/>
              <w:bottom w:val="single" w:sz="4" w:space="0" w:color="auto"/>
              <w:right w:val="single" w:sz="4" w:space="0" w:color="auto"/>
            </w:tcBorders>
            <w:shd w:val="clear" w:color="000000" w:fill="A4DEF4"/>
            <w:noWrap/>
            <w:vAlign w:val="bottom"/>
            <w:hideMark/>
          </w:tcPr>
          <w:p w14:paraId="696C4F04"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4.87%</w:t>
            </w:r>
          </w:p>
        </w:tc>
      </w:tr>
      <w:tr w:rsidR="008C41E3" w:rsidRPr="0034185A" w14:paraId="4EC53A33" w14:textId="77777777" w:rsidTr="0034185A">
        <w:trPr>
          <w:trHeight w:val="290"/>
          <w:jc w:val="center"/>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1DF93F6F" w14:textId="77777777" w:rsidR="008C41E3" w:rsidRPr="008C41E3" w:rsidRDefault="008C41E3" w:rsidP="008C41E3">
            <w:pPr>
              <w:spacing w:before="0" w:after="0"/>
              <w:jc w:val="left"/>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90% of Average Grants</w:t>
            </w:r>
          </w:p>
        </w:tc>
        <w:tc>
          <w:tcPr>
            <w:tcW w:w="1320" w:type="dxa"/>
            <w:tcBorders>
              <w:top w:val="nil"/>
              <w:left w:val="nil"/>
              <w:bottom w:val="single" w:sz="4" w:space="0" w:color="auto"/>
              <w:right w:val="single" w:sz="4" w:space="0" w:color="auto"/>
            </w:tcBorders>
            <w:shd w:val="clear" w:color="000000" w:fill="A4DEF4"/>
            <w:noWrap/>
            <w:vAlign w:val="bottom"/>
            <w:hideMark/>
          </w:tcPr>
          <w:p w14:paraId="7E034BFA"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 </w:t>
            </w:r>
          </w:p>
        </w:tc>
        <w:tc>
          <w:tcPr>
            <w:tcW w:w="1100" w:type="dxa"/>
            <w:tcBorders>
              <w:top w:val="nil"/>
              <w:left w:val="nil"/>
              <w:bottom w:val="single" w:sz="4" w:space="0" w:color="auto"/>
              <w:right w:val="single" w:sz="4" w:space="0" w:color="auto"/>
            </w:tcBorders>
            <w:shd w:val="clear" w:color="000000" w:fill="A4DEF4"/>
            <w:noWrap/>
            <w:vAlign w:val="bottom"/>
            <w:hideMark/>
          </w:tcPr>
          <w:p w14:paraId="5F86C109" w14:textId="77777777" w:rsidR="008C41E3" w:rsidRPr="008C41E3" w:rsidRDefault="008C41E3" w:rsidP="008C41E3">
            <w:pPr>
              <w:spacing w:before="0" w:after="0"/>
              <w:jc w:val="left"/>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 </w:t>
            </w:r>
          </w:p>
        </w:tc>
        <w:tc>
          <w:tcPr>
            <w:tcW w:w="1019" w:type="dxa"/>
            <w:tcBorders>
              <w:top w:val="nil"/>
              <w:left w:val="nil"/>
              <w:bottom w:val="single" w:sz="4" w:space="0" w:color="auto"/>
              <w:right w:val="single" w:sz="4" w:space="0" w:color="auto"/>
            </w:tcBorders>
            <w:shd w:val="clear" w:color="000000" w:fill="A4DEF4"/>
            <w:noWrap/>
            <w:vAlign w:val="bottom"/>
            <w:hideMark/>
          </w:tcPr>
          <w:p w14:paraId="4FA862FD" w14:textId="77777777" w:rsidR="008C41E3" w:rsidRPr="008C41E3" w:rsidRDefault="008C41E3" w:rsidP="008C41E3">
            <w:pPr>
              <w:spacing w:before="0" w:after="0"/>
              <w:jc w:val="left"/>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 </w:t>
            </w:r>
          </w:p>
        </w:tc>
        <w:tc>
          <w:tcPr>
            <w:tcW w:w="1226" w:type="dxa"/>
            <w:tcBorders>
              <w:top w:val="nil"/>
              <w:left w:val="nil"/>
              <w:bottom w:val="single" w:sz="4" w:space="0" w:color="auto"/>
              <w:right w:val="single" w:sz="4" w:space="0" w:color="auto"/>
            </w:tcBorders>
            <w:shd w:val="clear" w:color="000000" w:fill="A4DEF4"/>
            <w:noWrap/>
            <w:vAlign w:val="bottom"/>
            <w:hideMark/>
          </w:tcPr>
          <w:p w14:paraId="09EA7342" w14:textId="77777777" w:rsidR="008C41E3" w:rsidRPr="008C41E3" w:rsidRDefault="008C41E3" w:rsidP="008C41E3">
            <w:pPr>
              <w:spacing w:before="0" w:after="0"/>
              <w:jc w:val="left"/>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 </w:t>
            </w:r>
          </w:p>
        </w:tc>
        <w:tc>
          <w:tcPr>
            <w:tcW w:w="1134" w:type="dxa"/>
            <w:tcBorders>
              <w:top w:val="nil"/>
              <w:left w:val="nil"/>
              <w:bottom w:val="single" w:sz="4" w:space="0" w:color="auto"/>
              <w:right w:val="single" w:sz="4" w:space="0" w:color="auto"/>
            </w:tcBorders>
            <w:shd w:val="clear" w:color="000000" w:fill="A4DEF4"/>
            <w:noWrap/>
            <w:vAlign w:val="bottom"/>
            <w:hideMark/>
          </w:tcPr>
          <w:p w14:paraId="02545B4F" w14:textId="77777777" w:rsidR="008C41E3" w:rsidRPr="008C41E3" w:rsidRDefault="008C41E3" w:rsidP="008C41E3">
            <w:pPr>
              <w:spacing w:before="0" w:after="0"/>
              <w:jc w:val="left"/>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 </w:t>
            </w:r>
          </w:p>
        </w:tc>
        <w:tc>
          <w:tcPr>
            <w:tcW w:w="1418" w:type="dxa"/>
            <w:tcBorders>
              <w:top w:val="nil"/>
              <w:left w:val="nil"/>
              <w:bottom w:val="single" w:sz="4" w:space="0" w:color="auto"/>
              <w:right w:val="single" w:sz="4" w:space="0" w:color="auto"/>
            </w:tcBorders>
            <w:shd w:val="clear" w:color="000000" w:fill="A4DEF4"/>
            <w:noWrap/>
            <w:vAlign w:val="bottom"/>
            <w:hideMark/>
          </w:tcPr>
          <w:p w14:paraId="793F9F3E" w14:textId="77777777" w:rsidR="008C41E3" w:rsidRPr="008C41E3" w:rsidRDefault="008C41E3" w:rsidP="008C41E3">
            <w:pPr>
              <w:spacing w:before="0" w:after="0"/>
              <w:jc w:val="left"/>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 </w:t>
            </w:r>
          </w:p>
        </w:tc>
        <w:tc>
          <w:tcPr>
            <w:tcW w:w="1559" w:type="dxa"/>
            <w:tcBorders>
              <w:top w:val="nil"/>
              <w:left w:val="nil"/>
              <w:bottom w:val="single" w:sz="4" w:space="0" w:color="auto"/>
              <w:right w:val="single" w:sz="4" w:space="0" w:color="auto"/>
            </w:tcBorders>
            <w:shd w:val="clear" w:color="000000" w:fill="A4DEF4"/>
            <w:noWrap/>
            <w:vAlign w:val="bottom"/>
            <w:hideMark/>
          </w:tcPr>
          <w:p w14:paraId="18CCFA8D" w14:textId="77777777" w:rsidR="008C41E3" w:rsidRPr="008C41E3" w:rsidRDefault="008C41E3" w:rsidP="008C41E3">
            <w:pPr>
              <w:spacing w:before="0" w:after="0"/>
              <w:jc w:val="left"/>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 </w:t>
            </w:r>
          </w:p>
        </w:tc>
        <w:tc>
          <w:tcPr>
            <w:tcW w:w="1843" w:type="dxa"/>
            <w:tcBorders>
              <w:top w:val="nil"/>
              <w:left w:val="nil"/>
              <w:bottom w:val="single" w:sz="4" w:space="0" w:color="auto"/>
              <w:right w:val="single" w:sz="4" w:space="0" w:color="auto"/>
            </w:tcBorders>
            <w:shd w:val="clear" w:color="000000" w:fill="A4DEF4"/>
            <w:noWrap/>
            <w:vAlign w:val="bottom"/>
            <w:hideMark/>
          </w:tcPr>
          <w:p w14:paraId="0AB4A25B"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7.79</w:t>
            </w:r>
          </w:p>
        </w:tc>
      </w:tr>
      <w:tr w:rsidR="008C41E3" w:rsidRPr="0034185A" w14:paraId="6FED71AA" w14:textId="77777777" w:rsidTr="0034185A">
        <w:trPr>
          <w:trHeight w:val="290"/>
          <w:jc w:val="center"/>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7F5698C1" w14:textId="77777777" w:rsidR="008C41E3" w:rsidRPr="008C41E3" w:rsidRDefault="008C41E3" w:rsidP="008C41E3">
            <w:pPr>
              <w:spacing w:before="0" w:after="0"/>
              <w:jc w:val="left"/>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Depreciation on Grants</w:t>
            </w:r>
          </w:p>
        </w:tc>
        <w:tc>
          <w:tcPr>
            <w:tcW w:w="1320" w:type="dxa"/>
            <w:tcBorders>
              <w:top w:val="nil"/>
              <w:left w:val="nil"/>
              <w:bottom w:val="single" w:sz="4" w:space="0" w:color="auto"/>
              <w:right w:val="single" w:sz="4" w:space="0" w:color="auto"/>
            </w:tcBorders>
            <w:shd w:val="clear" w:color="000000" w:fill="A4DEF4"/>
            <w:noWrap/>
            <w:vAlign w:val="bottom"/>
            <w:hideMark/>
          </w:tcPr>
          <w:p w14:paraId="382F2956"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 </w:t>
            </w:r>
          </w:p>
        </w:tc>
        <w:tc>
          <w:tcPr>
            <w:tcW w:w="1100" w:type="dxa"/>
            <w:tcBorders>
              <w:top w:val="nil"/>
              <w:left w:val="nil"/>
              <w:bottom w:val="single" w:sz="4" w:space="0" w:color="auto"/>
              <w:right w:val="single" w:sz="4" w:space="0" w:color="auto"/>
            </w:tcBorders>
            <w:shd w:val="clear" w:color="000000" w:fill="A4DEF4"/>
            <w:noWrap/>
            <w:vAlign w:val="bottom"/>
            <w:hideMark/>
          </w:tcPr>
          <w:p w14:paraId="0451A096" w14:textId="77777777" w:rsidR="008C41E3" w:rsidRPr="008C41E3" w:rsidRDefault="008C41E3" w:rsidP="008C41E3">
            <w:pPr>
              <w:spacing w:before="0" w:after="0"/>
              <w:jc w:val="left"/>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 </w:t>
            </w:r>
          </w:p>
        </w:tc>
        <w:tc>
          <w:tcPr>
            <w:tcW w:w="1019" w:type="dxa"/>
            <w:tcBorders>
              <w:top w:val="nil"/>
              <w:left w:val="nil"/>
              <w:bottom w:val="single" w:sz="4" w:space="0" w:color="auto"/>
              <w:right w:val="single" w:sz="4" w:space="0" w:color="auto"/>
            </w:tcBorders>
            <w:shd w:val="clear" w:color="000000" w:fill="A4DEF4"/>
            <w:noWrap/>
            <w:vAlign w:val="bottom"/>
            <w:hideMark/>
          </w:tcPr>
          <w:p w14:paraId="4A8A53E3" w14:textId="77777777" w:rsidR="008C41E3" w:rsidRPr="008C41E3" w:rsidRDefault="008C41E3" w:rsidP="008C41E3">
            <w:pPr>
              <w:spacing w:before="0" w:after="0"/>
              <w:jc w:val="left"/>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 </w:t>
            </w:r>
          </w:p>
        </w:tc>
        <w:tc>
          <w:tcPr>
            <w:tcW w:w="1226" w:type="dxa"/>
            <w:tcBorders>
              <w:top w:val="nil"/>
              <w:left w:val="nil"/>
              <w:bottom w:val="single" w:sz="4" w:space="0" w:color="auto"/>
              <w:right w:val="single" w:sz="4" w:space="0" w:color="auto"/>
            </w:tcBorders>
            <w:shd w:val="clear" w:color="000000" w:fill="A4DEF4"/>
            <w:noWrap/>
            <w:vAlign w:val="bottom"/>
            <w:hideMark/>
          </w:tcPr>
          <w:p w14:paraId="37C10A8D" w14:textId="77777777" w:rsidR="008C41E3" w:rsidRPr="008C41E3" w:rsidRDefault="008C41E3" w:rsidP="008C41E3">
            <w:pPr>
              <w:spacing w:before="0" w:after="0"/>
              <w:jc w:val="left"/>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 </w:t>
            </w:r>
          </w:p>
        </w:tc>
        <w:tc>
          <w:tcPr>
            <w:tcW w:w="1134" w:type="dxa"/>
            <w:tcBorders>
              <w:top w:val="nil"/>
              <w:left w:val="nil"/>
              <w:bottom w:val="single" w:sz="4" w:space="0" w:color="auto"/>
              <w:right w:val="single" w:sz="4" w:space="0" w:color="auto"/>
            </w:tcBorders>
            <w:shd w:val="clear" w:color="000000" w:fill="A4DEF4"/>
            <w:noWrap/>
            <w:vAlign w:val="bottom"/>
            <w:hideMark/>
          </w:tcPr>
          <w:p w14:paraId="03BE89F5" w14:textId="77777777" w:rsidR="008C41E3" w:rsidRPr="008C41E3" w:rsidRDefault="008C41E3" w:rsidP="008C41E3">
            <w:pPr>
              <w:spacing w:before="0" w:after="0"/>
              <w:jc w:val="left"/>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 </w:t>
            </w:r>
          </w:p>
        </w:tc>
        <w:tc>
          <w:tcPr>
            <w:tcW w:w="1418" w:type="dxa"/>
            <w:tcBorders>
              <w:top w:val="nil"/>
              <w:left w:val="nil"/>
              <w:bottom w:val="single" w:sz="4" w:space="0" w:color="auto"/>
              <w:right w:val="single" w:sz="4" w:space="0" w:color="auto"/>
            </w:tcBorders>
            <w:shd w:val="clear" w:color="000000" w:fill="A4DEF4"/>
            <w:noWrap/>
            <w:vAlign w:val="bottom"/>
            <w:hideMark/>
          </w:tcPr>
          <w:p w14:paraId="3FBF4176" w14:textId="77777777" w:rsidR="008C41E3" w:rsidRPr="008C41E3" w:rsidRDefault="008C41E3" w:rsidP="008C41E3">
            <w:pPr>
              <w:spacing w:before="0" w:after="0"/>
              <w:jc w:val="left"/>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 </w:t>
            </w:r>
          </w:p>
        </w:tc>
        <w:tc>
          <w:tcPr>
            <w:tcW w:w="1559" w:type="dxa"/>
            <w:tcBorders>
              <w:top w:val="nil"/>
              <w:left w:val="nil"/>
              <w:bottom w:val="single" w:sz="4" w:space="0" w:color="auto"/>
              <w:right w:val="single" w:sz="4" w:space="0" w:color="auto"/>
            </w:tcBorders>
            <w:shd w:val="clear" w:color="000000" w:fill="A4DEF4"/>
            <w:noWrap/>
            <w:vAlign w:val="bottom"/>
            <w:hideMark/>
          </w:tcPr>
          <w:p w14:paraId="273F3452" w14:textId="77777777" w:rsidR="008C41E3" w:rsidRPr="008C41E3" w:rsidRDefault="008C41E3" w:rsidP="008C41E3">
            <w:pPr>
              <w:spacing w:before="0" w:after="0"/>
              <w:jc w:val="left"/>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 </w:t>
            </w:r>
          </w:p>
        </w:tc>
        <w:tc>
          <w:tcPr>
            <w:tcW w:w="1843" w:type="dxa"/>
            <w:tcBorders>
              <w:top w:val="nil"/>
              <w:left w:val="nil"/>
              <w:bottom w:val="single" w:sz="4" w:space="0" w:color="auto"/>
              <w:right w:val="single" w:sz="4" w:space="0" w:color="auto"/>
            </w:tcBorders>
            <w:shd w:val="clear" w:color="000000" w:fill="A4DEF4"/>
            <w:noWrap/>
            <w:vAlign w:val="bottom"/>
            <w:hideMark/>
          </w:tcPr>
          <w:p w14:paraId="3EC6E935"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0.38</w:t>
            </w:r>
          </w:p>
        </w:tc>
      </w:tr>
      <w:tr w:rsidR="008C41E3" w:rsidRPr="0034185A" w14:paraId="4622AF1A" w14:textId="77777777" w:rsidTr="0034185A">
        <w:trPr>
          <w:trHeight w:val="290"/>
          <w:jc w:val="center"/>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032E77AE" w14:textId="77777777" w:rsidR="008C41E3" w:rsidRPr="008C41E3" w:rsidRDefault="008C41E3" w:rsidP="008C41E3">
            <w:pPr>
              <w:spacing w:before="0" w:after="0"/>
              <w:jc w:val="left"/>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Net Depreciation</w:t>
            </w:r>
          </w:p>
        </w:tc>
        <w:tc>
          <w:tcPr>
            <w:tcW w:w="1320" w:type="dxa"/>
            <w:tcBorders>
              <w:top w:val="nil"/>
              <w:left w:val="nil"/>
              <w:bottom w:val="single" w:sz="4" w:space="0" w:color="auto"/>
              <w:right w:val="single" w:sz="4" w:space="0" w:color="auto"/>
            </w:tcBorders>
            <w:shd w:val="clear" w:color="000000" w:fill="A4DEF4"/>
            <w:noWrap/>
            <w:vAlign w:val="bottom"/>
            <w:hideMark/>
          </w:tcPr>
          <w:p w14:paraId="28B1F780"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 </w:t>
            </w:r>
          </w:p>
        </w:tc>
        <w:tc>
          <w:tcPr>
            <w:tcW w:w="1100" w:type="dxa"/>
            <w:tcBorders>
              <w:top w:val="nil"/>
              <w:left w:val="nil"/>
              <w:bottom w:val="single" w:sz="4" w:space="0" w:color="auto"/>
              <w:right w:val="single" w:sz="4" w:space="0" w:color="auto"/>
            </w:tcBorders>
            <w:shd w:val="clear" w:color="000000" w:fill="A4DEF4"/>
            <w:noWrap/>
            <w:vAlign w:val="bottom"/>
            <w:hideMark/>
          </w:tcPr>
          <w:p w14:paraId="4E70A033" w14:textId="77777777" w:rsidR="008C41E3" w:rsidRPr="008C41E3" w:rsidRDefault="008C41E3" w:rsidP="008C41E3">
            <w:pPr>
              <w:spacing w:before="0" w:after="0"/>
              <w:jc w:val="left"/>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 </w:t>
            </w:r>
          </w:p>
        </w:tc>
        <w:tc>
          <w:tcPr>
            <w:tcW w:w="1019" w:type="dxa"/>
            <w:tcBorders>
              <w:top w:val="nil"/>
              <w:left w:val="nil"/>
              <w:bottom w:val="single" w:sz="4" w:space="0" w:color="auto"/>
              <w:right w:val="single" w:sz="4" w:space="0" w:color="auto"/>
            </w:tcBorders>
            <w:shd w:val="clear" w:color="000000" w:fill="A4DEF4"/>
            <w:noWrap/>
            <w:vAlign w:val="bottom"/>
            <w:hideMark/>
          </w:tcPr>
          <w:p w14:paraId="51BEA5EF" w14:textId="77777777" w:rsidR="008C41E3" w:rsidRPr="008C41E3" w:rsidRDefault="008C41E3" w:rsidP="008C41E3">
            <w:pPr>
              <w:spacing w:before="0" w:after="0"/>
              <w:jc w:val="left"/>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 </w:t>
            </w:r>
          </w:p>
        </w:tc>
        <w:tc>
          <w:tcPr>
            <w:tcW w:w="1226" w:type="dxa"/>
            <w:tcBorders>
              <w:top w:val="nil"/>
              <w:left w:val="nil"/>
              <w:bottom w:val="single" w:sz="4" w:space="0" w:color="auto"/>
              <w:right w:val="single" w:sz="4" w:space="0" w:color="auto"/>
            </w:tcBorders>
            <w:shd w:val="clear" w:color="000000" w:fill="A4DEF4"/>
            <w:noWrap/>
            <w:vAlign w:val="bottom"/>
            <w:hideMark/>
          </w:tcPr>
          <w:p w14:paraId="19F0A0C3" w14:textId="77777777" w:rsidR="008C41E3" w:rsidRPr="008C41E3" w:rsidRDefault="008C41E3" w:rsidP="008C41E3">
            <w:pPr>
              <w:spacing w:before="0" w:after="0"/>
              <w:jc w:val="left"/>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 </w:t>
            </w:r>
          </w:p>
        </w:tc>
        <w:tc>
          <w:tcPr>
            <w:tcW w:w="1134" w:type="dxa"/>
            <w:tcBorders>
              <w:top w:val="nil"/>
              <w:left w:val="nil"/>
              <w:bottom w:val="single" w:sz="4" w:space="0" w:color="auto"/>
              <w:right w:val="single" w:sz="4" w:space="0" w:color="auto"/>
            </w:tcBorders>
            <w:shd w:val="clear" w:color="000000" w:fill="A4DEF4"/>
            <w:noWrap/>
            <w:vAlign w:val="bottom"/>
            <w:hideMark/>
          </w:tcPr>
          <w:p w14:paraId="3F5411A3" w14:textId="77777777" w:rsidR="008C41E3" w:rsidRPr="008C41E3" w:rsidRDefault="008C41E3" w:rsidP="008C41E3">
            <w:pPr>
              <w:spacing w:before="0" w:after="0"/>
              <w:jc w:val="left"/>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 </w:t>
            </w:r>
          </w:p>
        </w:tc>
        <w:tc>
          <w:tcPr>
            <w:tcW w:w="1418" w:type="dxa"/>
            <w:tcBorders>
              <w:top w:val="nil"/>
              <w:left w:val="nil"/>
              <w:bottom w:val="single" w:sz="4" w:space="0" w:color="auto"/>
              <w:right w:val="single" w:sz="4" w:space="0" w:color="auto"/>
            </w:tcBorders>
            <w:shd w:val="clear" w:color="000000" w:fill="A4DEF4"/>
            <w:noWrap/>
            <w:vAlign w:val="bottom"/>
            <w:hideMark/>
          </w:tcPr>
          <w:p w14:paraId="173567EB" w14:textId="77777777" w:rsidR="008C41E3" w:rsidRPr="008C41E3" w:rsidRDefault="008C41E3" w:rsidP="008C41E3">
            <w:pPr>
              <w:spacing w:before="0" w:after="0"/>
              <w:jc w:val="left"/>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 </w:t>
            </w:r>
          </w:p>
        </w:tc>
        <w:tc>
          <w:tcPr>
            <w:tcW w:w="1559" w:type="dxa"/>
            <w:tcBorders>
              <w:top w:val="nil"/>
              <w:left w:val="nil"/>
              <w:bottom w:val="single" w:sz="4" w:space="0" w:color="auto"/>
              <w:right w:val="single" w:sz="4" w:space="0" w:color="auto"/>
            </w:tcBorders>
            <w:shd w:val="clear" w:color="000000" w:fill="A4DEF4"/>
            <w:noWrap/>
            <w:vAlign w:val="bottom"/>
            <w:hideMark/>
          </w:tcPr>
          <w:p w14:paraId="76E063B5" w14:textId="77777777" w:rsidR="008C41E3" w:rsidRPr="008C41E3" w:rsidRDefault="008C41E3" w:rsidP="008C41E3">
            <w:pPr>
              <w:spacing w:before="0" w:after="0"/>
              <w:jc w:val="left"/>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 </w:t>
            </w:r>
          </w:p>
        </w:tc>
        <w:tc>
          <w:tcPr>
            <w:tcW w:w="1843" w:type="dxa"/>
            <w:tcBorders>
              <w:top w:val="nil"/>
              <w:left w:val="nil"/>
              <w:bottom w:val="single" w:sz="4" w:space="0" w:color="auto"/>
              <w:right w:val="single" w:sz="4" w:space="0" w:color="auto"/>
            </w:tcBorders>
            <w:shd w:val="clear" w:color="000000" w:fill="A4DEF4"/>
            <w:noWrap/>
            <w:vAlign w:val="bottom"/>
            <w:hideMark/>
          </w:tcPr>
          <w:p w14:paraId="195DFF95" w14:textId="77777777" w:rsidR="008C41E3" w:rsidRPr="008C41E3" w:rsidRDefault="008C41E3" w:rsidP="008C41E3">
            <w:pPr>
              <w:spacing w:before="0" w:after="0"/>
              <w:jc w:val="center"/>
              <w:rPr>
                <w:rFonts w:ascii="Candara" w:hAnsi="Candara" w:cs="Calibri"/>
                <w:b/>
                <w:bCs/>
                <w:color w:val="000000"/>
                <w:sz w:val="24"/>
                <w:szCs w:val="24"/>
                <w:lang w:val="en-IN" w:eastAsia="en-IN"/>
              </w:rPr>
            </w:pPr>
            <w:r w:rsidRPr="008C41E3">
              <w:rPr>
                <w:rFonts w:ascii="Candara" w:hAnsi="Candara" w:cs="Calibri"/>
                <w:b/>
                <w:bCs/>
                <w:color w:val="000000"/>
                <w:sz w:val="24"/>
                <w:szCs w:val="24"/>
                <w:lang w:val="en-IN" w:eastAsia="en-IN"/>
              </w:rPr>
              <w:t>25.70</w:t>
            </w:r>
          </w:p>
        </w:tc>
      </w:tr>
    </w:tbl>
    <w:p w14:paraId="3BA44639" w14:textId="77777777" w:rsidR="00895174" w:rsidRPr="00F15F73" w:rsidRDefault="00895174" w:rsidP="00895174">
      <w:pPr>
        <w:rPr>
          <w:rFonts w:ascii="Candara" w:hAnsi="Candara"/>
          <w:sz w:val="24"/>
          <w:szCs w:val="24"/>
        </w:rPr>
      </w:pPr>
    </w:p>
    <w:p w14:paraId="2826C104" w14:textId="77777777" w:rsidR="00895174" w:rsidRPr="00F15F73" w:rsidRDefault="00895174" w:rsidP="00895174">
      <w:pPr>
        <w:rPr>
          <w:rFonts w:ascii="Candara" w:hAnsi="Candara"/>
          <w:sz w:val="24"/>
          <w:szCs w:val="24"/>
        </w:rPr>
      </w:pPr>
      <w:r w:rsidRPr="00F15F73">
        <w:rPr>
          <w:rFonts w:ascii="Candara" w:hAnsi="Candara"/>
          <w:sz w:val="24"/>
          <w:szCs w:val="24"/>
        </w:rPr>
        <w:t xml:space="preserve">MePGCL humbly prays the Hon’ble Commission to approve the depreciation for NUHEP for FY </w:t>
      </w:r>
      <w:r w:rsidR="0034185A">
        <w:rPr>
          <w:rFonts w:ascii="Candara" w:hAnsi="Candara"/>
          <w:sz w:val="24"/>
          <w:szCs w:val="24"/>
        </w:rPr>
        <w:t>2024-25</w:t>
      </w:r>
      <w:r w:rsidRPr="00F15F73">
        <w:rPr>
          <w:rFonts w:ascii="Candara" w:hAnsi="Candara"/>
          <w:sz w:val="24"/>
          <w:szCs w:val="24"/>
        </w:rPr>
        <w:t xml:space="preserve"> as Rs. 25.</w:t>
      </w:r>
      <w:r w:rsidR="008C41E3">
        <w:rPr>
          <w:rFonts w:ascii="Candara" w:hAnsi="Candara"/>
          <w:sz w:val="24"/>
          <w:szCs w:val="24"/>
        </w:rPr>
        <w:t>70</w:t>
      </w:r>
      <w:r w:rsidRPr="00F15F73">
        <w:rPr>
          <w:rFonts w:ascii="Candara" w:hAnsi="Candara"/>
          <w:sz w:val="24"/>
          <w:szCs w:val="24"/>
        </w:rPr>
        <w:t xml:space="preserve"> Cr.</w:t>
      </w:r>
    </w:p>
    <w:p w14:paraId="71C774CA" w14:textId="77777777" w:rsidR="00895174" w:rsidRPr="00F15F73" w:rsidRDefault="00895174" w:rsidP="00895174">
      <w:pPr>
        <w:rPr>
          <w:rFonts w:ascii="Candara" w:hAnsi="Candara"/>
          <w:sz w:val="24"/>
          <w:szCs w:val="24"/>
        </w:rPr>
      </w:pPr>
    </w:p>
    <w:p w14:paraId="0BD86E62" w14:textId="77777777" w:rsidR="00895174" w:rsidRPr="00F15F73" w:rsidRDefault="00895174" w:rsidP="00895174">
      <w:pPr>
        <w:rPr>
          <w:rFonts w:ascii="Candara" w:hAnsi="Candara"/>
          <w:sz w:val="24"/>
          <w:szCs w:val="24"/>
        </w:rPr>
      </w:pPr>
    </w:p>
    <w:p w14:paraId="090F68F7" w14:textId="77777777" w:rsidR="00895174" w:rsidRPr="00F15F73" w:rsidRDefault="00895174" w:rsidP="00895174">
      <w:pPr>
        <w:rPr>
          <w:rFonts w:ascii="Candara" w:hAnsi="Candara"/>
          <w:sz w:val="24"/>
          <w:szCs w:val="24"/>
        </w:rPr>
      </w:pPr>
    </w:p>
    <w:p w14:paraId="2F3A8A86" w14:textId="77777777" w:rsidR="00895174" w:rsidRPr="00F15F73" w:rsidRDefault="00895174" w:rsidP="00895174">
      <w:pPr>
        <w:rPr>
          <w:rFonts w:ascii="Candara" w:hAnsi="Candara"/>
          <w:sz w:val="24"/>
          <w:szCs w:val="24"/>
        </w:rPr>
      </w:pPr>
    </w:p>
    <w:p w14:paraId="73E0F265" w14:textId="77777777" w:rsidR="00895174" w:rsidRPr="00F15F73" w:rsidRDefault="00895174" w:rsidP="00895174">
      <w:pPr>
        <w:rPr>
          <w:rFonts w:ascii="Candara" w:hAnsi="Candara"/>
          <w:sz w:val="24"/>
          <w:szCs w:val="24"/>
        </w:rPr>
        <w:sectPr w:rsidR="00895174" w:rsidRPr="00F15F73" w:rsidSect="008D2136">
          <w:pgSz w:w="16840" w:h="11907" w:orient="landscape" w:code="9"/>
          <w:pgMar w:top="1282" w:right="1253" w:bottom="1195" w:left="1267" w:header="461" w:footer="461" w:gutter="0"/>
          <w:pgNumType w:chapSep="period"/>
          <w:cols w:space="720"/>
          <w:docGrid w:linePitch="245"/>
        </w:sectPr>
      </w:pPr>
    </w:p>
    <w:p w14:paraId="17C003FB" w14:textId="77777777" w:rsidR="00895174" w:rsidRPr="00F15F73" w:rsidRDefault="00895174" w:rsidP="00895174">
      <w:pPr>
        <w:pStyle w:val="Heading20"/>
        <w:numPr>
          <w:ilvl w:val="1"/>
          <w:numId w:val="1"/>
        </w:numPr>
        <w:spacing w:line="360" w:lineRule="auto"/>
        <w:ind w:left="567" w:hanging="567"/>
        <w:rPr>
          <w:rFonts w:ascii="Candara" w:hAnsi="Candara"/>
          <w:i/>
          <w:sz w:val="24"/>
          <w:szCs w:val="24"/>
          <w:u w:val="single"/>
        </w:rPr>
      </w:pPr>
      <w:bookmarkStart w:id="126" w:name="_Toc215143943"/>
      <w:r w:rsidRPr="00F15F73">
        <w:rPr>
          <w:rFonts w:ascii="Candara" w:hAnsi="Candara"/>
          <w:i/>
          <w:sz w:val="24"/>
          <w:szCs w:val="24"/>
          <w:u w:val="single"/>
        </w:rPr>
        <w:lastRenderedPageBreak/>
        <w:t>Return on Equity</w:t>
      </w:r>
      <w:bookmarkEnd w:id="126"/>
    </w:p>
    <w:p w14:paraId="3C656E41" w14:textId="77777777" w:rsidR="0034185A" w:rsidRPr="0034185A" w:rsidRDefault="0034185A" w:rsidP="0034185A">
      <w:pPr>
        <w:spacing w:line="360" w:lineRule="auto"/>
        <w:rPr>
          <w:rFonts w:ascii="Candara" w:hAnsi="Candara"/>
          <w:sz w:val="24"/>
          <w:szCs w:val="24"/>
        </w:rPr>
      </w:pPr>
      <w:r w:rsidRPr="0034185A">
        <w:rPr>
          <w:rFonts w:ascii="Candara" w:hAnsi="Candara"/>
          <w:sz w:val="24"/>
          <w:szCs w:val="24"/>
        </w:rPr>
        <w:t xml:space="preserve">MePGCL would like to submit that the Return on Equity has been computed as per the methodology adopted by Hon’ble Commission in True Up order for FY 2022-23 and FY 2023-24. The rate of return on equity as been considered as 14% in accordance with the provisions of 2014 Tariff Regulations. The calculation of Return on Equity for </w:t>
      </w:r>
      <w:r>
        <w:rPr>
          <w:rFonts w:ascii="Candara" w:hAnsi="Candara"/>
          <w:sz w:val="24"/>
          <w:szCs w:val="24"/>
        </w:rPr>
        <w:t>NUHEP</w:t>
      </w:r>
      <w:r w:rsidRPr="0034185A">
        <w:rPr>
          <w:rFonts w:ascii="Candara" w:hAnsi="Candara"/>
          <w:sz w:val="24"/>
          <w:szCs w:val="24"/>
        </w:rPr>
        <w:t xml:space="preserve"> is tabulated below:</w:t>
      </w:r>
    </w:p>
    <w:p w14:paraId="1A4384B0" w14:textId="77777777" w:rsidR="00895174" w:rsidRPr="00F15F73" w:rsidRDefault="00895174" w:rsidP="00895174">
      <w:pPr>
        <w:rPr>
          <w:rFonts w:ascii="Candara" w:hAnsi="Candara"/>
          <w:sz w:val="24"/>
          <w:szCs w:val="24"/>
        </w:rPr>
      </w:pPr>
    </w:p>
    <w:p w14:paraId="2B461BF2" w14:textId="77777777" w:rsidR="00895174" w:rsidRPr="00F15F73" w:rsidRDefault="00895174" w:rsidP="00895174">
      <w:pPr>
        <w:pStyle w:val="Caption"/>
        <w:jc w:val="center"/>
        <w:rPr>
          <w:rFonts w:ascii="Candara" w:hAnsi="Candara"/>
          <w:sz w:val="24"/>
          <w:szCs w:val="24"/>
        </w:rPr>
      </w:pPr>
      <w:bookmarkStart w:id="127" w:name="_Toc215143859"/>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23</w:t>
      </w:r>
      <w:r w:rsidRPr="00F15F73">
        <w:rPr>
          <w:rFonts w:ascii="Candara" w:hAnsi="Candara"/>
          <w:sz w:val="24"/>
          <w:szCs w:val="24"/>
        </w:rPr>
        <w:fldChar w:fldCharType="end"/>
      </w:r>
      <w:r w:rsidRPr="00F15F73">
        <w:rPr>
          <w:rFonts w:ascii="Candara" w:hAnsi="Candara"/>
          <w:sz w:val="24"/>
          <w:szCs w:val="24"/>
        </w:rPr>
        <w:t xml:space="preserve"> Calculation of Return on Equity for NUHEP for FY </w:t>
      </w:r>
      <w:r w:rsidR="0034185A">
        <w:rPr>
          <w:rFonts w:ascii="Candara" w:hAnsi="Candara"/>
          <w:sz w:val="24"/>
          <w:szCs w:val="24"/>
        </w:rPr>
        <w:t>2024-25</w:t>
      </w:r>
      <w:bookmarkEnd w:id="127"/>
    </w:p>
    <w:tbl>
      <w:tblPr>
        <w:tblW w:w="7480" w:type="dxa"/>
        <w:jc w:val="center"/>
        <w:tblLook w:val="04A0" w:firstRow="1" w:lastRow="0" w:firstColumn="1" w:lastColumn="0" w:noHBand="0" w:noVBand="1"/>
      </w:tblPr>
      <w:tblGrid>
        <w:gridCol w:w="4240"/>
        <w:gridCol w:w="1235"/>
        <w:gridCol w:w="1235"/>
        <w:gridCol w:w="1016"/>
      </w:tblGrid>
      <w:tr w:rsidR="0034185A" w:rsidRPr="0034185A" w14:paraId="4C224681" w14:textId="77777777" w:rsidTr="0034185A">
        <w:trPr>
          <w:trHeight w:val="580"/>
          <w:jc w:val="center"/>
        </w:trPr>
        <w:tc>
          <w:tcPr>
            <w:tcW w:w="424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3BAADBBF" w14:textId="77777777" w:rsidR="0034185A" w:rsidRPr="0034185A" w:rsidRDefault="0034185A" w:rsidP="0034185A">
            <w:pPr>
              <w:spacing w:before="0" w:after="0"/>
              <w:jc w:val="left"/>
              <w:rPr>
                <w:rFonts w:ascii="Candara" w:hAnsi="Candara" w:cs="Calibri"/>
                <w:b/>
                <w:bCs/>
                <w:color w:val="000000"/>
                <w:sz w:val="24"/>
                <w:szCs w:val="24"/>
                <w:lang w:val="en-IN" w:eastAsia="en-IN"/>
              </w:rPr>
            </w:pPr>
            <w:r w:rsidRPr="0034185A">
              <w:rPr>
                <w:rFonts w:ascii="Candara" w:hAnsi="Candara" w:cs="Calibri"/>
                <w:b/>
                <w:bCs/>
                <w:color w:val="000000"/>
                <w:sz w:val="24"/>
                <w:szCs w:val="24"/>
                <w:lang w:val="en-IN" w:eastAsia="en-IN"/>
              </w:rPr>
              <w:t>Particular</w:t>
            </w:r>
          </w:p>
        </w:tc>
        <w:tc>
          <w:tcPr>
            <w:tcW w:w="1180" w:type="dxa"/>
            <w:tcBorders>
              <w:top w:val="single" w:sz="4" w:space="0" w:color="auto"/>
              <w:left w:val="nil"/>
              <w:bottom w:val="single" w:sz="4" w:space="0" w:color="auto"/>
              <w:right w:val="single" w:sz="4" w:space="0" w:color="auto"/>
            </w:tcBorders>
            <w:shd w:val="clear" w:color="000000" w:fill="B3E3D5"/>
            <w:vAlign w:val="bottom"/>
            <w:hideMark/>
          </w:tcPr>
          <w:p w14:paraId="24BCF725" w14:textId="77777777" w:rsidR="0034185A" w:rsidRPr="0034185A" w:rsidRDefault="0034185A" w:rsidP="0034185A">
            <w:pPr>
              <w:spacing w:before="0" w:after="0"/>
              <w:jc w:val="center"/>
              <w:rPr>
                <w:rFonts w:ascii="Candara" w:hAnsi="Candara" w:cs="Calibri"/>
                <w:b/>
                <w:bCs/>
                <w:color w:val="000000"/>
                <w:sz w:val="24"/>
                <w:szCs w:val="24"/>
                <w:lang w:val="en-IN" w:eastAsia="en-IN"/>
              </w:rPr>
            </w:pPr>
            <w:r w:rsidRPr="0034185A">
              <w:rPr>
                <w:rFonts w:ascii="Candara" w:hAnsi="Candara" w:cs="Calibri"/>
                <w:b/>
                <w:bCs/>
                <w:color w:val="000000"/>
                <w:sz w:val="24"/>
                <w:szCs w:val="24"/>
                <w:lang w:val="en-IN" w:eastAsia="en-IN"/>
              </w:rPr>
              <w:t>Approved</w:t>
            </w:r>
            <w:r w:rsidRPr="0034185A">
              <w:rPr>
                <w:rFonts w:ascii="Candara" w:hAnsi="Candara" w:cs="Calibri"/>
                <w:b/>
                <w:bCs/>
                <w:color w:val="000000"/>
                <w:sz w:val="24"/>
                <w:szCs w:val="24"/>
                <w:lang w:val="en-IN" w:eastAsia="en-IN"/>
              </w:rPr>
              <w:br/>
              <w:t>2023-24</w:t>
            </w:r>
          </w:p>
        </w:tc>
        <w:tc>
          <w:tcPr>
            <w:tcW w:w="1100" w:type="dxa"/>
            <w:tcBorders>
              <w:top w:val="single" w:sz="4" w:space="0" w:color="auto"/>
              <w:left w:val="nil"/>
              <w:bottom w:val="single" w:sz="4" w:space="0" w:color="auto"/>
              <w:right w:val="single" w:sz="4" w:space="0" w:color="auto"/>
            </w:tcBorders>
            <w:shd w:val="clear" w:color="000000" w:fill="B3E3D5"/>
            <w:vAlign w:val="bottom"/>
            <w:hideMark/>
          </w:tcPr>
          <w:p w14:paraId="0062083C" w14:textId="77777777" w:rsidR="0034185A" w:rsidRPr="0034185A" w:rsidRDefault="0034185A" w:rsidP="0034185A">
            <w:pPr>
              <w:spacing w:before="0" w:after="0"/>
              <w:jc w:val="center"/>
              <w:rPr>
                <w:rFonts w:ascii="Candara" w:hAnsi="Candara" w:cs="Calibri"/>
                <w:b/>
                <w:bCs/>
                <w:color w:val="000000"/>
                <w:sz w:val="24"/>
                <w:szCs w:val="24"/>
                <w:lang w:val="en-IN" w:eastAsia="en-IN"/>
              </w:rPr>
            </w:pPr>
            <w:r w:rsidRPr="0034185A">
              <w:rPr>
                <w:rFonts w:ascii="Candara" w:hAnsi="Candara" w:cs="Calibri"/>
                <w:b/>
                <w:bCs/>
                <w:color w:val="000000"/>
                <w:sz w:val="24"/>
                <w:szCs w:val="24"/>
                <w:lang w:val="en-IN" w:eastAsia="en-IN"/>
              </w:rPr>
              <w:t>Approved</w:t>
            </w:r>
            <w:r w:rsidRPr="0034185A">
              <w:rPr>
                <w:rFonts w:ascii="Candara" w:hAnsi="Candara" w:cs="Calibri"/>
                <w:b/>
                <w:bCs/>
                <w:color w:val="000000"/>
                <w:sz w:val="24"/>
                <w:szCs w:val="24"/>
                <w:lang w:val="en-IN" w:eastAsia="en-IN"/>
              </w:rPr>
              <w:br/>
              <w:t>2024-25</w:t>
            </w:r>
          </w:p>
        </w:tc>
        <w:tc>
          <w:tcPr>
            <w:tcW w:w="960" w:type="dxa"/>
            <w:tcBorders>
              <w:top w:val="single" w:sz="4" w:space="0" w:color="auto"/>
              <w:left w:val="nil"/>
              <w:bottom w:val="single" w:sz="4" w:space="0" w:color="auto"/>
              <w:right w:val="single" w:sz="4" w:space="0" w:color="auto"/>
            </w:tcBorders>
            <w:shd w:val="clear" w:color="000000" w:fill="B3E3D5"/>
            <w:vAlign w:val="bottom"/>
            <w:hideMark/>
          </w:tcPr>
          <w:p w14:paraId="4BE28557" w14:textId="77777777" w:rsidR="0034185A" w:rsidRPr="0034185A" w:rsidRDefault="0034185A" w:rsidP="0034185A">
            <w:pPr>
              <w:spacing w:before="0" w:after="0"/>
              <w:jc w:val="center"/>
              <w:rPr>
                <w:rFonts w:ascii="Candara" w:hAnsi="Candara" w:cs="Calibri"/>
                <w:b/>
                <w:bCs/>
                <w:color w:val="000000"/>
                <w:sz w:val="24"/>
                <w:szCs w:val="24"/>
                <w:lang w:val="en-IN" w:eastAsia="en-IN"/>
              </w:rPr>
            </w:pPr>
            <w:r w:rsidRPr="0034185A">
              <w:rPr>
                <w:rFonts w:ascii="Candara" w:hAnsi="Candara" w:cs="Calibri"/>
                <w:b/>
                <w:bCs/>
                <w:color w:val="000000"/>
                <w:sz w:val="24"/>
                <w:szCs w:val="24"/>
                <w:lang w:val="en-IN" w:eastAsia="en-IN"/>
              </w:rPr>
              <w:t xml:space="preserve">Actual </w:t>
            </w:r>
            <w:r w:rsidRPr="0034185A">
              <w:rPr>
                <w:rFonts w:ascii="Candara" w:hAnsi="Candara" w:cs="Calibri"/>
                <w:b/>
                <w:bCs/>
                <w:color w:val="000000"/>
                <w:sz w:val="24"/>
                <w:szCs w:val="24"/>
                <w:lang w:val="en-IN" w:eastAsia="en-IN"/>
              </w:rPr>
              <w:br/>
              <w:t>2024-25</w:t>
            </w:r>
          </w:p>
        </w:tc>
      </w:tr>
      <w:tr w:rsidR="0034185A" w:rsidRPr="0034185A" w14:paraId="2FECBDD8" w14:textId="77777777" w:rsidTr="0034185A">
        <w:trPr>
          <w:trHeight w:val="290"/>
          <w:jc w:val="center"/>
        </w:trPr>
        <w:tc>
          <w:tcPr>
            <w:tcW w:w="4240" w:type="dxa"/>
            <w:tcBorders>
              <w:top w:val="nil"/>
              <w:left w:val="single" w:sz="4" w:space="0" w:color="auto"/>
              <w:bottom w:val="single" w:sz="4" w:space="0" w:color="auto"/>
              <w:right w:val="single" w:sz="4" w:space="0" w:color="auto"/>
            </w:tcBorders>
            <w:noWrap/>
            <w:vAlign w:val="bottom"/>
            <w:hideMark/>
          </w:tcPr>
          <w:p w14:paraId="59F79A4E" w14:textId="77777777" w:rsidR="0034185A" w:rsidRPr="0034185A" w:rsidRDefault="0034185A" w:rsidP="0034185A">
            <w:pPr>
              <w:spacing w:before="0" w:after="0"/>
              <w:jc w:val="left"/>
              <w:rPr>
                <w:rFonts w:ascii="Candara" w:hAnsi="Candara" w:cs="Calibri"/>
                <w:color w:val="000000"/>
                <w:sz w:val="24"/>
                <w:szCs w:val="24"/>
                <w:lang w:val="en-IN" w:eastAsia="en-IN"/>
              </w:rPr>
            </w:pPr>
            <w:r w:rsidRPr="0034185A">
              <w:rPr>
                <w:rFonts w:ascii="Candara" w:hAnsi="Candara" w:cs="Calibri"/>
                <w:color w:val="000000"/>
                <w:sz w:val="24"/>
                <w:szCs w:val="24"/>
                <w:lang w:val="en-IN" w:eastAsia="en-IN"/>
              </w:rPr>
              <w:t>Opening GFA</w:t>
            </w:r>
          </w:p>
        </w:tc>
        <w:tc>
          <w:tcPr>
            <w:tcW w:w="1180" w:type="dxa"/>
            <w:tcBorders>
              <w:top w:val="nil"/>
              <w:left w:val="nil"/>
              <w:bottom w:val="single" w:sz="4" w:space="0" w:color="auto"/>
              <w:right w:val="single" w:sz="4" w:space="0" w:color="auto"/>
            </w:tcBorders>
            <w:noWrap/>
            <w:vAlign w:val="bottom"/>
            <w:hideMark/>
          </w:tcPr>
          <w:p w14:paraId="0AE77B34" w14:textId="77777777" w:rsidR="0034185A" w:rsidRPr="0034185A" w:rsidRDefault="0034185A" w:rsidP="0034185A">
            <w:pPr>
              <w:spacing w:before="0" w:after="0"/>
              <w:jc w:val="center"/>
              <w:rPr>
                <w:rFonts w:ascii="Candara" w:hAnsi="Candara" w:cs="Calibri"/>
                <w:color w:val="000000"/>
                <w:sz w:val="24"/>
                <w:szCs w:val="24"/>
                <w:lang w:val="en-IN" w:eastAsia="en-IN"/>
              </w:rPr>
            </w:pPr>
            <w:r w:rsidRPr="0034185A">
              <w:rPr>
                <w:rFonts w:ascii="Candara" w:hAnsi="Candara" w:cs="Calibri"/>
                <w:color w:val="000000"/>
                <w:sz w:val="24"/>
                <w:szCs w:val="24"/>
                <w:lang w:val="en-IN" w:eastAsia="en-IN"/>
              </w:rPr>
              <w:t>586.06</w:t>
            </w:r>
          </w:p>
        </w:tc>
        <w:tc>
          <w:tcPr>
            <w:tcW w:w="1100" w:type="dxa"/>
            <w:tcBorders>
              <w:top w:val="nil"/>
              <w:left w:val="nil"/>
              <w:bottom w:val="single" w:sz="4" w:space="0" w:color="auto"/>
              <w:right w:val="single" w:sz="4" w:space="0" w:color="auto"/>
            </w:tcBorders>
            <w:noWrap/>
            <w:vAlign w:val="bottom"/>
            <w:hideMark/>
          </w:tcPr>
          <w:p w14:paraId="6D6E3DB3" w14:textId="77777777" w:rsidR="0034185A" w:rsidRPr="0034185A" w:rsidRDefault="0034185A" w:rsidP="0034185A">
            <w:pPr>
              <w:spacing w:before="0" w:after="0"/>
              <w:jc w:val="center"/>
              <w:rPr>
                <w:rFonts w:ascii="Candara" w:hAnsi="Candara" w:cs="Calibri"/>
                <w:color w:val="000000"/>
                <w:sz w:val="24"/>
                <w:szCs w:val="24"/>
                <w:lang w:val="en-IN" w:eastAsia="en-IN"/>
              </w:rPr>
            </w:pPr>
            <w:r w:rsidRPr="0034185A">
              <w:rPr>
                <w:rFonts w:ascii="Candara" w:hAnsi="Candara" w:cs="Calibri"/>
                <w:color w:val="000000"/>
                <w:sz w:val="24"/>
                <w:szCs w:val="24"/>
                <w:lang w:val="en-IN" w:eastAsia="en-IN"/>
              </w:rPr>
              <w:t>586.06</w:t>
            </w:r>
          </w:p>
        </w:tc>
        <w:tc>
          <w:tcPr>
            <w:tcW w:w="960" w:type="dxa"/>
            <w:tcBorders>
              <w:top w:val="nil"/>
              <w:left w:val="nil"/>
              <w:bottom w:val="single" w:sz="4" w:space="0" w:color="auto"/>
              <w:right w:val="single" w:sz="4" w:space="0" w:color="auto"/>
            </w:tcBorders>
            <w:noWrap/>
            <w:vAlign w:val="bottom"/>
            <w:hideMark/>
          </w:tcPr>
          <w:p w14:paraId="3941E4A1" w14:textId="77777777" w:rsidR="0034185A" w:rsidRPr="0034185A" w:rsidRDefault="0034185A" w:rsidP="0034185A">
            <w:pPr>
              <w:spacing w:before="0" w:after="0"/>
              <w:jc w:val="center"/>
              <w:rPr>
                <w:rFonts w:ascii="Candara" w:hAnsi="Candara" w:cs="Calibri"/>
                <w:color w:val="000000"/>
                <w:sz w:val="24"/>
                <w:szCs w:val="24"/>
                <w:lang w:val="en-IN" w:eastAsia="en-IN"/>
              </w:rPr>
            </w:pPr>
            <w:r w:rsidRPr="0034185A">
              <w:rPr>
                <w:rFonts w:ascii="Candara" w:hAnsi="Candara" w:cs="Calibri"/>
                <w:color w:val="000000"/>
                <w:sz w:val="24"/>
                <w:szCs w:val="24"/>
                <w:lang w:val="en-IN" w:eastAsia="en-IN"/>
              </w:rPr>
              <w:t>594.75</w:t>
            </w:r>
          </w:p>
        </w:tc>
      </w:tr>
      <w:tr w:rsidR="0034185A" w:rsidRPr="0034185A" w14:paraId="7C53296D" w14:textId="77777777" w:rsidTr="0034185A">
        <w:trPr>
          <w:trHeight w:val="290"/>
          <w:jc w:val="center"/>
        </w:trPr>
        <w:tc>
          <w:tcPr>
            <w:tcW w:w="4240" w:type="dxa"/>
            <w:tcBorders>
              <w:top w:val="nil"/>
              <w:left w:val="single" w:sz="4" w:space="0" w:color="auto"/>
              <w:bottom w:val="single" w:sz="4" w:space="0" w:color="auto"/>
              <w:right w:val="single" w:sz="4" w:space="0" w:color="auto"/>
            </w:tcBorders>
            <w:noWrap/>
            <w:vAlign w:val="bottom"/>
            <w:hideMark/>
          </w:tcPr>
          <w:p w14:paraId="283BDAA4" w14:textId="77777777" w:rsidR="0034185A" w:rsidRPr="0034185A" w:rsidRDefault="0034185A" w:rsidP="0034185A">
            <w:pPr>
              <w:spacing w:before="0" w:after="0"/>
              <w:jc w:val="left"/>
              <w:rPr>
                <w:rFonts w:ascii="Candara" w:hAnsi="Candara" w:cs="Calibri"/>
                <w:color w:val="000000"/>
                <w:sz w:val="24"/>
                <w:szCs w:val="24"/>
                <w:lang w:val="en-IN" w:eastAsia="en-IN"/>
              </w:rPr>
            </w:pPr>
            <w:r w:rsidRPr="0034185A">
              <w:rPr>
                <w:rFonts w:ascii="Candara" w:hAnsi="Candara" w:cs="Calibri"/>
                <w:color w:val="000000"/>
                <w:sz w:val="24"/>
                <w:szCs w:val="24"/>
                <w:lang w:val="en-IN" w:eastAsia="en-IN"/>
              </w:rPr>
              <w:t>Addition to GFA</w:t>
            </w:r>
          </w:p>
        </w:tc>
        <w:tc>
          <w:tcPr>
            <w:tcW w:w="1180" w:type="dxa"/>
            <w:tcBorders>
              <w:top w:val="nil"/>
              <w:left w:val="nil"/>
              <w:bottom w:val="single" w:sz="4" w:space="0" w:color="auto"/>
              <w:right w:val="single" w:sz="4" w:space="0" w:color="auto"/>
            </w:tcBorders>
            <w:noWrap/>
            <w:vAlign w:val="bottom"/>
            <w:hideMark/>
          </w:tcPr>
          <w:p w14:paraId="1B3F90E2" w14:textId="77777777" w:rsidR="0034185A" w:rsidRPr="0034185A" w:rsidRDefault="0034185A" w:rsidP="0034185A">
            <w:pPr>
              <w:spacing w:before="0" w:after="0"/>
              <w:jc w:val="center"/>
              <w:rPr>
                <w:rFonts w:ascii="Candara" w:hAnsi="Candara" w:cs="Calibri"/>
                <w:color w:val="000000"/>
                <w:sz w:val="24"/>
                <w:szCs w:val="24"/>
                <w:lang w:val="en-IN" w:eastAsia="en-IN"/>
              </w:rPr>
            </w:pPr>
            <w:r w:rsidRPr="0034185A">
              <w:rPr>
                <w:rFonts w:ascii="Candara" w:hAnsi="Candara" w:cs="Calibri"/>
                <w:color w:val="000000"/>
                <w:sz w:val="24"/>
                <w:szCs w:val="24"/>
                <w:lang w:val="en-IN" w:eastAsia="en-IN"/>
              </w:rPr>
              <w:t>8.69</w:t>
            </w:r>
          </w:p>
        </w:tc>
        <w:tc>
          <w:tcPr>
            <w:tcW w:w="1100" w:type="dxa"/>
            <w:tcBorders>
              <w:top w:val="nil"/>
              <w:left w:val="nil"/>
              <w:bottom w:val="single" w:sz="4" w:space="0" w:color="auto"/>
              <w:right w:val="single" w:sz="4" w:space="0" w:color="auto"/>
            </w:tcBorders>
            <w:noWrap/>
            <w:vAlign w:val="bottom"/>
            <w:hideMark/>
          </w:tcPr>
          <w:p w14:paraId="70A5F6A1" w14:textId="77777777" w:rsidR="0034185A" w:rsidRPr="0034185A" w:rsidRDefault="0034185A" w:rsidP="0034185A">
            <w:pPr>
              <w:spacing w:before="0" w:after="0"/>
              <w:jc w:val="center"/>
              <w:rPr>
                <w:rFonts w:ascii="Candara" w:hAnsi="Candara" w:cs="Calibri"/>
                <w:color w:val="000000"/>
                <w:sz w:val="24"/>
                <w:szCs w:val="24"/>
                <w:lang w:val="en-IN" w:eastAsia="en-IN"/>
              </w:rPr>
            </w:pPr>
            <w:r w:rsidRPr="0034185A">
              <w:rPr>
                <w:rFonts w:ascii="Candara" w:hAnsi="Candara" w:cs="Calibri"/>
                <w:color w:val="000000"/>
                <w:sz w:val="24"/>
                <w:szCs w:val="24"/>
                <w:lang w:val="en-IN" w:eastAsia="en-IN"/>
              </w:rPr>
              <w:t>0.00</w:t>
            </w:r>
          </w:p>
        </w:tc>
        <w:tc>
          <w:tcPr>
            <w:tcW w:w="960" w:type="dxa"/>
            <w:tcBorders>
              <w:top w:val="nil"/>
              <w:left w:val="nil"/>
              <w:bottom w:val="single" w:sz="4" w:space="0" w:color="auto"/>
              <w:right w:val="single" w:sz="4" w:space="0" w:color="auto"/>
            </w:tcBorders>
            <w:noWrap/>
            <w:vAlign w:val="bottom"/>
            <w:hideMark/>
          </w:tcPr>
          <w:p w14:paraId="29F37819" w14:textId="77777777" w:rsidR="0034185A" w:rsidRPr="0034185A" w:rsidRDefault="0034185A" w:rsidP="0034185A">
            <w:pPr>
              <w:spacing w:before="0" w:after="0"/>
              <w:jc w:val="center"/>
              <w:rPr>
                <w:rFonts w:ascii="Candara" w:hAnsi="Candara" w:cs="Calibri"/>
                <w:color w:val="000000"/>
                <w:sz w:val="24"/>
                <w:szCs w:val="24"/>
                <w:lang w:val="en-IN" w:eastAsia="en-IN"/>
              </w:rPr>
            </w:pPr>
            <w:r w:rsidRPr="0034185A">
              <w:rPr>
                <w:rFonts w:ascii="Candara" w:hAnsi="Candara" w:cs="Calibri"/>
                <w:color w:val="000000"/>
                <w:sz w:val="24"/>
                <w:szCs w:val="24"/>
                <w:lang w:val="en-IN" w:eastAsia="en-IN"/>
              </w:rPr>
              <w:t>0.05</w:t>
            </w:r>
          </w:p>
        </w:tc>
      </w:tr>
      <w:tr w:rsidR="0034185A" w:rsidRPr="0034185A" w14:paraId="795C0D3F" w14:textId="77777777" w:rsidTr="0034185A">
        <w:trPr>
          <w:trHeight w:val="290"/>
          <w:jc w:val="center"/>
        </w:trPr>
        <w:tc>
          <w:tcPr>
            <w:tcW w:w="4240" w:type="dxa"/>
            <w:tcBorders>
              <w:top w:val="nil"/>
              <w:left w:val="single" w:sz="4" w:space="0" w:color="auto"/>
              <w:bottom w:val="single" w:sz="4" w:space="0" w:color="auto"/>
              <w:right w:val="single" w:sz="4" w:space="0" w:color="auto"/>
            </w:tcBorders>
            <w:noWrap/>
            <w:vAlign w:val="bottom"/>
            <w:hideMark/>
          </w:tcPr>
          <w:p w14:paraId="1D692C57" w14:textId="77777777" w:rsidR="0034185A" w:rsidRPr="0034185A" w:rsidRDefault="0034185A" w:rsidP="0034185A">
            <w:pPr>
              <w:spacing w:before="0" w:after="0"/>
              <w:jc w:val="left"/>
              <w:rPr>
                <w:rFonts w:ascii="Candara" w:hAnsi="Candara" w:cs="Calibri"/>
                <w:color w:val="000000"/>
                <w:sz w:val="24"/>
                <w:szCs w:val="24"/>
                <w:lang w:val="en-IN" w:eastAsia="en-IN"/>
              </w:rPr>
            </w:pPr>
            <w:r w:rsidRPr="0034185A">
              <w:rPr>
                <w:rFonts w:ascii="Candara" w:hAnsi="Candara" w:cs="Calibri"/>
                <w:color w:val="000000"/>
                <w:sz w:val="24"/>
                <w:szCs w:val="24"/>
                <w:lang w:val="en-IN" w:eastAsia="en-IN"/>
              </w:rPr>
              <w:t>Retirements</w:t>
            </w:r>
          </w:p>
        </w:tc>
        <w:tc>
          <w:tcPr>
            <w:tcW w:w="1180" w:type="dxa"/>
            <w:tcBorders>
              <w:top w:val="nil"/>
              <w:left w:val="nil"/>
              <w:bottom w:val="single" w:sz="4" w:space="0" w:color="auto"/>
              <w:right w:val="single" w:sz="4" w:space="0" w:color="auto"/>
            </w:tcBorders>
            <w:noWrap/>
            <w:vAlign w:val="bottom"/>
            <w:hideMark/>
          </w:tcPr>
          <w:p w14:paraId="66D6D541" w14:textId="77777777" w:rsidR="0034185A" w:rsidRPr="0034185A" w:rsidRDefault="0034185A" w:rsidP="0034185A">
            <w:pPr>
              <w:spacing w:before="0" w:after="0"/>
              <w:jc w:val="center"/>
              <w:rPr>
                <w:rFonts w:ascii="Candara" w:hAnsi="Candara" w:cs="Calibri"/>
                <w:color w:val="000000"/>
                <w:sz w:val="24"/>
                <w:szCs w:val="24"/>
                <w:lang w:val="en-IN" w:eastAsia="en-IN"/>
              </w:rPr>
            </w:pPr>
            <w:r w:rsidRPr="0034185A">
              <w:rPr>
                <w:rFonts w:ascii="Candara" w:hAnsi="Candara" w:cs="Calibri"/>
                <w:color w:val="000000"/>
                <w:sz w:val="24"/>
                <w:szCs w:val="24"/>
                <w:lang w:val="en-IN" w:eastAsia="en-IN"/>
              </w:rPr>
              <w:t>0.00</w:t>
            </w:r>
          </w:p>
        </w:tc>
        <w:tc>
          <w:tcPr>
            <w:tcW w:w="1100" w:type="dxa"/>
            <w:tcBorders>
              <w:top w:val="nil"/>
              <w:left w:val="nil"/>
              <w:bottom w:val="single" w:sz="4" w:space="0" w:color="auto"/>
              <w:right w:val="single" w:sz="4" w:space="0" w:color="auto"/>
            </w:tcBorders>
            <w:noWrap/>
            <w:vAlign w:val="bottom"/>
            <w:hideMark/>
          </w:tcPr>
          <w:p w14:paraId="5ABFFBAC" w14:textId="77777777" w:rsidR="0034185A" w:rsidRPr="0034185A" w:rsidRDefault="0034185A" w:rsidP="0034185A">
            <w:pPr>
              <w:spacing w:before="0" w:after="0"/>
              <w:jc w:val="center"/>
              <w:rPr>
                <w:rFonts w:ascii="Candara" w:hAnsi="Candara" w:cs="Calibri"/>
                <w:color w:val="000000"/>
                <w:sz w:val="24"/>
                <w:szCs w:val="24"/>
                <w:lang w:val="en-IN" w:eastAsia="en-IN"/>
              </w:rPr>
            </w:pPr>
            <w:r w:rsidRPr="0034185A">
              <w:rPr>
                <w:rFonts w:ascii="Candara" w:hAnsi="Candara" w:cs="Calibri"/>
                <w:color w:val="000000"/>
                <w:sz w:val="24"/>
                <w:szCs w:val="24"/>
                <w:lang w:val="en-IN" w:eastAsia="en-IN"/>
              </w:rPr>
              <w:t>0.00</w:t>
            </w:r>
          </w:p>
        </w:tc>
        <w:tc>
          <w:tcPr>
            <w:tcW w:w="960" w:type="dxa"/>
            <w:tcBorders>
              <w:top w:val="nil"/>
              <w:left w:val="nil"/>
              <w:bottom w:val="single" w:sz="4" w:space="0" w:color="auto"/>
              <w:right w:val="single" w:sz="4" w:space="0" w:color="auto"/>
            </w:tcBorders>
            <w:noWrap/>
            <w:vAlign w:val="bottom"/>
            <w:hideMark/>
          </w:tcPr>
          <w:p w14:paraId="1226E641" w14:textId="77777777" w:rsidR="0034185A" w:rsidRPr="0034185A" w:rsidRDefault="0034185A" w:rsidP="0034185A">
            <w:pPr>
              <w:spacing w:before="0" w:after="0"/>
              <w:jc w:val="center"/>
              <w:rPr>
                <w:rFonts w:ascii="Candara" w:hAnsi="Candara" w:cs="Calibri"/>
                <w:color w:val="000000"/>
                <w:sz w:val="24"/>
                <w:szCs w:val="24"/>
                <w:lang w:val="en-IN" w:eastAsia="en-IN"/>
              </w:rPr>
            </w:pPr>
            <w:r w:rsidRPr="0034185A">
              <w:rPr>
                <w:rFonts w:ascii="Candara" w:hAnsi="Candara" w:cs="Calibri"/>
                <w:color w:val="000000"/>
                <w:sz w:val="24"/>
                <w:szCs w:val="24"/>
                <w:lang w:val="en-IN" w:eastAsia="en-IN"/>
              </w:rPr>
              <w:t>0.00</w:t>
            </w:r>
          </w:p>
        </w:tc>
      </w:tr>
      <w:tr w:rsidR="0034185A" w:rsidRPr="0034185A" w14:paraId="7649B6D1" w14:textId="77777777" w:rsidTr="0034185A">
        <w:trPr>
          <w:trHeight w:val="290"/>
          <w:jc w:val="center"/>
        </w:trPr>
        <w:tc>
          <w:tcPr>
            <w:tcW w:w="4240" w:type="dxa"/>
            <w:tcBorders>
              <w:top w:val="nil"/>
              <w:left w:val="single" w:sz="4" w:space="0" w:color="auto"/>
              <w:bottom w:val="single" w:sz="4" w:space="0" w:color="auto"/>
              <w:right w:val="single" w:sz="4" w:space="0" w:color="auto"/>
            </w:tcBorders>
            <w:shd w:val="clear" w:color="000000" w:fill="A4DEF4"/>
            <w:noWrap/>
            <w:vAlign w:val="bottom"/>
            <w:hideMark/>
          </w:tcPr>
          <w:p w14:paraId="5B752E95" w14:textId="77777777" w:rsidR="0034185A" w:rsidRPr="0034185A" w:rsidRDefault="0034185A" w:rsidP="0034185A">
            <w:pPr>
              <w:spacing w:before="0" w:after="0"/>
              <w:jc w:val="left"/>
              <w:rPr>
                <w:rFonts w:ascii="Candara" w:hAnsi="Candara" w:cs="Calibri"/>
                <w:b/>
                <w:bCs/>
                <w:color w:val="000000"/>
                <w:sz w:val="24"/>
                <w:szCs w:val="24"/>
                <w:lang w:val="en-IN" w:eastAsia="en-IN"/>
              </w:rPr>
            </w:pPr>
            <w:r w:rsidRPr="0034185A">
              <w:rPr>
                <w:rFonts w:ascii="Candara" w:hAnsi="Candara" w:cs="Calibri"/>
                <w:b/>
                <w:bCs/>
                <w:color w:val="000000"/>
                <w:sz w:val="24"/>
                <w:szCs w:val="24"/>
                <w:lang w:val="en-IN" w:eastAsia="en-IN"/>
              </w:rPr>
              <w:t>Closing GFA</w:t>
            </w:r>
          </w:p>
        </w:tc>
        <w:tc>
          <w:tcPr>
            <w:tcW w:w="1180" w:type="dxa"/>
            <w:tcBorders>
              <w:top w:val="nil"/>
              <w:left w:val="nil"/>
              <w:bottom w:val="single" w:sz="4" w:space="0" w:color="auto"/>
              <w:right w:val="single" w:sz="4" w:space="0" w:color="auto"/>
            </w:tcBorders>
            <w:shd w:val="clear" w:color="000000" w:fill="A4DEF4"/>
            <w:noWrap/>
            <w:vAlign w:val="bottom"/>
            <w:hideMark/>
          </w:tcPr>
          <w:p w14:paraId="3988FE58" w14:textId="77777777" w:rsidR="0034185A" w:rsidRPr="0034185A" w:rsidRDefault="0034185A" w:rsidP="0034185A">
            <w:pPr>
              <w:spacing w:before="0" w:after="0"/>
              <w:jc w:val="center"/>
              <w:rPr>
                <w:rFonts w:ascii="Candara" w:hAnsi="Candara" w:cs="Calibri"/>
                <w:b/>
                <w:bCs/>
                <w:color w:val="000000"/>
                <w:sz w:val="24"/>
                <w:szCs w:val="24"/>
                <w:lang w:val="en-IN" w:eastAsia="en-IN"/>
              </w:rPr>
            </w:pPr>
            <w:r w:rsidRPr="0034185A">
              <w:rPr>
                <w:rFonts w:ascii="Candara" w:hAnsi="Candara" w:cs="Calibri"/>
                <w:b/>
                <w:bCs/>
                <w:color w:val="000000"/>
                <w:sz w:val="24"/>
                <w:szCs w:val="24"/>
                <w:lang w:val="en-IN" w:eastAsia="en-IN"/>
              </w:rPr>
              <w:t>594.75</w:t>
            </w:r>
          </w:p>
        </w:tc>
        <w:tc>
          <w:tcPr>
            <w:tcW w:w="1100" w:type="dxa"/>
            <w:tcBorders>
              <w:top w:val="nil"/>
              <w:left w:val="nil"/>
              <w:bottom w:val="single" w:sz="4" w:space="0" w:color="auto"/>
              <w:right w:val="single" w:sz="4" w:space="0" w:color="auto"/>
            </w:tcBorders>
            <w:shd w:val="clear" w:color="000000" w:fill="A4DEF4"/>
            <w:noWrap/>
            <w:vAlign w:val="bottom"/>
            <w:hideMark/>
          </w:tcPr>
          <w:p w14:paraId="5792453E" w14:textId="77777777" w:rsidR="0034185A" w:rsidRPr="0034185A" w:rsidRDefault="0034185A" w:rsidP="0034185A">
            <w:pPr>
              <w:spacing w:before="0" w:after="0"/>
              <w:jc w:val="center"/>
              <w:rPr>
                <w:rFonts w:ascii="Candara" w:hAnsi="Candara" w:cs="Calibri"/>
                <w:b/>
                <w:bCs/>
                <w:color w:val="000000"/>
                <w:sz w:val="24"/>
                <w:szCs w:val="24"/>
                <w:lang w:val="en-IN" w:eastAsia="en-IN"/>
              </w:rPr>
            </w:pPr>
            <w:r w:rsidRPr="0034185A">
              <w:rPr>
                <w:rFonts w:ascii="Candara" w:hAnsi="Candara" w:cs="Calibri"/>
                <w:b/>
                <w:bCs/>
                <w:color w:val="000000"/>
                <w:sz w:val="24"/>
                <w:szCs w:val="24"/>
                <w:lang w:val="en-IN" w:eastAsia="en-IN"/>
              </w:rPr>
              <w:t>586.06</w:t>
            </w:r>
          </w:p>
        </w:tc>
        <w:tc>
          <w:tcPr>
            <w:tcW w:w="960" w:type="dxa"/>
            <w:tcBorders>
              <w:top w:val="nil"/>
              <w:left w:val="nil"/>
              <w:bottom w:val="single" w:sz="4" w:space="0" w:color="auto"/>
              <w:right w:val="single" w:sz="4" w:space="0" w:color="auto"/>
            </w:tcBorders>
            <w:shd w:val="clear" w:color="000000" w:fill="A4DEF4"/>
            <w:noWrap/>
            <w:vAlign w:val="bottom"/>
            <w:hideMark/>
          </w:tcPr>
          <w:p w14:paraId="21773C1C" w14:textId="77777777" w:rsidR="0034185A" w:rsidRPr="0034185A" w:rsidRDefault="0034185A" w:rsidP="0034185A">
            <w:pPr>
              <w:spacing w:before="0" w:after="0"/>
              <w:jc w:val="center"/>
              <w:rPr>
                <w:rFonts w:ascii="Candara" w:hAnsi="Candara" w:cs="Calibri"/>
                <w:b/>
                <w:bCs/>
                <w:color w:val="000000"/>
                <w:sz w:val="24"/>
                <w:szCs w:val="24"/>
                <w:lang w:val="en-IN" w:eastAsia="en-IN"/>
              </w:rPr>
            </w:pPr>
            <w:r w:rsidRPr="0034185A">
              <w:rPr>
                <w:rFonts w:ascii="Candara" w:hAnsi="Candara" w:cs="Calibri"/>
                <w:b/>
                <w:bCs/>
                <w:color w:val="000000"/>
                <w:sz w:val="24"/>
                <w:szCs w:val="24"/>
                <w:lang w:val="en-IN" w:eastAsia="en-IN"/>
              </w:rPr>
              <w:t>594.805</w:t>
            </w:r>
          </w:p>
        </w:tc>
      </w:tr>
      <w:tr w:rsidR="0034185A" w:rsidRPr="0034185A" w14:paraId="69BBAC6E" w14:textId="77777777" w:rsidTr="0034185A">
        <w:trPr>
          <w:trHeight w:val="290"/>
          <w:jc w:val="center"/>
        </w:trPr>
        <w:tc>
          <w:tcPr>
            <w:tcW w:w="4240" w:type="dxa"/>
            <w:tcBorders>
              <w:top w:val="nil"/>
              <w:left w:val="single" w:sz="4" w:space="0" w:color="auto"/>
              <w:bottom w:val="single" w:sz="4" w:space="0" w:color="auto"/>
              <w:right w:val="single" w:sz="4" w:space="0" w:color="auto"/>
            </w:tcBorders>
            <w:shd w:val="clear" w:color="000000" w:fill="A4DEF4"/>
            <w:noWrap/>
            <w:vAlign w:val="bottom"/>
            <w:hideMark/>
          </w:tcPr>
          <w:p w14:paraId="04F7560F" w14:textId="77777777" w:rsidR="0034185A" w:rsidRPr="0034185A" w:rsidRDefault="0034185A" w:rsidP="0034185A">
            <w:pPr>
              <w:spacing w:before="0" w:after="0"/>
              <w:jc w:val="left"/>
              <w:rPr>
                <w:rFonts w:ascii="Candara" w:hAnsi="Candara" w:cs="Calibri"/>
                <w:b/>
                <w:bCs/>
                <w:color w:val="000000"/>
                <w:sz w:val="24"/>
                <w:szCs w:val="24"/>
                <w:lang w:val="en-IN" w:eastAsia="en-IN"/>
              </w:rPr>
            </w:pPr>
            <w:r w:rsidRPr="0034185A">
              <w:rPr>
                <w:rFonts w:ascii="Candara" w:hAnsi="Candara" w:cs="Calibri"/>
                <w:b/>
                <w:bCs/>
                <w:color w:val="000000"/>
                <w:sz w:val="24"/>
                <w:szCs w:val="24"/>
                <w:lang w:val="en-IN" w:eastAsia="en-IN"/>
              </w:rPr>
              <w:t>Average GFA</w:t>
            </w:r>
          </w:p>
        </w:tc>
        <w:tc>
          <w:tcPr>
            <w:tcW w:w="1180" w:type="dxa"/>
            <w:tcBorders>
              <w:top w:val="nil"/>
              <w:left w:val="nil"/>
              <w:bottom w:val="single" w:sz="4" w:space="0" w:color="auto"/>
              <w:right w:val="single" w:sz="4" w:space="0" w:color="auto"/>
            </w:tcBorders>
            <w:shd w:val="clear" w:color="000000" w:fill="A4DEF4"/>
            <w:noWrap/>
            <w:vAlign w:val="bottom"/>
            <w:hideMark/>
          </w:tcPr>
          <w:p w14:paraId="1FAD20BE" w14:textId="77777777" w:rsidR="0034185A" w:rsidRPr="0034185A" w:rsidRDefault="0034185A" w:rsidP="0034185A">
            <w:pPr>
              <w:spacing w:before="0" w:after="0"/>
              <w:jc w:val="center"/>
              <w:rPr>
                <w:rFonts w:ascii="Candara" w:hAnsi="Candara" w:cs="Calibri"/>
                <w:b/>
                <w:bCs/>
                <w:color w:val="000000"/>
                <w:sz w:val="24"/>
                <w:szCs w:val="24"/>
                <w:lang w:val="en-IN" w:eastAsia="en-IN"/>
              </w:rPr>
            </w:pPr>
            <w:r w:rsidRPr="0034185A">
              <w:rPr>
                <w:rFonts w:ascii="Candara" w:hAnsi="Candara" w:cs="Calibri"/>
                <w:b/>
                <w:bCs/>
                <w:color w:val="000000"/>
                <w:sz w:val="24"/>
                <w:szCs w:val="24"/>
                <w:lang w:val="en-IN" w:eastAsia="en-IN"/>
              </w:rPr>
              <w:t>590.41</w:t>
            </w:r>
          </w:p>
        </w:tc>
        <w:tc>
          <w:tcPr>
            <w:tcW w:w="1100" w:type="dxa"/>
            <w:tcBorders>
              <w:top w:val="nil"/>
              <w:left w:val="nil"/>
              <w:bottom w:val="single" w:sz="4" w:space="0" w:color="auto"/>
              <w:right w:val="single" w:sz="4" w:space="0" w:color="auto"/>
            </w:tcBorders>
            <w:shd w:val="clear" w:color="000000" w:fill="A4DEF4"/>
            <w:noWrap/>
            <w:vAlign w:val="bottom"/>
            <w:hideMark/>
          </w:tcPr>
          <w:p w14:paraId="4FCDE1B4" w14:textId="77777777" w:rsidR="0034185A" w:rsidRPr="0034185A" w:rsidRDefault="0034185A" w:rsidP="0034185A">
            <w:pPr>
              <w:spacing w:before="0" w:after="0"/>
              <w:jc w:val="center"/>
              <w:rPr>
                <w:rFonts w:ascii="Candara" w:hAnsi="Candara" w:cs="Calibri"/>
                <w:b/>
                <w:bCs/>
                <w:color w:val="000000"/>
                <w:sz w:val="24"/>
                <w:szCs w:val="24"/>
                <w:lang w:val="en-IN" w:eastAsia="en-IN"/>
              </w:rPr>
            </w:pPr>
            <w:r w:rsidRPr="0034185A">
              <w:rPr>
                <w:rFonts w:ascii="Candara" w:hAnsi="Candara" w:cs="Calibri"/>
                <w:b/>
                <w:bCs/>
                <w:color w:val="000000"/>
                <w:sz w:val="24"/>
                <w:szCs w:val="24"/>
                <w:lang w:val="en-IN" w:eastAsia="en-IN"/>
              </w:rPr>
              <w:t>586.06</w:t>
            </w:r>
          </w:p>
        </w:tc>
        <w:tc>
          <w:tcPr>
            <w:tcW w:w="960" w:type="dxa"/>
            <w:tcBorders>
              <w:top w:val="nil"/>
              <w:left w:val="nil"/>
              <w:bottom w:val="single" w:sz="4" w:space="0" w:color="auto"/>
              <w:right w:val="single" w:sz="4" w:space="0" w:color="auto"/>
            </w:tcBorders>
            <w:shd w:val="clear" w:color="000000" w:fill="A4DEF4"/>
            <w:noWrap/>
            <w:vAlign w:val="bottom"/>
            <w:hideMark/>
          </w:tcPr>
          <w:p w14:paraId="28589793" w14:textId="77777777" w:rsidR="0034185A" w:rsidRPr="0034185A" w:rsidRDefault="0034185A" w:rsidP="0034185A">
            <w:pPr>
              <w:spacing w:before="0" w:after="0"/>
              <w:jc w:val="center"/>
              <w:rPr>
                <w:rFonts w:ascii="Candara" w:hAnsi="Candara" w:cs="Calibri"/>
                <w:b/>
                <w:bCs/>
                <w:color w:val="000000"/>
                <w:sz w:val="24"/>
                <w:szCs w:val="24"/>
                <w:lang w:val="en-IN" w:eastAsia="en-IN"/>
              </w:rPr>
            </w:pPr>
            <w:r w:rsidRPr="0034185A">
              <w:rPr>
                <w:rFonts w:ascii="Candara" w:hAnsi="Candara" w:cs="Calibri"/>
                <w:b/>
                <w:bCs/>
                <w:color w:val="000000"/>
                <w:sz w:val="24"/>
                <w:szCs w:val="24"/>
                <w:lang w:val="en-IN" w:eastAsia="en-IN"/>
              </w:rPr>
              <w:t>594.78</w:t>
            </w:r>
          </w:p>
        </w:tc>
      </w:tr>
      <w:tr w:rsidR="0034185A" w:rsidRPr="0034185A" w14:paraId="22419D25" w14:textId="77777777" w:rsidTr="0034185A">
        <w:trPr>
          <w:trHeight w:val="290"/>
          <w:jc w:val="center"/>
        </w:trPr>
        <w:tc>
          <w:tcPr>
            <w:tcW w:w="4240" w:type="dxa"/>
            <w:tcBorders>
              <w:top w:val="nil"/>
              <w:left w:val="single" w:sz="4" w:space="0" w:color="auto"/>
              <w:bottom w:val="single" w:sz="4" w:space="0" w:color="auto"/>
              <w:right w:val="single" w:sz="4" w:space="0" w:color="auto"/>
            </w:tcBorders>
            <w:noWrap/>
            <w:vAlign w:val="bottom"/>
            <w:hideMark/>
          </w:tcPr>
          <w:p w14:paraId="5FD2E37B" w14:textId="77777777" w:rsidR="0034185A" w:rsidRPr="0034185A" w:rsidRDefault="0034185A" w:rsidP="0034185A">
            <w:pPr>
              <w:spacing w:before="0" w:after="0"/>
              <w:jc w:val="left"/>
              <w:rPr>
                <w:rFonts w:ascii="Candara" w:hAnsi="Candara" w:cs="Calibri"/>
                <w:color w:val="000000"/>
                <w:sz w:val="24"/>
                <w:szCs w:val="24"/>
                <w:lang w:val="en-IN" w:eastAsia="en-IN"/>
              </w:rPr>
            </w:pPr>
            <w:r w:rsidRPr="0034185A">
              <w:rPr>
                <w:rFonts w:ascii="Candara" w:hAnsi="Candara" w:cs="Calibri"/>
                <w:color w:val="000000"/>
                <w:sz w:val="24"/>
                <w:szCs w:val="24"/>
                <w:lang w:val="en-IN" w:eastAsia="en-IN"/>
              </w:rPr>
              <w:t>Less: Average Grants</w:t>
            </w:r>
          </w:p>
        </w:tc>
        <w:tc>
          <w:tcPr>
            <w:tcW w:w="1180" w:type="dxa"/>
            <w:tcBorders>
              <w:top w:val="nil"/>
              <w:left w:val="nil"/>
              <w:bottom w:val="single" w:sz="4" w:space="0" w:color="auto"/>
              <w:right w:val="single" w:sz="4" w:space="0" w:color="auto"/>
            </w:tcBorders>
            <w:noWrap/>
            <w:vAlign w:val="bottom"/>
            <w:hideMark/>
          </w:tcPr>
          <w:p w14:paraId="386DD8A0" w14:textId="77777777" w:rsidR="0034185A" w:rsidRPr="0034185A" w:rsidRDefault="0034185A" w:rsidP="0034185A">
            <w:pPr>
              <w:spacing w:before="0" w:after="0"/>
              <w:jc w:val="center"/>
              <w:rPr>
                <w:rFonts w:ascii="Candara" w:hAnsi="Candara" w:cs="Calibri"/>
                <w:color w:val="000000"/>
                <w:sz w:val="24"/>
                <w:szCs w:val="24"/>
                <w:lang w:val="en-IN" w:eastAsia="en-IN"/>
              </w:rPr>
            </w:pPr>
            <w:r w:rsidRPr="0034185A">
              <w:rPr>
                <w:rFonts w:ascii="Candara" w:hAnsi="Candara" w:cs="Calibri"/>
                <w:color w:val="000000"/>
                <w:sz w:val="24"/>
                <w:szCs w:val="24"/>
                <w:lang w:val="en-IN" w:eastAsia="en-IN"/>
              </w:rPr>
              <w:t>4.32</w:t>
            </w:r>
          </w:p>
        </w:tc>
        <w:tc>
          <w:tcPr>
            <w:tcW w:w="1100" w:type="dxa"/>
            <w:tcBorders>
              <w:top w:val="nil"/>
              <w:left w:val="nil"/>
              <w:bottom w:val="single" w:sz="4" w:space="0" w:color="auto"/>
              <w:right w:val="single" w:sz="4" w:space="0" w:color="auto"/>
            </w:tcBorders>
            <w:noWrap/>
            <w:vAlign w:val="bottom"/>
            <w:hideMark/>
          </w:tcPr>
          <w:p w14:paraId="691C3E06" w14:textId="77777777" w:rsidR="0034185A" w:rsidRPr="0034185A" w:rsidRDefault="0034185A" w:rsidP="0034185A">
            <w:pPr>
              <w:spacing w:before="0" w:after="0"/>
              <w:jc w:val="center"/>
              <w:rPr>
                <w:rFonts w:ascii="Candara" w:hAnsi="Candara" w:cs="Calibri"/>
                <w:color w:val="000000"/>
                <w:sz w:val="24"/>
                <w:szCs w:val="24"/>
                <w:lang w:val="en-IN" w:eastAsia="en-IN"/>
              </w:rPr>
            </w:pPr>
            <w:r w:rsidRPr="0034185A">
              <w:rPr>
                <w:rFonts w:ascii="Candara" w:hAnsi="Candara" w:cs="Calibri"/>
                <w:color w:val="000000"/>
                <w:sz w:val="24"/>
                <w:szCs w:val="24"/>
                <w:lang w:val="en-IN" w:eastAsia="en-IN"/>
              </w:rPr>
              <w:t>0</w:t>
            </w:r>
          </w:p>
        </w:tc>
        <w:tc>
          <w:tcPr>
            <w:tcW w:w="960" w:type="dxa"/>
            <w:tcBorders>
              <w:top w:val="nil"/>
              <w:left w:val="nil"/>
              <w:bottom w:val="single" w:sz="4" w:space="0" w:color="auto"/>
              <w:right w:val="single" w:sz="4" w:space="0" w:color="auto"/>
            </w:tcBorders>
            <w:noWrap/>
            <w:vAlign w:val="bottom"/>
            <w:hideMark/>
          </w:tcPr>
          <w:p w14:paraId="7B846C74" w14:textId="77777777" w:rsidR="0034185A" w:rsidRPr="0034185A" w:rsidRDefault="0034185A" w:rsidP="0034185A">
            <w:pPr>
              <w:spacing w:before="0" w:after="0"/>
              <w:jc w:val="center"/>
              <w:rPr>
                <w:rFonts w:ascii="Candara" w:hAnsi="Candara" w:cs="Calibri"/>
                <w:color w:val="000000"/>
                <w:sz w:val="24"/>
                <w:szCs w:val="24"/>
                <w:lang w:val="en-IN" w:eastAsia="en-IN"/>
              </w:rPr>
            </w:pPr>
            <w:r w:rsidRPr="0034185A">
              <w:rPr>
                <w:rFonts w:ascii="Candara" w:hAnsi="Candara" w:cs="Calibri"/>
                <w:color w:val="000000"/>
                <w:sz w:val="24"/>
                <w:szCs w:val="24"/>
                <w:lang w:val="en-IN" w:eastAsia="en-IN"/>
              </w:rPr>
              <w:t>8.65</w:t>
            </w:r>
          </w:p>
        </w:tc>
      </w:tr>
      <w:tr w:rsidR="0034185A" w:rsidRPr="0034185A" w14:paraId="3C70D557" w14:textId="77777777" w:rsidTr="0034185A">
        <w:trPr>
          <w:trHeight w:val="290"/>
          <w:jc w:val="center"/>
        </w:trPr>
        <w:tc>
          <w:tcPr>
            <w:tcW w:w="4240" w:type="dxa"/>
            <w:tcBorders>
              <w:top w:val="nil"/>
              <w:left w:val="single" w:sz="4" w:space="0" w:color="auto"/>
              <w:bottom w:val="single" w:sz="4" w:space="0" w:color="auto"/>
              <w:right w:val="single" w:sz="4" w:space="0" w:color="auto"/>
            </w:tcBorders>
            <w:noWrap/>
            <w:vAlign w:val="bottom"/>
            <w:hideMark/>
          </w:tcPr>
          <w:p w14:paraId="4A3669C9" w14:textId="77777777" w:rsidR="0034185A" w:rsidRPr="0034185A" w:rsidRDefault="0034185A" w:rsidP="0034185A">
            <w:pPr>
              <w:spacing w:before="0" w:after="0"/>
              <w:jc w:val="left"/>
              <w:rPr>
                <w:rFonts w:ascii="Candara" w:hAnsi="Candara" w:cs="Calibri"/>
                <w:color w:val="000000"/>
                <w:sz w:val="24"/>
                <w:szCs w:val="24"/>
                <w:lang w:val="en-IN" w:eastAsia="en-IN"/>
              </w:rPr>
            </w:pPr>
            <w:r w:rsidRPr="0034185A">
              <w:rPr>
                <w:rFonts w:ascii="Candara" w:hAnsi="Candara" w:cs="Calibri"/>
                <w:color w:val="000000"/>
                <w:sz w:val="24"/>
                <w:szCs w:val="24"/>
                <w:lang w:val="en-IN" w:eastAsia="en-IN"/>
              </w:rPr>
              <w:t>Net Average Assets (Not Funded by Grants)</w:t>
            </w:r>
          </w:p>
        </w:tc>
        <w:tc>
          <w:tcPr>
            <w:tcW w:w="1180" w:type="dxa"/>
            <w:tcBorders>
              <w:top w:val="nil"/>
              <w:left w:val="nil"/>
              <w:bottom w:val="single" w:sz="4" w:space="0" w:color="auto"/>
              <w:right w:val="single" w:sz="4" w:space="0" w:color="auto"/>
            </w:tcBorders>
            <w:noWrap/>
            <w:vAlign w:val="bottom"/>
            <w:hideMark/>
          </w:tcPr>
          <w:p w14:paraId="24851997" w14:textId="77777777" w:rsidR="0034185A" w:rsidRPr="0034185A" w:rsidRDefault="0034185A" w:rsidP="0034185A">
            <w:pPr>
              <w:spacing w:before="0" w:after="0"/>
              <w:jc w:val="center"/>
              <w:rPr>
                <w:rFonts w:ascii="Candara" w:hAnsi="Candara" w:cs="Calibri"/>
                <w:color w:val="000000"/>
                <w:sz w:val="24"/>
                <w:szCs w:val="24"/>
                <w:lang w:val="en-IN" w:eastAsia="en-IN"/>
              </w:rPr>
            </w:pPr>
            <w:r w:rsidRPr="0034185A">
              <w:rPr>
                <w:rFonts w:ascii="Candara" w:hAnsi="Candara" w:cs="Calibri"/>
                <w:color w:val="000000"/>
                <w:sz w:val="24"/>
                <w:szCs w:val="24"/>
                <w:lang w:val="en-IN" w:eastAsia="en-IN"/>
              </w:rPr>
              <w:t>586.09</w:t>
            </w:r>
          </w:p>
        </w:tc>
        <w:tc>
          <w:tcPr>
            <w:tcW w:w="1100" w:type="dxa"/>
            <w:tcBorders>
              <w:top w:val="nil"/>
              <w:left w:val="nil"/>
              <w:bottom w:val="single" w:sz="4" w:space="0" w:color="auto"/>
              <w:right w:val="single" w:sz="4" w:space="0" w:color="auto"/>
            </w:tcBorders>
            <w:noWrap/>
            <w:vAlign w:val="bottom"/>
            <w:hideMark/>
          </w:tcPr>
          <w:p w14:paraId="213379F8" w14:textId="77777777" w:rsidR="0034185A" w:rsidRPr="0034185A" w:rsidRDefault="0034185A" w:rsidP="0034185A">
            <w:pPr>
              <w:spacing w:before="0" w:after="0"/>
              <w:jc w:val="center"/>
              <w:rPr>
                <w:rFonts w:ascii="Candara" w:hAnsi="Candara" w:cs="Calibri"/>
                <w:color w:val="000000"/>
                <w:sz w:val="24"/>
                <w:szCs w:val="24"/>
                <w:lang w:val="en-IN" w:eastAsia="en-IN"/>
              </w:rPr>
            </w:pPr>
            <w:r w:rsidRPr="0034185A">
              <w:rPr>
                <w:rFonts w:ascii="Candara" w:hAnsi="Candara" w:cs="Calibri"/>
                <w:color w:val="000000"/>
                <w:sz w:val="24"/>
                <w:szCs w:val="24"/>
                <w:lang w:val="en-IN" w:eastAsia="en-IN"/>
              </w:rPr>
              <w:t>586.06</w:t>
            </w:r>
          </w:p>
        </w:tc>
        <w:tc>
          <w:tcPr>
            <w:tcW w:w="960" w:type="dxa"/>
            <w:tcBorders>
              <w:top w:val="nil"/>
              <w:left w:val="nil"/>
              <w:bottom w:val="single" w:sz="4" w:space="0" w:color="auto"/>
              <w:right w:val="single" w:sz="4" w:space="0" w:color="auto"/>
            </w:tcBorders>
            <w:noWrap/>
            <w:vAlign w:val="bottom"/>
            <w:hideMark/>
          </w:tcPr>
          <w:p w14:paraId="4EDAD6D7" w14:textId="77777777" w:rsidR="0034185A" w:rsidRPr="0034185A" w:rsidRDefault="0034185A" w:rsidP="0034185A">
            <w:pPr>
              <w:spacing w:before="0" w:after="0"/>
              <w:jc w:val="center"/>
              <w:rPr>
                <w:rFonts w:ascii="Candara" w:hAnsi="Candara" w:cs="Calibri"/>
                <w:color w:val="000000"/>
                <w:sz w:val="24"/>
                <w:szCs w:val="24"/>
                <w:lang w:val="en-IN" w:eastAsia="en-IN"/>
              </w:rPr>
            </w:pPr>
            <w:r w:rsidRPr="0034185A">
              <w:rPr>
                <w:rFonts w:ascii="Candara" w:hAnsi="Candara" w:cs="Calibri"/>
                <w:color w:val="000000"/>
                <w:sz w:val="24"/>
                <w:szCs w:val="24"/>
                <w:lang w:val="en-IN" w:eastAsia="en-IN"/>
              </w:rPr>
              <w:t>586.13</w:t>
            </w:r>
          </w:p>
        </w:tc>
      </w:tr>
      <w:tr w:rsidR="0034185A" w:rsidRPr="0034185A" w14:paraId="4FC1014F" w14:textId="77777777" w:rsidTr="0034185A">
        <w:trPr>
          <w:trHeight w:val="290"/>
          <w:jc w:val="center"/>
        </w:trPr>
        <w:tc>
          <w:tcPr>
            <w:tcW w:w="4240" w:type="dxa"/>
            <w:tcBorders>
              <w:top w:val="nil"/>
              <w:left w:val="single" w:sz="4" w:space="0" w:color="auto"/>
              <w:bottom w:val="single" w:sz="4" w:space="0" w:color="auto"/>
              <w:right w:val="single" w:sz="4" w:space="0" w:color="auto"/>
            </w:tcBorders>
            <w:shd w:val="clear" w:color="000000" w:fill="A4DEF4"/>
            <w:noWrap/>
            <w:vAlign w:val="bottom"/>
            <w:hideMark/>
          </w:tcPr>
          <w:p w14:paraId="4FB53F46" w14:textId="77777777" w:rsidR="0034185A" w:rsidRPr="0034185A" w:rsidRDefault="0034185A" w:rsidP="0034185A">
            <w:pPr>
              <w:spacing w:before="0" w:after="0"/>
              <w:jc w:val="left"/>
              <w:rPr>
                <w:rFonts w:ascii="Candara" w:hAnsi="Candara" w:cs="Calibri"/>
                <w:b/>
                <w:bCs/>
                <w:color w:val="000000"/>
                <w:sz w:val="24"/>
                <w:szCs w:val="24"/>
                <w:lang w:val="en-IN" w:eastAsia="en-IN"/>
              </w:rPr>
            </w:pPr>
            <w:r w:rsidRPr="0034185A">
              <w:rPr>
                <w:rFonts w:ascii="Candara" w:hAnsi="Candara" w:cs="Calibri"/>
                <w:b/>
                <w:bCs/>
                <w:color w:val="000000"/>
                <w:sz w:val="24"/>
                <w:szCs w:val="24"/>
                <w:lang w:val="en-IN" w:eastAsia="en-IN"/>
              </w:rPr>
              <w:t>Normative Debt (70%)</w:t>
            </w:r>
          </w:p>
        </w:tc>
        <w:tc>
          <w:tcPr>
            <w:tcW w:w="1180" w:type="dxa"/>
            <w:tcBorders>
              <w:top w:val="nil"/>
              <w:left w:val="nil"/>
              <w:bottom w:val="single" w:sz="4" w:space="0" w:color="auto"/>
              <w:right w:val="single" w:sz="4" w:space="0" w:color="auto"/>
            </w:tcBorders>
            <w:shd w:val="clear" w:color="000000" w:fill="A4DEF4"/>
            <w:noWrap/>
            <w:vAlign w:val="bottom"/>
            <w:hideMark/>
          </w:tcPr>
          <w:p w14:paraId="77494402" w14:textId="77777777" w:rsidR="0034185A" w:rsidRPr="0034185A" w:rsidRDefault="0034185A" w:rsidP="0034185A">
            <w:pPr>
              <w:spacing w:before="0" w:after="0"/>
              <w:jc w:val="center"/>
              <w:rPr>
                <w:rFonts w:ascii="Candara" w:hAnsi="Candara" w:cs="Calibri"/>
                <w:b/>
                <w:bCs/>
                <w:color w:val="000000"/>
                <w:sz w:val="24"/>
                <w:szCs w:val="24"/>
                <w:lang w:val="en-IN" w:eastAsia="en-IN"/>
              </w:rPr>
            </w:pPr>
            <w:r w:rsidRPr="0034185A">
              <w:rPr>
                <w:rFonts w:ascii="Candara" w:hAnsi="Candara" w:cs="Calibri"/>
                <w:b/>
                <w:bCs/>
                <w:color w:val="000000"/>
                <w:sz w:val="24"/>
                <w:szCs w:val="24"/>
                <w:lang w:val="en-IN" w:eastAsia="en-IN"/>
              </w:rPr>
              <w:t>410.26</w:t>
            </w:r>
          </w:p>
        </w:tc>
        <w:tc>
          <w:tcPr>
            <w:tcW w:w="1100" w:type="dxa"/>
            <w:tcBorders>
              <w:top w:val="nil"/>
              <w:left w:val="nil"/>
              <w:bottom w:val="single" w:sz="4" w:space="0" w:color="auto"/>
              <w:right w:val="single" w:sz="4" w:space="0" w:color="auto"/>
            </w:tcBorders>
            <w:shd w:val="clear" w:color="000000" w:fill="A4DEF4"/>
            <w:noWrap/>
            <w:vAlign w:val="bottom"/>
            <w:hideMark/>
          </w:tcPr>
          <w:p w14:paraId="50C2E9ED" w14:textId="77777777" w:rsidR="0034185A" w:rsidRPr="0034185A" w:rsidRDefault="0034185A" w:rsidP="0034185A">
            <w:pPr>
              <w:spacing w:before="0" w:after="0"/>
              <w:jc w:val="center"/>
              <w:rPr>
                <w:rFonts w:ascii="Candara" w:hAnsi="Candara" w:cs="Calibri"/>
                <w:b/>
                <w:bCs/>
                <w:color w:val="000000"/>
                <w:sz w:val="24"/>
                <w:szCs w:val="24"/>
                <w:lang w:val="en-IN" w:eastAsia="en-IN"/>
              </w:rPr>
            </w:pPr>
            <w:r w:rsidRPr="0034185A">
              <w:rPr>
                <w:rFonts w:ascii="Candara" w:hAnsi="Candara" w:cs="Calibri"/>
                <w:b/>
                <w:bCs/>
                <w:color w:val="000000"/>
                <w:sz w:val="24"/>
                <w:szCs w:val="24"/>
                <w:lang w:val="en-IN" w:eastAsia="en-IN"/>
              </w:rPr>
              <w:t>410.24</w:t>
            </w:r>
          </w:p>
        </w:tc>
        <w:tc>
          <w:tcPr>
            <w:tcW w:w="960" w:type="dxa"/>
            <w:tcBorders>
              <w:top w:val="nil"/>
              <w:left w:val="nil"/>
              <w:bottom w:val="single" w:sz="4" w:space="0" w:color="auto"/>
              <w:right w:val="single" w:sz="4" w:space="0" w:color="auto"/>
            </w:tcBorders>
            <w:shd w:val="clear" w:color="000000" w:fill="A4DEF4"/>
            <w:noWrap/>
            <w:vAlign w:val="bottom"/>
            <w:hideMark/>
          </w:tcPr>
          <w:p w14:paraId="609503D6" w14:textId="77777777" w:rsidR="0034185A" w:rsidRPr="0034185A" w:rsidRDefault="0034185A" w:rsidP="0034185A">
            <w:pPr>
              <w:spacing w:before="0" w:after="0"/>
              <w:jc w:val="center"/>
              <w:rPr>
                <w:rFonts w:ascii="Candara" w:hAnsi="Candara" w:cs="Calibri"/>
                <w:b/>
                <w:bCs/>
                <w:color w:val="000000"/>
                <w:sz w:val="24"/>
                <w:szCs w:val="24"/>
                <w:lang w:val="en-IN" w:eastAsia="en-IN"/>
              </w:rPr>
            </w:pPr>
            <w:r w:rsidRPr="0034185A">
              <w:rPr>
                <w:rFonts w:ascii="Candara" w:hAnsi="Candara" w:cs="Calibri"/>
                <w:b/>
                <w:bCs/>
                <w:color w:val="000000"/>
                <w:sz w:val="24"/>
                <w:szCs w:val="24"/>
                <w:lang w:val="en-IN" w:eastAsia="en-IN"/>
              </w:rPr>
              <w:t>410.29</w:t>
            </w:r>
          </w:p>
        </w:tc>
      </w:tr>
      <w:tr w:rsidR="0034185A" w:rsidRPr="0034185A" w14:paraId="386F3368" w14:textId="77777777" w:rsidTr="0034185A">
        <w:trPr>
          <w:trHeight w:val="290"/>
          <w:jc w:val="center"/>
        </w:trPr>
        <w:tc>
          <w:tcPr>
            <w:tcW w:w="4240" w:type="dxa"/>
            <w:tcBorders>
              <w:top w:val="nil"/>
              <w:left w:val="single" w:sz="4" w:space="0" w:color="auto"/>
              <w:bottom w:val="single" w:sz="4" w:space="0" w:color="auto"/>
              <w:right w:val="single" w:sz="4" w:space="0" w:color="auto"/>
            </w:tcBorders>
            <w:shd w:val="clear" w:color="000000" w:fill="A4DEF4"/>
            <w:noWrap/>
            <w:vAlign w:val="bottom"/>
            <w:hideMark/>
          </w:tcPr>
          <w:p w14:paraId="3A5C0200" w14:textId="77777777" w:rsidR="0034185A" w:rsidRPr="0034185A" w:rsidRDefault="0034185A" w:rsidP="0034185A">
            <w:pPr>
              <w:spacing w:before="0" w:after="0"/>
              <w:jc w:val="left"/>
              <w:rPr>
                <w:rFonts w:ascii="Candara" w:hAnsi="Candara" w:cs="Calibri"/>
                <w:b/>
                <w:bCs/>
                <w:color w:val="000000"/>
                <w:sz w:val="24"/>
                <w:szCs w:val="24"/>
                <w:lang w:val="en-IN" w:eastAsia="en-IN"/>
              </w:rPr>
            </w:pPr>
            <w:r w:rsidRPr="0034185A">
              <w:rPr>
                <w:rFonts w:ascii="Candara" w:hAnsi="Candara" w:cs="Calibri"/>
                <w:b/>
                <w:bCs/>
                <w:color w:val="000000"/>
                <w:sz w:val="24"/>
                <w:szCs w:val="24"/>
                <w:lang w:val="en-IN" w:eastAsia="en-IN"/>
              </w:rPr>
              <w:t>Normative Equity (30%)</w:t>
            </w:r>
          </w:p>
        </w:tc>
        <w:tc>
          <w:tcPr>
            <w:tcW w:w="1180" w:type="dxa"/>
            <w:tcBorders>
              <w:top w:val="nil"/>
              <w:left w:val="nil"/>
              <w:bottom w:val="single" w:sz="4" w:space="0" w:color="auto"/>
              <w:right w:val="single" w:sz="4" w:space="0" w:color="auto"/>
            </w:tcBorders>
            <w:shd w:val="clear" w:color="000000" w:fill="A4DEF4"/>
            <w:noWrap/>
            <w:vAlign w:val="bottom"/>
            <w:hideMark/>
          </w:tcPr>
          <w:p w14:paraId="76C58CB8" w14:textId="77777777" w:rsidR="0034185A" w:rsidRPr="0034185A" w:rsidRDefault="0034185A" w:rsidP="0034185A">
            <w:pPr>
              <w:spacing w:before="0" w:after="0"/>
              <w:jc w:val="center"/>
              <w:rPr>
                <w:rFonts w:ascii="Candara" w:hAnsi="Candara" w:cs="Calibri"/>
                <w:b/>
                <w:bCs/>
                <w:color w:val="000000"/>
                <w:sz w:val="24"/>
                <w:szCs w:val="24"/>
                <w:lang w:val="en-IN" w:eastAsia="en-IN"/>
              </w:rPr>
            </w:pPr>
            <w:r w:rsidRPr="0034185A">
              <w:rPr>
                <w:rFonts w:ascii="Candara" w:hAnsi="Candara" w:cs="Calibri"/>
                <w:b/>
                <w:bCs/>
                <w:color w:val="000000"/>
                <w:sz w:val="24"/>
                <w:szCs w:val="24"/>
                <w:lang w:val="en-IN" w:eastAsia="en-IN"/>
              </w:rPr>
              <w:t>175.83</w:t>
            </w:r>
          </w:p>
        </w:tc>
        <w:tc>
          <w:tcPr>
            <w:tcW w:w="1100" w:type="dxa"/>
            <w:tcBorders>
              <w:top w:val="nil"/>
              <w:left w:val="nil"/>
              <w:bottom w:val="single" w:sz="4" w:space="0" w:color="auto"/>
              <w:right w:val="single" w:sz="4" w:space="0" w:color="auto"/>
            </w:tcBorders>
            <w:shd w:val="clear" w:color="000000" w:fill="A4DEF4"/>
            <w:noWrap/>
            <w:vAlign w:val="bottom"/>
            <w:hideMark/>
          </w:tcPr>
          <w:p w14:paraId="13B45D11" w14:textId="77777777" w:rsidR="0034185A" w:rsidRPr="0034185A" w:rsidRDefault="0034185A" w:rsidP="0034185A">
            <w:pPr>
              <w:spacing w:before="0" w:after="0"/>
              <w:jc w:val="center"/>
              <w:rPr>
                <w:rFonts w:ascii="Candara" w:hAnsi="Candara" w:cs="Calibri"/>
                <w:b/>
                <w:bCs/>
                <w:color w:val="000000"/>
                <w:sz w:val="24"/>
                <w:szCs w:val="24"/>
                <w:lang w:val="en-IN" w:eastAsia="en-IN"/>
              </w:rPr>
            </w:pPr>
            <w:r w:rsidRPr="0034185A">
              <w:rPr>
                <w:rFonts w:ascii="Candara" w:hAnsi="Candara" w:cs="Calibri"/>
                <w:b/>
                <w:bCs/>
                <w:color w:val="000000"/>
                <w:sz w:val="24"/>
                <w:szCs w:val="24"/>
                <w:lang w:val="en-IN" w:eastAsia="en-IN"/>
              </w:rPr>
              <w:t>175.82</w:t>
            </w:r>
          </w:p>
        </w:tc>
        <w:tc>
          <w:tcPr>
            <w:tcW w:w="960" w:type="dxa"/>
            <w:tcBorders>
              <w:top w:val="nil"/>
              <w:left w:val="nil"/>
              <w:bottom w:val="single" w:sz="4" w:space="0" w:color="auto"/>
              <w:right w:val="single" w:sz="4" w:space="0" w:color="auto"/>
            </w:tcBorders>
            <w:shd w:val="clear" w:color="000000" w:fill="A4DEF4"/>
            <w:noWrap/>
            <w:vAlign w:val="bottom"/>
            <w:hideMark/>
          </w:tcPr>
          <w:p w14:paraId="09631026" w14:textId="77777777" w:rsidR="0034185A" w:rsidRPr="0034185A" w:rsidRDefault="0034185A" w:rsidP="0034185A">
            <w:pPr>
              <w:spacing w:before="0" w:after="0"/>
              <w:jc w:val="center"/>
              <w:rPr>
                <w:rFonts w:ascii="Candara" w:hAnsi="Candara" w:cs="Calibri"/>
                <w:b/>
                <w:bCs/>
                <w:color w:val="000000"/>
                <w:sz w:val="24"/>
                <w:szCs w:val="24"/>
                <w:lang w:val="en-IN" w:eastAsia="en-IN"/>
              </w:rPr>
            </w:pPr>
            <w:r w:rsidRPr="0034185A">
              <w:rPr>
                <w:rFonts w:ascii="Candara" w:hAnsi="Candara" w:cs="Calibri"/>
                <w:b/>
                <w:bCs/>
                <w:color w:val="000000"/>
                <w:sz w:val="24"/>
                <w:szCs w:val="24"/>
                <w:lang w:val="en-IN" w:eastAsia="en-IN"/>
              </w:rPr>
              <w:t>175.84</w:t>
            </w:r>
          </w:p>
        </w:tc>
      </w:tr>
      <w:tr w:rsidR="0034185A" w:rsidRPr="0034185A" w14:paraId="3464A000" w14:textId="77777777" w:rsidTr="0034185A">
        <w:trPr>
          <w:trHeight w:val="290"/>
          <w:jc w:val="center"/>
        </w:trPr>
        <w:tc>
          <w:tcPr>
            <w:tcW w:w="4240" w:type="dxa"/>
            <w:tcBorders>
              <w:top w:val="nil"/>
              <w:left w:val="single" w:sz="4" w:space="0" w:color="auto"/>
              <w:bottom w:val="single" w:sz="4" w:space="0" w:color="auto"/>
              <w:right w:val="single" w:sz="4" w:space="0" w:color="auto"/>
            </w:tcBorders>
            <w:shd w:val="clear" w:color="000000" w:fill="A4DEF4"/>
            <w:noWrap/>
            <w:vAlign w:val="bottom"/>
            <w:hideMark/>
          </w:tcPr>
          <w:p w14:paraId="1D140010" w14:textId="77777777" w:rsidR="0034185A" w:rsidRPr="0034185A" w:rsidRDefault="0034185A" w:rsidP="0034185A">
            <w:pPr>
              <w:spacing w:before="0" w:after="0"/>
              <w:jc w:val="left"/>
              <w:rPr>
                <w:rFonts w:ascii="Candara" w:hAnsi="Candara" w:cs="Calibri"/>
                <w:b/>
                <w:bCs/>
                <w:color w:val="000000"/>
                <w:sz w:val="24"/>
                <w:szCs w:val="24"/>
                <w:lang w:val="en-IN" w:eastAsia="en-IN"/>
              </w:rPr>
            </w:pPr>
            <w:r w:rsidRPr="0034185A">
              <w:rPr>
                <w:rFonts w:ascii="Candara" w:hAnsi="Candara" w:cs="Calibri"/>
                <w:b/>
                <w:bCs/>
                <w:color w:val="000000"/>
                <w:sz w:val="24"/>
                <w:szCs w:val="24"/>
                <w:lang w:val="en-IN" w:eastAsia="en-IN"/>
              </w:rPr>
              <w:t>Rate of Return on Equity</w:t>
            </w:r>
          </w:p>
        </w:tc>
        <w:tc>
          <w:tcPr>
            <w:tcW w:w="1180" w:type="dxa"/>
            <w:tcBorders>
              <w:top w:val="nil"/>
              <w:left w:val="nil"/>
              <w:bottom w:val="single" w:sz="4" w:space="0" w:color="auto"/>
              <w:right w:val="single" w:sz="4" w:space="0" w:color="auto"/>
            </w:tcBorders>
            <w:shd w:val="clear" w:color="000000" w:fill="A4DEF4"/>
            <w:noWrap/>
            <w:vAlign w:val="bottom"/>
            <w:hideMark/>
          </w:tcPr>
          <w:p w14:paraId="23533324" w14:textId="77777777" w:rsidR="0034185A" w:rsidRPr="0034185A" w:rsidRDefault="0034185A" w:rsidP="0034185A">
            <w:pPr>
              <w:spacing w:before="0" w:after="0"/>
              <w:jc w:val="center"/>
              <w:rPr>
                <w:rFonts w:ascii="Candara" w:hAnsi="Candara" w:cs="Calibri"/>
                <w:b/>
                <w:bCs/>
                <w:color w:val="000000"/>
                <w:sz w:val="24"/>
                <w:szCs w:val="24"/>
                <w:lang w:val="en-IN" w:eastAsia="en-IN"/>
              </w:rPr>
            </w:pPr>
            <w:r w:rsidRPr="0034185A">
              <w:rPr>
                <w:rFonts w:ascii="Candara" w:hAnsi="Candara" w:cs="Calibri"/>
                <w:b/>
                <w:bCs/>
                <w:color w:val="000000"/>
                <w:sz w:val="24"/>
                <w:szCs w:val="24"/>
                <w:lang w:val="en-IN" w:eastAsia="en-IN"/>
              </w:rPr>
              <w:t>14%</w:t>
            </w:r>
          </w:p>
        </w:tc>
        <w:tc>
          <w:tcPr>
            <w:tcW w:w="1100" w:type="dxa"/>
            <w:tcBorders>
              <w:top w:val="nil"/>
              <w:left w:val="nil"/>
              <w:bottom w:val="single" w:sz="4" w:space="0" w:color="auto"/>
              <w:right w:val="single" w:sz="4" w:space="0" w:color="auto"/>
            </w:tcBorders>
            <w:shd w:val="clear" w:color="000000" w:fill="A4DEF4"/>
            <w:noWrap/>
            <w:vAlign w:val="bottom"/>
            <w:hideMark/>
          </w:tcPr>
          <w:p w14:paraId="49DDB0F0" w14:textId="77777777" w:rsidR="0034185A" w:rsidRPr="0034185A" w:rsidRDefault="0034185A" w:rsidP="0034185A">
            <w:pPr>
              <w:spacing w:before="0" w:after="0"/>
              <w:jc w:val="center"/>
              <w:rPr>
                <w:rFonts w:ascii="Candara" w:hAnsi="Candara" w:cs="Calibri"/>
                <w:b/>
                <w:bCs/>
                <w:color w:val="000000"/>
                <w:sz w:val="24"/>
                <w:szCs w:val="24"/>
                <w:lang w:val="en-IN" w:eastAsia="en-IN"/>
              </w:rPr>
            </w:pPr>
            <w:r w:rsidRPr="0034185A">
              <w:rPr>
                <w:rFonts w:ascii="Candara" w:hAnsi="Candara" w:cs="Calibri"/>
                <w:b/>
                <w:bCs/>
                <w:color w:val="000000"/>
                <w:sz w:val="24"/>
                <w:szCs w:val="24"/>
                <w:lang w:val="en-IN" w:eastAsia="en-IN"/>
              </w:rPr>
              <w:t>14%</w:t>
            </w:r>
          </w:p>
        </w:tc>
        <w:tc>
          <w:tcPr>
            <w:tcW w:w="960" w:type="dxa"/>
            <w:tcBorders>
              <w:top w:val="nil"/>
              <w:left w:val="nil"/>
              <w:bottom w:val="single" w:sz="4" w:space="0" w:color="auto"/>
              <w:right w:val="single" w:sz="4" w:space="0" w:color="auto"/>
            </w:tcBorders>
            <w:shd w:val="clear" w:color="000000" w:fill="A4DEF4"/>
            <w:noWrap/>
            <w:vAlign w:val="bottom"/>
            <w:hideMark/>
          </w:tcPr>
          <w:p w14:paraId="58D9BE41" w14:textId="77777777" w:rsidR="0034185A" w:rsidRPr="0034185A" w:rsidRDefault="0034185A" w:rsidP="0034185A">
            <w:pPr>
              <w:spacing w:before="0" w:after="0"/>
              <w:jc w:val="center"/>
              <w:rPr>
                <w:rFonts w:ascii="Candara" w:hAnsi="Candara" w:cs="Calibri"/>
                <w:b/>
                <w:bCs/>
                <w:color w:val="000000"/>
                <w:sz w:val="24"/>
                <w:szCs w:val="24"/>
                <w:lang w:val="en-IN" w:eastAsia="en-IN"/>
              </w:rPr>
            </w:pPr>
            <w:r w:rsidRPr="0034185A">
              <w:rPr>
                <w:rFonts w:ascii="Candara" w:hAnsi="Candara" w:cs="Calibri"/>
                <w:b/>
                <w:bCs/>
                <w:color w:val="000000"/>
                <w:sz w:val="24"/>
                <w:szCs w:val="24"/>
                <w:lang w:val="en-IN" w:eastAsia="en-IN"/>
              </w:rPr>
              <w:t>14%</w:t>
            </w:r>
          </w:p>
        </w:tc>
      </w:tr>
      <w:tr w:rsidR="0034185A" w:rsidRPr="0034185A" w14:paraId="588FCC37" w14:textId="77777777" w:rsidTr="0034185A">
        <w:trPr>
          <w:trHeight w:val="290"/>
          <w:jc w:val="center"/>
        </w:trPr>
        <w:tc>
          <w:tcPr>
            <w:tcW w:w="4240" w:type="dxa"/>
            <w:tcBorders>
              <w:top w:val="nil"/>
              <w:left w:val="single" w:sz="4" w:space="0" w:color="auto"/>
              <w:bottom w:val="single" w:sz="4" w:space="0" w:color="auto"/>
              <w:right w:val="single" w:sz="4" w:space="0" w:color="auto"/>
            </w:tcBorders>
            <w:shd w:val="clear" w:color="000000" w:fill="A4DEF4"/>
            <w:noWrap/>
            <w:vAlign w:val="bottom"/>
            <w:hideMark/>
          </w:tcPr>
          <w:p w14:paraId="135AF86B" w14:textId="77777777" w:rsidR="0034185A" w:rsidRPr="0034185A" w:rsidRDefault="0034185A" w:rsidP="0034185A">
            <w:pPr>
              <w:spacing w:before="0" w:after="0"/>
              <w:jc w:val="left"/>
              <w:rPr>
                <w:rFonts w:ascii="Candara" w:hAnsi="Candara" w:cs="Calibri"/>
                <w:b/>
                <w:bCs/>
                <w:color w:val="000000"/>
                <w:sz w:val="24"/>
                <w:szCs w:val="24"/>
                <w:lang w:val="en-IN" w:eastAsia="en-IN"/>
              </w:rPr>
            </w:pPr>
            <w:r w:rsidRPr="0034185A">
              <w:rPr>
                <w:rFonts w:ascii="Candara" w:hAnsi="Candara" w:cs="Calibri"/>
                <w:b/>
                <w:bCs/>
                <w:color w:val="000000"/>
                <w:sz w:val="24"/>
                <w:szCs w:val="24"/>
                <w:lang w:val="en-IN" w:eastAsia="en-IN"/>
              </w:rPr>
              <w:t>Return of Equity</w:t>
            </w:r>
          </w:p>
        </w:tc>
        <w:tc>
          <w:tcPr>
            <w:tcW w:w="1180" w:type="dxa"/>
            <w:tcBorders>
              <w:top w:val="nil"/>
              <w:left w:val="nil"/>
              <w:bottom w:val="single" w:sz="4" w:space="0" w:color="auto"/>
              <w:right w:val="single" w:sz="4" w:space="0" w:color="auto"/>
            </w:tcBorders>
            <w:shd w:val="clear" w:color="000000" w:fill="A4DEF4"/>
            <w:noWrap/>
            <w:vAlign w:val="bottom"/>
            <w:hideMark/>
          </w:tcPr>
          <w:p w14:paraId="23F8E13D" w14:textId="77777777" w:rsidR="0034185A" w:rsidRPr="0034185A" w:rsidRDefault="0034185A" w:rsidP="0034185A">
            <w:pPr>
              <w:spacing w:before="0" w:after="0"/>
              <w:jc w:val="center"/>
              <w:rPr>
                <w:rFonts w:ascii="Candara" w:hAnsi="Candara" w:cs="Calibri"/>
                <w:b/>
                <w:bCs/>
                <w:color w:val="000000"/>
                <w:sz w:val="24"/>
                <w:szCs w:val="24"/>
                <w:lang w:val="en-IN" w:eastAsia="en-IN"/>
              </w:rPr>
            </w:pPr>
            <w:r w:rsidRPr="0034185A">
              <w:rPr>
                <w:rFonts w:ascii="Candara" w:hAnsi="Candara" w:cs="Calibri"/>
                <w:b/>
                <w:bCs/>
                <w:color w:val="000000"/>
                <w:sz w:val="24"/>
                <w:szCs w:val="24"/>
                <w:lang w:val="en-IN" w:eastAsia="en-IN"/>
              </w:rPr>
              <w:t>24.62</w:t>
            </w:r>
          </w:p>
        </w:tc>
        <w:tc>
          <w:tcPr>
            <w:tcW w:w="1100" w:type="dxa"/>
            <w:tcBorders>
              <w:top w:val="nil"/>
              <w:left w:val="nil"/>
              <w:bottom w:val="single" w:sz="4" w:space="0" w:color="auto"/>
              <w:right w:val="single" w:sz="4" w:space="0" w:color="auto"/>
            </w:tcBorders>
            <w:shd w:val="clear" w:color="000000" w:fill="A4DEF4"/>
            <w:noWrap/>
            <w:vAlign w:val="bottom"/>
            <w:hideMark/>
          </w:tcPr>
          <w:p w14:paraId="1DE595C3" w14:textId="77777777" w:rsidR="0034185A" w:rsidRPr="0034185A" w:rsidRDefault="0034185A" w:rsidP="0034185A">
            <w:pPr>
              <w:spacing w:before="0" w:after="0"/>
              <w:jc w:val="center"/>
              <w:rPr>
                <w:rFonts w:ascii="Candara" w:hAnsi="Candara" w:cs="Calibri"/>
                <w:b/>
                <w:bCs/>
                <w:color w:val="000000"/>
                <w:sz w:val="24"/>
                <w:szCs w:val="24"/>
                <w:lang w:val="en-IN" w:eastAsia="en-IN"/>
              </w:rPr>
            </w:pPr>
            <w:r w:rsidRPr="0034185A">
              <w:rPr>
                <w:rFonts w:ascii="Candara" w:hAnsi="Candara" w:cs="Calibri"/>
                <w:b/>
                <w:bCs/>
                <w:color w:val="000000"/>
                <w:sz w:val="24"/>
                <w:szCs w:val="24"/>
                <w:lang w:val="en-IN" w:eastAsia="en-IN"/>
              </w:rPr>
              <w:t>24.61</w:t>
            </w:r>
          </w:p>
        </w:tc>
        <w:tc>
          <w:tcPr>
            <w:tcW w:w="960" w:type="dxa"/>
            <w:tcBorders>
              <w:top w:val="nil"/>
              <w:left w:val="nil"/>
              <w:bottom w:val="single" w:sz="4" w:space="0" w:color="auto"/>
              <w:right w:val="single" w:sz="4" w:space="0" w:color="auto"/>
            </w:tcBorders>
            <w:shd w:val="clear" w:color="000000" w:fill="A4DEF4"/>
            <w:noWrap/>
            <w:vAlign w:val="bottom"/>
            <w:hideMark/>
          </w:tcPr>
          <w:p w14:paraId="0BAF20F3" w14:textId="77777777" w:rsidR="0034185A" w:rsidRPr="0034185A" w:rsidRDefault="0034185A" w:rsidP="0034185A">
            <w:pPr>
              <w:spacing w:before="0" w:after="0"/>
              <w:jc w:val="center"/>
              <w:rPr>
                <w:rFonts w:ascii="Candara" w:hAnsi="Candara" w:cs="Calibri"/>
                <w:b/>
                <w:bCs/>
                <w:color w:val="000000"/>
                <w:sz w:val="24"/>
                <w:szCs w:val="24"/>
                <w:lang w:val="en-IN" w:eastAsia="en-IN"/>
              </w:rPr>
            </w:pPr>
            <w:r w:rsidRPr="0034185A">
              <w:rPr>
                <w:rFonts w:ascii="Candara" w:hAnsi="Candara" w:cs="Calibri"/>
                <w:b/>
                <w:bCs/>
                <w:color w:val="000000"/>
                <w:sz w:val="24"/>
                <w:szCs w:val="24"/>
                <w:lang w:val="en-IN" w:eastAsia="en-IN"/>
              </w:rPr>
              <w:t>24.62</w:t>
            </w:r>
          </w:p>
        </w:tc>
      </w:tr>
    </w:tbl>
    <w:p w14:paraId="1F9A2DD4" w14:textId="77777777" w:rsidR="00895174" w:rsidRPr="00F15F73" w:rsidRDefault="00895174" w:rsidP="00895174">
      <w:pPr>
        <w:rPr>
          <w:rFonts w:ascii="Candara" w:hAnsi="Candara"/>
          <w:sz w:val="24"/>
          <w:szCs w:val="24"/>
        </w:rPr>
      </w:pPr>
    </w:p>
    <w:p w14:paraId="78DCDB4E" w14:textId="77777777" w:rsidR="00895174" w:rsidRPr="00F15F73" w:rsidRDefault="00895174" w:rsidP="00895174">
      <w:pPr>
        <w:spacing w:line="360" w:lineRule="auto"/>
        <w:rPr>
          <w:rFonts w:ascii="Candara" w:hAnsi="Candara"/>
          <w:sz w:val="24"/>
          <w:szCs w:val="24"/>
        </w:rPr>
      </w:pPr>
      <w:r w:rsidRPr="00F15F73">
        <w:rPr>
          <w:rFonts w:ascii="Candara" w:hAnsi="Candara"/>
          <w:sz w:val="24"/>
          <w:szCs w:val="24"/>
        </w:rPr>
        <w:t xml:space="preserve">MePGCL humbly prays the Hon’ble Commission to approve the return on equity for </w:t>
      </w:r>
      <w:r w:rsidR="00051E92" w:rsidRPr="00F15F73">
        <w:rPr>
          <w:rFonts w:ascii="Candara" w:hAnsi="Candara"/>
          <w:sz w:val="24"/>
          <w:szCs w:val="24"/>
        </w:rPr>
        <w:t>NUHEP</w:t>
      </w:r>
      <w:r w:rsidRPr="00F15F73">
        <w:rPr>
          <w:rFonts w:ascii="Candara" w:hAnsi="Candara"/>
          <w:sz w:val="24"/>
          <w:szCs w:val="24"/>
        </w:rPr>
        <w:t xml:space="preserve"> as Rs. 24.</w:t>
      </w:r>
      <w:r w:rsidR="005D2B45">
        <w:rPr>
          <w:rFonts w:ascii="Candara" w:hAnsi="Candara"/>
          <w:sz w:val="24"/>
          <w:szCs w:val="24"/>
        </w:rPr>
        <w:t>62</w:t>
      </w:r>
      <w:r w:rsidRPr="00F15F73">
        <w:rPr>
          <w:rFonts w:ascii="Candara" w:hAnsi="Candara"/>
          <w:sz w:val="24"/>
          <w:szCs w:val="24"/>
        </w:rPr>
        <w:t xml:space="preserve"> Cr for FY </w:t>
      </w:r>
      <w:r w:rsidR="00891765">
        <w:rPr>
          <w:rFonts w:ascii="Candara" w:hAnsi="Candara"/>
          <w:sz w:val="24"/>
          <w:szCs w:val="24"/>
        </w:rPr>
        <w:t>2024-25.</w:t>
      </w:r>
    </w:p>
    <w:p w14:paraId="4BD62F81" w14:textId="77777777" w:rsidR="00895174" w:rsidRPr="00F15F73" w:rsidRDefault="00895174" w:rsidP="00895174">
      <w:pPr>
        <w:rPr>
          <w:rFonts w:ascii="Candara" w:hAnsi="Candara"/>
          <w:sz w:val="24"/>
          <w:szCs w:val="24"/>
        </w:rPr>
      </w:pPr>
    </w:p>
    <w:p w14:paraId="72E93E8D" w14:textId="77777777" w:rsidR="00895174" w:rsidRPr="00F15F73" w:rsidRDefault="00895174" w:rsidP="00895174">
      <w:pPr>
        <w:pStyle w:val="Heading20"/>
        <w:numPr>
          <w:ilvl w:val="1"/>
          <w:numId w:val="1"/>
        </w:numPr>
        <w:spacing w:line="360" w:lineRule="auto"/>
        <w:ind w:left="567" w:hanging="567"/>
        <w:rPr>
          <w:rFonts w:ascii="Candara" w:hAnsi="Candara"/>
          <w:i/>
          <w:sz w:val="24"/>
          <w:szCs w:val="24"/>
          <w:u w:val="single"/>
        </w:rPr>
      </w:pPr>
      <w:bookmarkStart w:id="128" w:name="_Toc215143944"/>
      <w:r w:rsidRPr="00F15F73">
        <w:rPr>
          <w:rFonts w:ascii="Candara" w:hAnsi="Candara"/>
          <w:i/>
          <w:sz w:val="24"/>
          <w:szCs w:val="24"/>
          <w:u w:val="single"/>
        </w:rPr>
        <w:t>Interest on Loan</w:t>
      </w:r>
      <w:bookmarkEnd w:id="128"/>
    </w:p>
    <w:p w14:paraId="7911AD7E" w14:textId="77777777" w:rsidR="00895174" w:rsidRPr="00F15F73" w:rsidRDefault="00895174" w:rsidP="00895174">
      <w:pPr>
        <w:pStyle w:val="Default"/>
        <w:spacing w:line="360" w:lineRule="auto"/>
        <w:jc w:val="both"/>
        <w:rPr>
          <w:rFonts w:ascii="Candara" w:hAnsi="Candara"/>
        </w:rPr>
      </w:pPr>
      <w:r w:rsidRPr="00F15F73">
        <w:rPr>
          <w:rFonts w:ascii="Candara" w:hAnsi="Candara"/>
        </w:rPr>
        <w:t xml:space="preserve">Interest on loan has been computed as per the provisions of Regulations 27 and Regulation 32 of the 2014 Tariff Regulations and methodology adopted by Hon’ble Commission in True Up order for FY </w:t>
      </w:r>
      <w:r w:rsidR="00891765">
        <w:rPr>
          <w:rFonts w:ascii="Candara" w:hAnsi="Candara"/>
        </w:rPr>
        <w:t>2023-24</w:t>
      </w:r>
      <w:r w:rsidRPr="00F15F73">
        <w:rPr>
          <w:rFonts w:ascii="Candara" w:hAnsi="Candara"/>
        </w:rPr>
        <w:t>. The weighted average rate of interest has been computed on the actual loans running as tabulated below:</w:t>
      </w:r>
    </w:p>
    <w:p w14:paraId="3639A7CC" w14:textId="77777777" w:rsidR="00895174" w:rsidRPr="00F15F73" w:rsidRDefault="00895174" w:rsidP="00895174">
      <w:pPr>
        <w:pStyle w:val="Caption"/>
        <w:jc w:val="center"/>
        <w:rPr>
          <w:rFonts w:ascii="Candara" w:hAnsi="Candara"/>
          <w:sz w:val="24"/>
          <w:szCs w:val="24"/>
        </w:rPr>
      </w:pPr>
      <w:bookmarkStart w:id="129" w:name="_Toc215143860"/>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24</w:t>
      </w:r>
      <w:r w:rsidRPr="00F15F73">
        <w:rPr>
          <w:rFonts w:ascii="Candara" w:hAnsi="Candara"/>
          <w:sz w:val="24"/>
          <w:szCs w:val="24"/>
        </w:rPr>
        <w:fldChar w:fldCharType="end"/>
      </w:r>
      <w:r w:rsidRPr="00F15F73">
        <w:rPr>
          <w:rFonts w:ascii="Candara" w:hAnsi="Candara"/>
          <w:sz w:val="24"/>
          <w:szCs w:val="24"/>
        </w:rPr>
        <w:t xml:space="preserve"> Calculation of weighted Average Rate of Interest for </w:t>
      </w:r>
      <w:r w:rsidR="00A5365F" w:rsidRPr="00F15F73">
        <w:rPr>
          <w:rFonts w:ascii="Candara" w:hAnsi="Candara"/>
          <w:sz w:val="24"/>
          <w:szCs w:val="24"/>
        </w:rPr>
        <w:t>NUHEP</w:t>
      </w:r>
      <w:bookmarkEnd w:id="129"/>
    </w:p>
    <w:tbl>
      <w:tblPr>
        <w:tblW w:w="5060" w:type="dxa"/>
        <w:jc w:val="center"/>
        <w:tblLook w:val="04A0" w:firstRow="1" w:lastRow="0" w:firstColumn="1" w:lastColumn="0" w:noHBand="0" w:noVBand="1"/>
      </w:tblPr>
      <w:tblGrid>
        <w:gridCol w:w="3880"/>
        <w:gridCol w:w="1180"/>
      </w:tblGrid>
      <w:tr w:rsidR="00891765" w:rsidRPr="00891765" w14:paraId="75656876" w14:textId="77777777" w:rsidTr="00891765">
        <w:trPr>
          <w:trHeight w:val="580"/>
          <w:tblHeader/>
          <w:jc w:val="center"/>
        </w:trPr>
        <w:tc>
          <w:tcPr>
            <w:tcW w:w="388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5CE6FBAC" w14:textId="77777777" w:rsidR="00891765" w:rsidRPr="00891765" w:rsidRDefault="00891765" w:rsidP="00891765">
            <w:pPr>
              <w:spacing w:before="0" w:after="0"/>
              <w:jc w:val="left"/>
              <w:rPr>
                <w:rFonts w:ascii="Candara" w:hAnsi="Candara" w:cs="Calibri"/>
                <w:b/>
                <w:bCs/>
                <w:color w:val="000000"/>
                <w:sz w:val="24"/>
                <w:szCs w:val="24"/>
                <w:lang w:val="en-IN" w:eastAsia="en-IN"/>
              </w:rPr>
            </w:pPr>
            <w:r w:rsidRPr="00891765">
              <w:rPr>
                <w:rFonts w:ascii="Candara" w:hAnsi="Candara" w:cs="Calibri"/>
                <w:b/>
                <w:bCs/>
                <w:color w:val="000000"/>
                <w:sz w:val="24"/>
                <w:szCs w:val="24"/>
                <w:lang w:val="en-IN" w:eastAsia="en-IN"/>
              </w:rPr>
              <w:t>Particular</w:t>
            </w:r>
          </w:p>
        </w:tc>
        <w:tc>
          <w:tcPr>
            <w:tcW w:w="1180" w:type="dxa"/>
            <w:tcBorders>
              <w:top w:val="single" w:sz="4" w:space="0" w:color="auto"/>
              <w:left w:val="nil"/>
              <w:bottom w:val="single" w:sz="4" w:space="0" w:color="auto"/>
              <w:right w:val="single" w:sz="4" w:space="0" w:color="auto"/>
            </w:tcBorders>
            <w:shd w:val="clear" w:color="000000" w:fill="B3E3D5"/>
            <w:vAlign w:val="bottom"/>
            <w:hideMark/>
          </w:tcPr>
          <w:p w14:paraId="2451E907" w14:textId="77777777" w:rsidR="00891765" w:rsidRPr="00891765" w:rsidRDefault="00891765" w:rsidP="00891765">
            <w:pPr>
              <w:spacing w:before="0" w:after="0"/>
              <w:jc w:val="center"/>
              <w:rPr>
                <w:rFonts w:ascii="Candara" w:hAnsi="Candara" w:cs="Calibri"/>
                <w:b/>
                <w:bCs/>
                <w:color w:val="000000"/>
                <w:sz w:val="24"/>
                <w:szCs w:val="24"/>
                <w:lang w:val="en-IN" w:eastAsia="en-IN"/>
              </w:rPr>
            </w:pPr>
            <w:r w:rsidRPr="00891765">
              <w:rPr>
                <w:rFonts w:ascii="Candara" w:hAnsi="Candara" w:cs="Calibri"/>
                <w:b/>
                <w:bCs/>
                <w:color w:val="000000"/>
                <w:sz w:val="24"/>
                <w:szCs w:val="24"/>
                <w:lang w:val="en-IN" w:eastAsia="en-IN"/>
              </w:rPr>
              <w:t>PFC Loan for NUHEP</w:t>
            </w:r>
          </w:p>
        </w:tc>
      </w:tr>
      <w:tr w:rsidR="00891765" w:rsidRPr="00891765" w14:paraId="6EE98606" w14:textId="77777777" w:rsidTr="00891765">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4E657C8A" w14:textId="77777777" w:rsidR="00891765" w:rsidRPr="00891765" w:rsidRDefault="00891765" w:rsidP="00891765">
            <w:pPr>
              <w:spacing w:before="0" w:after="0"/>
              <w:jc w:val="left"/>
              <w:rPr>
                <w:rFonts w:ascii="Candara" w:hAnsi="Candara" w:cs="Calibri"/>
                <w:color w:val="000000"/>
                <w:sz w:val="24"/>
                <w:szCs w:val="24"/>
                <w:lang w:val="en-IN" w:eastAsia="en-IN"/>
              </w:rPr>
            </w:pPr>
            <w:r w:rsidRPr="00891765">
              <w:rPr>
                <w:rFonts w:ascii="Candara" w:hAnsi="Candara" w:cs="Calibri"/>
                <w:color w:val="000000"/>
                <w:sz w:val="24"/>
                <w:szCs w:val="24"/>
                <w:lang w:val="en-IN" w:eastAsia="en-IN"/>
              </w:rPr>
              <w:t>Opening Balance</w:t>
            </w:r>
          </w:p>
        </w:tc>
        <w:tc>
          <w:tcPr>
            <w:tcW w:w="1180" w:type="dxa"/>
            <w:tcBorders>
              <w:top w:val="nil"/>
              <w:left w:val="nil"/>
              <w:bottom w:val="single" w:sz="4" w:space="0" w:color="auto"/>
              <w:right w:val="single" w:sz="4" w:space="0" w:color="auto"/>
            </w:tcBorders>
            <w:noWrap/>
            <w:vAlign w:val="bottom"/>
            <w:hideMark/>
          </w:tcPr>
          <w:p w14:paraId="266795C6" w14:textId="77777777" w:rsidR="00891765" w:rsidRPr="00891765" w:rsidRDefault="00891765" w:rsidP="00891765">
            <w:pPr>
              <w:spacing w:before="0" w:after="0"/>
              <w:jc w:val="center"/>
              <w:rPr>
                <w:rFonts w:ascii="Candara" w:hAnsi="Candara" w:cs="Calibri"/>
                <w:color w:val="000000"/>
                <w:sz w:val="24"/>
                <w:szCs w:val="24"/>
                <w:lang w:val="en-IN" w:eastAsia="en-IN"/>
              </w:rPr>
            </w:pPr>
            <w:r w:rsidRPr="00891765">
              <w:rPr>
                <w:rFonts w:ascii="Candara" w:hAnsi="Candara" w:cs="Calibri"/>
                <w:color w:val="000000"/>
                <w:sz w:val="24"/>
                <w:szCs w:val="24"/>
                <w:lang w:val="en-IN" w:eastAsia="en-IN"/>
              </w:rPr>
              <w:t>281.41</w:t>
            </w:r>
          </w:p>
        </w:tc>
      </w:tr>
      <w:tr w:rsidR="00891765" w:rsidRPr="00891765" w14:paraId="1A245CB6" w14:textId="77777777" w:rsidTr="00891765">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0FC77DC2" w14:textId="77777777" w:rsidR="00891765" w:rsidRPr="00891765" w:rsidRDefault="00891765" w:rsidP="00891765">
            <w:pPr>
              <w:spacing w:before="0" w:after="0"/>
              <w:jc w:val="left"/>
              <w:rPr>
                <w:rFonts w:ascii="Candara" w:hAnsi="Candara" w:cs="Calibri"/>
                <w:color w:val="000000"/>
                <w:sz w:val="24"/>
                <w:szCs w:val="24"/>
                <w:lang w:val="en-IN" w:eastAsia="en-IN"/>
              </w:rPr>
            </w:pPr>
            <w:r w:rsidRPr="00891765">
              <w:rPr>
                <w:rFonts w:ascii="Candara" w:hAnsi="Candara" w:cs="Calibri"/>
                <w:color w:val="000000"/>
                <w:sz w:val="24"/>
                <w:szCs w:val="24"/>
                <w:lang w:val="en-IN" w:eastAsia="en-IN"/>
              </w:rPr>
              <w:t>Addition</w:t>
            </w:r>
          </w:p>
        </w:tc>
        <w:tc>
          <w:tcPr>
            <w:tcW w:w="1180" w:type="dxa"/>
            <w:tcBorders>
              <w:top w:val="nil"/>
              <w:left w:val="nil"/>
              <w:bottom w:val="single" w:sz="4" w:space="0" w:color="auto"/>
              <w:right w:val="single" w:sz="4" w:space="0" w:color="auto"/>
            </w:tcBorders>
            <w:noWrap/>
            <w:vAlign w:val="bottom"/>
            <w:hideMark/>
          </w:tcPr>
          <w:p w14:paraId="73302C67" w14:textId="77777777" w:rsidR="00891765" w:rsidRPr="00891765" w:rsidRDefault="00891765" w:rsidP="00891765">
            <w:pPr>
              <w:spacing w:before="0" w:after="0"/>
              <w:jc w:val="center"/>
              <w:rPr>
                <w:rFonts w:ascii="Candara" w:hAnsi="Candara" w:cs="Calibri"/>
                <w:color w:val="000000"/>
                <w:sz w:val="24"/>
                <w:szCs w:val="24"/>
                <w:lang w:val="en-IN" w:eastAsia="en-IN"/>
              </w:rPr>
            </w:pPr>
            <w:r w:rsidRPr="00891765">
              <w:rPr>
                <w:rFonts w:ascii="Candara" w:hAnsi="Candara" w:cs="Calibri"/>
                <w:color w:val="000000"/>
                <w:sz w:val="24"/>
                <w:szCs w:val="24"/>
                <w:lang w:val="en-IN" w:eastAsia="en-IN"/>
              </w:rPr>
              <w:t>0.00</w:t>
            </w:r>
          </w:p>
        </w:tc>
      </w:tr>
      <w:tr w:rsidR="00891765" w:rsidRPr="00891765" w14:paraId="64B2355B" w14:textId="77777777" w:rsidTr="00891765">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00057E2C" w14:textId="77777777" w:rsidR="00891765" w:rsidRPr="00891765" w:rsidRDefault="00891765" w:rsidP="00891765">
            <w:pPr>
              <w:spacing w:before="0" w:after="0"/>
              <w:jc w:val="left"/>
              <w:rPr>
                <w:rFonts w:ascii="Candara" w:hAnsi="Candara" w:cs="Calibri"/>
                <w:color w:val="000000"/>
                <w:sz w:val="24"/>
                <w:szCs w:val="24"/>
                <w:lang w:val="en-IN" w:eastAsia="en-IN"/>
              </w:rPr>
            </w:pPr>
            <w:r w:rsidRPr="00891765">
              <w:rPr>
                <w:rFonts w:ascii="Candara" w:hAnsi="Candara" w:cs="Calibri"/>
                <w:color w:val="000000"/>
                <w:sz w:val="24"/>
                <w:szCs w:val="24"/>
                <w:lang w:val="en-IN" w:eastAsia="en-IN"/>
              </w:rPr>
              <w:lastRenderedPageBreak/>
              <w:t>Repayment</w:t>
            </w:r>
          </w:p>
        </w:tc>
        <w:tc>
          <w:tcPr>
            <w:tcW w:w="1180" w:type="dxa"/>
            <w:tcBorders>
              <w:top w:val="nil"/>
              <w:left w:val="nil"/>
              <w:bottom w:val="single" w:sz="4" w:space="0" w:color="auto"/>
              <w:right w:val="single" w:sz="4" w:space="0" w:color="auto"/>
            </w:tcBorders>
            <w:noWrap/>
            <w:vAlign w:val="bottom"/>
            <w:hideMark/>
          </w:tcPr>
          <w:p w14:paraId="6DC61F78" w14:textId="77777777" w:rsidR="00891765" w:rsidRPr="00891765" w:rsidRDefault="00891765" w:rsidP="00891765">
            <w:pPr>
              <w:spacing w:before="0" w:after="0"/>
              <w:jc w:val="center"/>
              <w:rPr>
                <w:rFonts w:ascii="Candara" w:hAnsi="Candara" w:cs="Calibri"/>
                <w:color w:val="000000"/>
                <w:sz w:val="24"/>
                <w:szCs w:val="24"/>
                <w:lang w:val="en-IN" w:eastAsia="en-IN"/>
              </w:rPr>
            </w:pPr>
            <w:r w:rsidRPr="00891765">
              <w:rPr>
                <w:rFonts w:ascii="Candara" w:hAnsi="Candara" w:cs="Calibri"/>
                <w:color w:val="000000"/>
                <w:sz w:val="24"/>
                <w:szCs w:val="24"/>
                <w:lang w:val="en-IN" w:eastAsia="en-IN"/>
              </w:rPr>
              <w:t>31.45</w:t>
            </w:r>
          </w:p>
        </w:tc>
      </w:tr>
      <w:tr w:rsidR="00891765" w:rsidRPr="00891765" w14:paraId="722EE1CE" w14:textId="77777777" w:rsidTr="00891765">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23B5C7F1" w14:textId="77777777" w:rsidR="00891765" w:rsidRPr="00891765" w:rsidRDefault="00891765" w:rsidP="00891765">
            <w:pPr>
              <w:spacing w:before="0" w:after="0"/>
              <w:jc w:val="left"/>
              <w:rPr>
                <w:rFonts w:ascii="Candara" w:hAnsi="Candara" w:cs="Calibri"/>
                <w:b/>
                <w:bCs/>
                <w:color w:val="000000"/>
                <w:sz w:val="24"/>
                <w:szCs w:val="24"/>
                <w:lang w:val="en-IN" w:eastAsia="en-IN"/>
              </w:rPr>
            </w:pPr>
            <w:r w:rsidRPr="00891765">
              <w:rPr>
                <w:rFonts w:ascii="Candara" w:hAnsi="Candara" w:cs="Calibri"/>
                <w:b/>
                <w:bCs/>
                <w:color w:val="000000"/>
                <w:sz w:val="24"/>
                <w:szCs w:val="24"/>
                <w:lang w:val="en-IN" w:eastAsia="en-IN"/>
              </w:rPr>
              <w:t>Closing Balance</w:t>
            </w:r>
          </w:p>
        </w:tc>
        <w:tc>
          <w:tcPr>
            <w:tcW w:w="1180" w:type="dxa"/>
            <w:tcBorders>
              <w:top w:val="nil"/>
              <w:left w:val="nil"/>
              <w:bottom w:val="single" w:sz="4" w:space="0" w:color="auto"/>
              <w:right w:val="single" w:sz="4" w:space="0" w:color="auto"/>
            </w:tcBorders>
            <w:shd w:val="clear" w:color="000000" w:fill="A4DEF4"/>
            <w:noWrap/>
            <w:vAlign w:val="bottom"/>
            <w:hideMark/>
          </w:tcPr>
          <w:p w14:paraId="0FC420E6" w14:textId="77777777" w:rsidR="00891765" w:rsidRPr="00891765" w:rsidRDefault="00891765" w:rsidP="00891765">
            <w:pPr>
              <w:spacing w:before="0" w:after="0"/>
              <w:jc w:val="center"/>
              <w:rPr>
                <w:rFonts w:ascii="Candara" w:hAnsi="Candara" w:cs="Calibri"/>
                <w:b/>
                <w:bCs/>
                <w:color w:val="000000"/>
                <w:sz w:val="24"/>
                <w:szCs w:val="24"/>
                <w:lang w:val="en-IN" w:eastAsia="en-IN"/>
              </w:rPr>
            </w:pPr>
            <w:r w:rsidRPr="00891765">
              <w:rPr>
                <w:rFonts w:ascii="Candara" w:hAnsi="Candara" w:cs="Calibri"/>
                <w:b/>
                <w:bCs/>
                <w:color w:val="000000"/>
                <w:sz w:val="24"/>
                <w:szCs w:val="24"/>
                <w:lang w:val="en-IN" w:eastAsia="en-IN"/>
              </w:rPr>
              <w:t>249.96</w:t>
            </w:r>
          </w:p>
        </w:tc>
      </w:tr>
      <w:tr w:rsidR="00891765" w:rsidRPr="00891765" w14:paraId="41F27024" w14:textId="77777777" w:rsidTr="00891765">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0B999C44" w14:textId="77777777" w:rsidR="00891765" w:rsidRPr="00891765" w:rsidRDefault="00891765" w:rsidP="00891765">
            <w:pPr>
              <w:spacing w:before="0" w:after="0"/>
              <w:jc w:val="left"/>
              <w:rPr>
                <w:rFonts w:ascii="Candara" w:hAnsi="Candara" w:cs="Calibri"/>
                <w:b/>
                <w:bCs/>
                <w:color w:val="000000"/>
                <w:sz w:val="24"/>
                <w:szCs w:val="24"/>
                <w:lang w:val="en-IN" w:eastAsia="en-IN"/>
              </w:rPr>
            </w:pPr>
            <w:r w:rsidRPr="00891765">
              <w:rPr>
                <w:rFonts w:ascii="Candara" w:hAnsi="Candara" w:cs="Calibri"/>
                <w:b/>
                <w:bCs/>
                <w:color w:val="000000"/>
                <w:sz w:val="24"/>
                <w:szCs w:val="24"/>
                <w:lang w:val="en-IN" w:eastAsia="en-IN"/>
              </w:rPr>
              <w:t>Average Balance</w:t>
            </w:r>
          </w:p>
        </w:tc>
        <w:tc>
          <w:tcPr>
            <w:tcW w:w="1180" w:type="dxa"/>
            <w:tcBorders>
              <w:top w:val="nil"/>
              <w:left w:val="nil"/>
              <w:bottom w:val="single" w:sz="4" w:space="0" w:color="auto"/>
              <w:right w:val="single" w:sz="4" w:space="0" w:color="auto"/>
            </w:tcBorders>
            <w:shd w:val="clear" w:color="000000" w:fill="A4DEF4"/>
            <w:noWrap/>
            <w:vAlign w:val="bottom"/>
            <w:hideMark/>
          </w:tcPr>
          <w:p w14:paraId="1F0C9D12" w14:textId="77777777" w:rsidR="00891765" w:rsidRPr="00891765" w:rsidRDefault="00891765" w:rsidP="00891765">
            <w:pPr>
              <w:spacing w:before="0" w:after="0"/>
              <w:jc w:val="center"/>
              <w:rPr>
                <w:rFonts w:ascii="Candara" w:hAnsi="Candara" w:cs="Calibri"/>
                <w:b/>
                <w:bCs/>
                <w:color w:val="000000"/>
                <w:sz w:val="24"/>
                <w:szCs w:val="24"/>
                <w:lang w:val="en-IN" w:eastAsia="en-IN"/>
              </w:rPr>
            </w:pPr>
            <w:r w:rsidRPr="00891765">
              <w:rPr>
                <w:rFonts w:ascii="Candara" w:hAnsi="Candara" w:cs="Calibri"/>
                <w:b/>
                <w:bCs/>
                <w:color w:val="000000"/>
                <w:sz w:val="24"/>
                <w:szCs w:val="24"/>
                <w:lang w:val="en-IN" w:eastAsia="en-IN"/>
              </w:rPr>
              <w:t>265.69</w:t>
            </w:r>
          </w:p>
        </w:tc>
      </w:tr>
      <w:tr w:rsidR="00891765" w:rsidRPr="00891765" w14:paraId="686939B8" w14:textId="77777777" w:rsidTr="00891765">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0CC4DC30" w14:textId="77777777" w:rsidR="00891765" w:rsidRPr="00891765" w:rsidRDefault="00891765" w:rsidP="00891765">
            <w:pPr>
              <w:spacing w:before="0" w:after="0"/>
              <w:jc w:val="left"/>
              <w:rPr>
                <w:rFonts w:ascii="Candara" w:hAnsi="Candara" w:cs="Calibri"/>
                <w:b/>
                <w:bCs/>
                <w:color w:val="000000"/>
                <w:sz w:val="24"/>
                <w:szCs w:val="24"/>
                <w:lang w:val="en-IN" w:eastAsia="en-IN"/>
              </w:rPr>
            </w:pPr>
            <w:r w:rsidRPr="00891765">
              <w:rPr>
                <w:rFonts w:ascii="Candara" w:hAnsi="Candara" w:cs="Calibri"/>
                <w:b/>
                <w:bCs/>
                <w:color w:val="000000"/>
                <w:sz w:val="24"/>
                <w:szCs w:val="24"/>
                <w:lang w:val="en-IN" w:eastAsia="en-IN"/>
              </w:rPr>
              <w:t>Interest as per SOA</w:t>
            </w:r>
          </w:p>
        </w:tc>
        <w:tc>
          <w:tcPr>
            <w:tcW w:w="1180" w:type="dxa"/>
            <w:tcBorders>
              <w:top w:val="nil"/>
              <w:left w:val="nil"/>
              <w:bottom w:val="single" w:sz="4" w:space="0" w:color="auto"/>
              <w:right w:val="single" w:sz="4" w:space="0" w:color="auto"/>
            </w:tcBorders>
            <w:shd w:val="clear" w:color="000000" w:fill="A4DEF4"/>
            <w:noWrap/>
            <w:vAlign w:val="bottom"/>
            <w:hideMark/>
          </w:tcPr>
          <w:p w14:paraId="773FDF5F" w14:textId="77777777" w:rsidR="00891765" w:rsidRPr="00891765" w:rsidRDefault="00891765" w:rsidP="00891765">
            <w:pPr>
              <w:spacing w:before="0" w:after="0"/>
              <w:jc w:val="center"/>
              <w:rPr>
                <w:rFonts w:ascii="Candara" w:hAnsi="Candara" w:cs="Calibri"/>
                <w:b/>
                <w:bCs/>
                <w:color w:val="000000"/>
                <w:sz w:val="24"/>
                <w:szCs w:val="24"/>
                <w:lang w:val="en-IN" w:eastAsia="en-IN"/>
              </w:rPr>
            </w:pPr>
            <w:r w:rsidRPr="00891765">
              <w:rPr>
                <w:rFonts w:ascii="Candara" w:hAnsi="Candara" w:cs="Calibri"/>
                <w:b/>
                <w:bCs/>
                <w:color w:val="000000"/>
                <w:sz w:val="24"/>
                <w:szCs w:val="24"/>
                <w:lang w:val="en-IN" w:eastAsia="en-IN"/>
              </w:rPr>
              <w:t>27.59</w:t>
            </w:r>
          </w:p>
        </w:tc>
      </w:tr>
      <w:tr w:rsidR="00891765" w:rsidRPr="00891765" w14:paraId="1844CBD9" w14:textId="77777777" w:rsidTr="00891765">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27D82B93" w14:textId="77777777" w:rsidR="00891765" w:rsidRPr="00891765" w:rsidRDefault="00891765" w:rsidP="00891765">
            <w:pPr>
              <w:spacing w:before="0" w:after="0"/>
              <w:jc w:val="left"/>
              <w:rPr>
                <w:rFonts w:ascii="Candara" w:hAnsi="Candara" w:cs="Calibri"/>
                <w:color w:val="000000"/>
                <w:sz w:val="24"/>
                <w:szCs w:val="24"/>
                <w:lang w:val="en-IN" w:eastAsia="en-IN"/>
              </w:rPr>
            </w:pPr>
            <w:r w:rsidRPr="00891765">
              <w:rPr>
                <w:rFonts w:ascii="Candara" w:hAnsi="Candara" w:cs="Calibri"/>
                <w:color w:val="000000"/>
                <w:sz w:val="24"/>
                <w:szCs w:val="24"/>
                <w:lang w:val="en-IN" w:eastAsia="en-IN"/>
              </w:rPr>
              <w:t>Less: Penal Interest</w:t>
            </w:r>
          </w:p>
        </w:tc>
        <w:tc>
          <w:tcPr>
            <w:tcW w:w="1180" w:type="dxa"/>
            <w:tcBorders>
              <w:top w:val="nil"/>
              <w:left w:val="nil"/>
              <w:bottom w:val="single" w:sz="4" w:space="0" w:color="auto"/>
              <w:right w:val="single" w:sz="4" w:space="0" w:color="auto"/>
            </w:tcBorders>
            <w:noWrap/>
            <w:vAlign w:val="bottom"/>
            <w:hideMark/>
          </w:tcPr>
          <w:p w14:paraId="2B0C772D" w14:textId="77777777" w:rsidR="00891765" w:rsidRPr="00891765" w:rsidRDefault="00891765" w:rsidP="00891765">
            <w:pPr>
              <w:spacing w:before="0" w:after="0"/>
              <w:jc w:val="center"/>
              <w:rPr>
                <w:rFonts w:ascii="Candara" w:hAnsi="Candara" w:cs="Calibri"/>
                <w:color w:val="000000"/>
                <w:sz w:val="24"/>
                <w:szCs w:val="24"/>
                <w:lang w:val="en-IN" w:eastAsia="en-IN"/>
              </w:rPr>
            </w:pPr>
            <w:r w:rsidRPr="00891765">
              <w:rPr>
                <w:rFonts w:ascii="Candara" w:hAnsi="Candara" w:cs="Calibri"/>
                <w:color w:val="000000"/>
                <w:sz w:val="24"/>
                <w:szCs w:val="24"/>
                <w:lang w:val="en-IN" w:eastAsia="en-IN"/>
              </w:rPr>
              <w:t>0.00</w:t>
            </w:r>
          </w:p>
        </w:tc>
      </w:tr>
      <w:tr w:rsidR="00891765" w:rsidRPr="00891765" w14:paraId="21DC27AB" w14:textId="77777777" w:rsidTr="00891765">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224CF6C9" w14:textId="77777777" w:rsidR="00891765" w:rsidRPr="00891765" w:rsidRDefault="00891765" w:rsidP="00891765">
            <w:pPr>
              <w:spacing w:before="0" w:after="0"/>
              <w:jc w:val="left"/>
              <w:rPr>
                <w:rFonts w:ascii="Candara" w:hAnsi="Candara" w:cs="Calibri"/>
                <w:b/>
                <w:bCs/>
                <w:color w:val="000000"/>
                <w:sz w:val="24"/>
                <w:szCs w:val="24"/>
                <w:lang w:val="en-IN" w:eastAsia="en-IN"/>
              </w:rPr>
            </w:pPr>
            <w:r w:rsidRPr="00891765">
              <w:rPr>
                <w:rFonts w:ascii="Candara" w:hAnsi="Candara" w:cs="Calibri"/>
                <w:b/>
                <w:bCs/>
                <w:color w:val="000000"/>
                <w:sz w:val="24"/>
                <w:szCs w:val="24"/>
                <w:lang w:val="en-IN" w:eastAsia="en-IN"/>
              </w:rPr>
              <w:t xml:space="preserve">Net Interest </w:t>
            </w:r>
          </w:p>
        </w:tc>
        <w:tc>
          <w:tcPr>
            <w:tcW w:w="1180" w:type="dxa"/>
            <w:tcBorders>
              <w:top w:val="nil"/>
              <w:left w:val="nil"/>
              <w:bottom w:val="single" w:sz="4" w:space="0" w:color="auto"/>
              <w:right w:val="single" w:sz="4" w:space="0" w:color="auto"/>
            </w:tcBorders>
            <w:shd w:val="clear" w:color="000000" w:fill="A4DEF4"/>
            <w:noWrap/>
            <w:vAlign w:val="bottom"/>
            <w:hideMark/>
          </w:tcPr>
          <w:p w14:paraId="7DA44446" w14:textId="77777777" w:rsidR="00891765" w:rsidRPr="00891765" w:rsidRDefault="00891765" w:rsidP="00891765">
            <w:pPr>
              <w:spacing w:before="0" w:after="0"/>
              <w:jc w:val="center"/>
              <w:rPr>
                <w:rFonts w:ascii="Candara" w:hAnsi="Candara" w:cs="Calibri"/>
                <w:b/>
                <w:bCs/>
                <w:color w:val="000000"/>
                <w:sz w:val="24"/>
                <w:szCs w:val="24"/>
                <w:lang w:val="en-IN" w:eastAsia="en-IN"/>
              </w:rPr>
            </w:pPr>
            <w:r w:rsidRPr="00891765">
              <w:rPr>
                <w:rFonts w:ascii="Candara" w:hAnsi="Candara" w:cs="Calibri"/>
                <w:b/>
                <w:bCs/>
                <w:color w:val="000000"/>
                <w:sz w:val="24"/>
                <w:szCs w:val="24"/>
                <w:lang w:val="en-IN" w:eastAsia="en-IN"/>
              </w:rPr>
              <w:t>27.59</w:t>
            </w:r>
          </w:p>
        </w:tc>
      </w:tr>
      <w:tr w:rsidR="00891765" w:rsidRPr="00891765" w14:paraId="2CADEC94" w14:textId="77777777" w:rsidTr="00891765">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15EA96E0" w14:textId="77777777" w:rsidR="00891765" w:rsidRPr="00891765" w:rsidRDefault="00891765" w:rsidP="00891765">
            <w:pPr>
              <w:spacing w:before="0" w:after="0"/>
              <w:jc w:val="left"/>
              <w:rPr>
                <w:rFonts w:ascii="Candara" w:hAnsi="Candara" w:cs="Calibri"/>
                <w:b/>
                <w:bCs/>
                <w:color w:val="000000"/>
                <w:sz w:val="24"/>
                <w:szCs w:val="24"/>
                <w:lang w:val="en-IN" w:eastAsia="en-IN"/>
              </w:rPr>
            </w:pPr>
            <w:r w:rsidRPr="00891765">
              <w:rPr>
                <w:rFonts w:ascii="Candara" w:hAnsi="Candara" w:cs="Calibri"/>
                <w:b/>
                <w:bCs/>
                <w:color w:val="000000"/>
                <w:sz w:val="24"/>
                <w:szCs w:val="24"/>
                <w:lang w:val="en-IN" w:eastAsia="en-IN"/>
              </w:rPr>
              <w:t>Rate of Interest on Loan</w:t>
            </w:r>
          </w:p>
        </w:tc>
        <w:tc>
          <w:tcPr>
            <w:tcW w:w="1180" w:type="dxa"/>
            <w:tcBorders>
              <w:top w:val="nil"/>
              <w:left w:val="nil"/>
              <w:bottom w:val="single" w:sz="4" w:space="0" w:color="auto"/>
              <w:right w:val="single" w:sz="4" w:space="0" w:color="auto"/>
            </w:tcBorders>
            <w:shd w:val="clear" w:color="000000" w:fill="A4DEF4"/>
            <w:noWrap/>
            <w:vAlign w:val="bottom"/>
            <w:hideMark/>
          </w:tcPr>
          <w:p w14:paraId="63AADB5A" w14:textId="77777777" w:rsidR="00891765" w:rsidRPr="00891765" w:rsidRDefault="00891765" w:rsidP="00891765">
            <w:pPr>
              <w:spacing w:before="0" w:after="0"/>
              <w:jc w:val="center"/>
              <w:rPr>
                <w:rFonts w:ascii="Candara" w:hAnsi="Candara" w:cs="Calibri"/>
                <w:b/>
                <w:bCs/>
                <w:color w:val="000000"/>
                <w:sz w:val="24"/>
                <w:szCs w:val="24"/>
                <w:lang w:val="en-IN" w:eastAsia="en-IN"/>
              </w:rPr>
            </w:pPr>
            <w:r w:rsidRPr="00891765">
              <w:rPr>
                <w:rFonts w:ascii="Candara" w:hAnsi="Candara" w:cs="Calibri"/>
                <w:b/>
                <w:bCs/>
                <w:color w:val="000000"/>
                <w:sz w:val="24"/>
                <w:szCs w:val="24"/>
                <w:lang w:val="en-IN" w:eastAsia="en-IN"/>
              </w:rPr>
              <w:t>10.39%</w:t>
            </w:r>
          </w:p>
        </w:tc>
      </w:tr>
      <w:tr w:rsidR="00891765" w:rsidRPr="00891765" w14:paraId="62D63256" w14:textId="77777777" w:rsidTr="00891765">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2759BE49" w14:textId="77777777" w:rsidR="00891765" w:rsidRPr="00891765" w:rsidRDefault="00891765" w:rsidP="00891765">
            <w:pPr>
              <w:spacing w:before="0" w:after="0"/>
              <w:jc w:val="left"/>
              <w:rPr>
                <w:rFonts w:ascii="Candara" w:hAnsi="Candara" w:cs="Calibri"/>
                <w:b/>
                <w:bCs/>
                <w:color w:val="000000"/>
                <w:sz w:val="24"/>
                <w:szCs w:val="24"/>
                <w:lang w:val="en-IN" w:eastAsia="en-IN"/>
              </w:rPr>
            </w:pPr>
            <w:r w:rsidRPr="00891765">
              <w:rPr>
                <w:rFonts w:ascii="Candara" w:hAnsi="Candara" w:cs="Calibri"/>
                <w:b/>
                <w:bCs/>
                <w:color w:val="000000"/>
                <w:sz w:val="24"/>
                <w:szCs w:val="24"/>
                <w:lang w:val="en-IN" w:eastAsia="en-IN"/>
              </w:rPr>
              <w:t>WAROI</w:t>
            </w:r>
          </w:p>
        </w:tc>
        <w:tc>
          <w:tcPr>
            <w:tcW w:w="1180" w:type="dxa"/>
            <w:tcBorders>
              <w:top w:val="nil"/>
              <w:left w:val="nil"/>
              <w:bottom w:val="single" w:sz="4" w:space="0" w:color="auto"/>
              <w:right w:val="single" w:sz="4" w:space="0" w:color="auto"/>
            </w:tcBorders>
            <w:shd w:val="clear" w:color="000000" w:fill="A4DEF4"/>
            <w:noWrap/>
            <w:vAlign w:val="bottom"/>
            <w:hideMark/>
          </w:tcPr>
          <w:p w14:paraId="38E5CC2A" w14:textId="77777777" w:rsidR="00891765" w:rsidRPr="00891765" w:rsidRDefault="00891765" w:rsidP="00891765">
            <w:pPr>
              <w:spacing w:before="0" w:after="0"/>
              <w:jc w:val="center"/>
              <w:rPr>
                <w:rFonts w:ascii="Candara" w:hAnsi="Candara" w:cs="Calibri"/>
                <w:b/>
                <w:bCs/>
                <w:color w:val="000000"/>
                <w:sz w:val="24"/>
                <w:szCs w:val="24"/>
                <w:lang w:val="en-IN" w:eastAsia="en-IN"/>
              </w:rPr>
            </w:pPr>
            <w:r w:rsidRPr="00891765">
              <w:rPr>
                <w:rFonts w:ascii="Candara" w:hAnsi="Candara" w:cs="Calibri"/>
                <w:b/>
                <w:bCs/>
                <w:color w:val="000000"/>
                <w:sz w:val="24"/>
                <w:szCs w:val="24"/>
                <w:lang w:val="en-IN" w:eastAsia="en-IN"/>
              </w:rPr>
              <w:t>10.39%</w:t>
            </w:r>
          </w:p>
        </w:tc>
      </w:tr>
    </w:tbl>
    <w:p w14:paraId="4E55E73B" w14:textId="77777777" w:rsidR="00895174" w:rsidRPr="00F15F73" w:rsidRDefault="00895174" w:rsidP="00895174">
      <w:pPr>
        <w:pStyle w:val="Default"/>
        <w:spacing w:line="360" w:lineRule="auto"/>
        <w:jc w:val="both"/>
        <w:rPr>
          <w:rFonts w:ascii="Candara" w:hAnsi="Candara"/>
        </w:rPr>
      </w:pPr>
    </w:p>
    <w:p w14:paraId="5094A20B" w14:textId="77777777" w:rsidR="00895174" w:rsidRPr="00F15F73" w:rsidRDefault="007A671C" w:rsidP="00895174">
      <w:pPr>
        <w:spacing w:line="360" w:lineRule="auto"/>
        <w:rPr>
          <w:rFonts w:ascii="Candara" w:hAnsi="Candara"/>
          <w:sz w:val="24"/>
          <w:szCs w:val="24"/>
        </w:rPr>
      </w:pPr>
      <w:r>
        <w:rPr>
          <w:rFonts w:ascii="Candara" w:hAnsi="Candara"/>
          <w:sz w:val="24"/>
          <w:szCs w:val="24"/>
        </w:rPr>
        <w:t xml:space="preserve">The auditor’s certificate with regards to loan portfolio is annexed to this Petition as </w:t>
      </w:r>
      <w:r w:rsidRPr="007A671C">
        <w:rPr>
          <w:rFonts w:ascii="Candara" w:hAnsi="Candara"/>
          <w:b/>
          <w:sz w:val="24"/>
          <w:szCs w:val="24"/>
        </w:rPr>
        <w:t>Annexure F.</w:t>
      </w:r>
      <w:r>
        <w:rPr>
          <w:rFonts w:ascii="Candara" w:hAnsi="Candara"/>
          <w:sz w:val="24"/>
          <w:szCs w:val="24"/>
        </w:rPr>
        <w:t xml:space="preserve"> </w:t>
      </w:r>
      <w:r w:rsidR="00891765">
        <w:rPr>
          <w:rFonts w:ascii="Candara" w:hAnsi="Candara"/>
          <w:sz w:val="24"/>
          <w:szCs w:val="24"/>
        </w:rPr>
        <w:t xml:space="preserve">The Depreciation claimed during the year has been considered as Normative Repayment of Loan. </w:t>
      </w:r>
      <w:r w:rsidR="00895174" w:rsidRPr="00F15F73">
        <w:rPr>
          <w:rFonts w:ascii="Candara" w:hAnsi="Candara"/>
          <w:sz w:val="24"/>
          <w:szCs w:val="24"/>
        </w:rPr>
        <w:t>The calculation of the interest on loan is tabulated below:</w:t>
      </w:r>
    </w:p>
    <w:p w14:paraId="71195124" w14:textId="77777777" w:rsidR="00895174" w:rsidRPr="00F15F73" w:rsidRDefault="00895174" w:rsidP="00895174">
      <w:pPr>
        <w:pStyle w:val="Caption"/>
        <w:jc w:val="center"/>
        <w:rPr>
          <w:rFonts w:ascii="Candara" w:hAnsi="Candara"/>
          <w:sz w:val="24"/>
          <w:szCs w:val="24"/>
        </w:rPr>
      </w:pPr>
      <w:bookmarkStart w:id="130" w:name="_Toc215143861"/>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25</w:t>
      </w:r>
      <w:r w:rsidRPr="00F15F73">
        <w:rPr>
          <w:rFonts w:ascii="Candara" w:hAnsi="Candara"/>
          <w:sz w:val="24"/>
          <w:szCs w:val="24"/>
        </w:rPr>
        <w:fldChar w:fldCharType="end"/>
      </w:r>
      <w:r w:rsidRPr="00F15F73">
        <w:rPr>
          <w:rFonts w:ascii="Candara" w:hAnsi="Candara"/>
          <w:sz w:val="24"/>
          <w:szCs w:val="24"/>
        </w:rPr>
        <w:t xml:space="preserve"> Calculation of Interest on Loan for </w:t>
      </w:r>
      <w:r w:rsidR="00A5365F" w:rsidRPr="00F15F73">
        <w:rPr>
          <w:rFonts w:ascii="Candara" w:hAnsi="Candara"/>
          <w:sz w:val="24"/>
          <w:szCs w:val="24"/>
        </w:rPr>
        <w:t>NUHEP</w:t>
      </w:r>
      <w:r w:rsidRPr="00F15F73">
        <w:rPr>
          <w:rFonts w:ascii="Candara" w:hAnsi="Candara"/>
          <w:sz w:val="24"/>
          <w:szCs w:val="24"/>
        </w:rPr>
        <w:t xml:space="preserve"> for FY </w:t>
      </w:r>
      <w:r w:rsidR="00891765">
        <w:rPr>
          <w:rFonts w:ascii="Candara" w:hAnsi="Candara"/>
          <w:sz w:val="24"/>
          <w:szCs w:val="24"/>
        </w:rPr>
        <w:t>2024-25</w:t>
      </w:r>
      <w:bookmarkEnd w:id="130"/>
    </w:p>
    <w:tbl>
      <w:tblPr>
        <w:tblW w:w="7220" w:type="dxa"/>
        <w:jc w:val="center"/>
        <w:tblLook w:val="04A0" w:firstRow="1" w:lastRow="0" w:firstColumn="1" w:lastColumn="0" w:noHBand="0" w:noVBand="1"/>
      </w:tblPr>
      <w:tblGrid>
        <w:gridCol w:w="3880"/>
        <w:gridCol w:w="1235"/>
        <w:gridCol w:w="1235"/>
        <w:gridCol w:w="1080"/>
      </w:tblGrid>
      <w:tr w:rsidR="00891765" w:rsidRPr="00891765" w14:paraId="3BCA016C" w14:textId="77777777" w:rsidTr="00891765">
        <w:trPr>
          <w:trHeight w:val="580"/>
          <w:jc w:val="center"/>
        </w:trPr>
        <w:tc>
          <w:tcPr>
            <w:tcW w:w="388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734AC76A" w14:textId="77777777" w:rsidR="00891765" w:rsidRPr="00891765" w:rsidRDefault="00891765" w:rsidP="00891765">
            <w:pPr>
              <w:spacing w:before="0" w:after="0"/>
              <w:jc w:val="left"/>
              <w:rPr>
                <w:rFonts w:ascii="Candara" w:hAnsi="Candara" w:cs="Calibri"/>
                <w:b/>
                <w:bCs/>
                <w:color w:val="000000"/>
                <w:sz w:val="24"/>
                <w:szCs w:val="24"/>
                <w:lang w:val="en-IN" w:eastAsia="en-IN"/>
              </w:rPr>
            </w:pPr>
            <w:r w:rsidRPr="00891765">
              <w:rPr>
                <w:rFonts w:ascii="Candara" w:hAnsi="Candara" w:cs="Calibri"/>
                <w:b/>
                <w:bCs/>
                <w:color w:val="000000"/>
                <w:sz w:val="24"/>
                <w:szCs w:val="24"/>
                <w:lang w:val="en-IN" w:eastAsia="en-IN"/>
              </w:rPr>
              <w:t>Particular</w:t>
            </w:r>
          </w:p>
        </w:tc>
        <w:tc>
          <w:tcPr>
            <w:tcW w:w="1180" w:type="dxa"/>
            <w:tcBorders>
              <w:top w:val="single" w:sz="4" w:space="0" w:color="auto"/>
              <w:left w:val="nil"/>
              <w:bottom w:val="single" w:sz="4" w:space="0" w:color="auto"/>
              <w:right w:val="single" w:sz="4" w:space="0" w:color="auto"/>
            </w:tcBorders>
            <w:shd w:val="clear" w:color="000000" w:fill="B3E3D5"/>
            <w:vAlign w:val="bottom"/>
            <w:hideMark/>
          </w:tcPr>
          <w:p w14:paraId="16D118BC" w14:textId="77777777" w:rsidR="00891765" w:rsidRPr="00891765" w:rsidRDefault="00891765" w:rsidP="00891765">
            <w:pPr>
              <w:spacing w:before="0" w:after="0"/>
              <w:jc w:val="center"/>
              <w:rPr>
                <w:rFonts w:ascii="Candara" w:hAnsi="Candara" w:cs="Calibri"/>
                <w:b/>
                <w:bCs/>
                <w:color w:val="000000"/>
                <w:sz w:val="24"/>
                <w:szCs w:val="24"/>
                <w:lang w:val="en-IN" w:eastAsia="en-IN"/>
              </w:rPr>
            </w:pPr>
            <w:r w:rsidRPr="00891765">
              <w:rPr>
                <w:rFonts w:ascii="Candara" w:hAnsi="Candara" w:cs="Calibri"/>
                <w:b/>
                <w:bCs/>
                <w:color w:val="000000"/>
                <w:sz w:val="24"/>
                <w:szCs w:val="24"/>
                <w:lang w:val="en-IN" w:eastAsia="en-IN"/>
              </w:rPr>
              <w:t>Approved</w:t>
            </w:r>
            <w:r w:rsidRPr="00891765">
              <w:rPr>
                <w:rFonts w:ascii="Candara" w:hAnsi="Candara" w:cs="Calibri"/>
                <w:b/>
                <w:bCs/>
                <w:color w:val="000000"/>
                <w:sz w:val="24"/>
                <w:szCs w:val="24"/>
                <w:lang w:val="en-IN" w:eastAsia="en-IN"/>
              </w:rPr>
              <w:br/>
              <w:t>2023-24</w:t>
            </w:r>
          </w:p>
        </w:tc>
        <w:tc>
          <w:tcPr>
            <w:tcW w:w="1080" w:type="dxa"/>
            <w:tcBorders>
              <w:top w:val="single" w:sz="4" w:space="0" w:color="auto"/>
              <w:left w:val="nil"/>
              <w:bottom w:val="single" w:sz="4" w:space="0" w:color="auto"/>
              <w:right w:val="single" w:sz="4" w:space="0" w:color="auto"/>
            </w:tcBorders>
            <w:shd w:val="clear" w:color="000000" w:fill="B3E3D5"/>
            <w:vAlign w:val="bottom"/>
            <w:hideMark/>
          </w:tcPr>
          <w:p w14:paraId="6EAE9513" w14:textId="77777777" w:rsidR="00891765" w:rsidRPr="00891765" w:rsidRDefault="00891765" w:rsidP="00891765">
            <w:pPr>
              <w:spacing w:before="0" w:after="0"/>
              <w:jc w:val="center"/>
              <w:rPr>
                <w:rFonts w:ascii="Candara" w:hAnsi="Candara" w:cs="Calibri"/>
                <w:b/>
                <w:bCs/>
                <w:color w:val="000000"/>
                <w:sz w:val="24"/>
                <w:szCs w:val="24"/>
                <w:lang w:val="en-IN" w:eastAsia="en-IN"/>
              </w:rPr>
            </w:pPr>
            <w:r w:rsidRPr="00891765">
              <w:rPr>
                <w:rFonts w:ascii="Candara" w:hAnsi="Candara" w:cs="Calibri"/>
                <w:b/>
                <w:bCs/>
                <w:color w:val="000000"/>
                <w:sz w:val="24"/>
                <w:szCs w:val="24"/>
                <w:lang w:val="en-IN" w:eastAsia="en-IN"/>
              </w:rPr>
              <w:t>Approved</w:t>
            </w:r>
            <w:r w:rsidRPr="00891765">
              <w:rPr>
                <w:rFonts w:ascii="Candara" w:hAnsi="Candara" w:cs="Calibri"/>
                <w:b/>
                <w:bCs/>
                <w:color w:val="000000"/>
                <w:sz w:val="24"/>
                <w:szCs w:val="24"/>
                <w:lang w:val="en-IN" w:eastAsia="en-IN"/>
              </w:rPr>
              <w:br/>
              <w:t>2024-25</w:t>
            </w:r>
          </w:p>
        </w:tc>
        <w:tc>
          <w:tcPr>
            <w:tcW w:w="1080" w:type="dxa"/>
            <w:tcBorders>
              <w:top w:val="single" w:sz="4" w:space="0" w:color="auto"/>
              <w:left w:val="nil"/>
              <w:bottom w:val="single" w:sz="4" w:space="0" w:color="auto"/>
              <w:right w:val="single" w:sz="4" w:space="0" w:color="auto"/>
            </w:tcBorders>
            <w:shd w:val="clear" w:color="000000" w:fill="B3E3D5"/>
            <w:vAlign w:val="bottom"/>
            <w:hideMark/>
          </w:tcPr>
          <w:p w14:paraId="3A99DD42" w14:textId="77777777" w:rsidR="00891765" w:rsidRPr="00891765" w:rsidRDefault="00891765" w:rsidP="00891765">
            <w:pPr>
              <w:spacing w:before="0" w:after="0"/>
              <w:jc w:val="center"/>
              <w:rPr>
                <w:rFonts w:ascii="Candara" w:hAnsi="Candara" w:cs="Calibri"/>
                <w:b/>
                <w:bCs/>
                <w:color w:val="000000"/>
                <w:sz w:val="24"/>
                <w:szCs w:val="24"/>
                <w:lang w:val="en-IN" w:eastAsia="en-IN"/>
              </w:rPr>
            </w:pPr>
            <w:r w:rsidRPr="00891765">
              <w:rPr>
                <w:rFonts w:ascii="Candara" w:hAnsi="Candara" w:cs="Calibri"/>
                <w:b/>
                <w:bCs/>
                <w:color w:val="000000"/>
                <w:sz w:val="24"/>
                <w:szCs w:val="24"/>
                <w:lang w:val="en-IN" w:eastAsia="en-IN"/>
              </w:rPr>
              <w:t>Actual</w:t>
            </w:r>
            <w:r w:rsidRPr="00891765">
              <w:rPr>
                <w:rFonts w:ascii="Candara" w:hAnsi="Candara" w:cs="Calibri"/>
                <w:b/>
                <w:bCs/>
                <w:color w:val="000000"/>
                <w:sz w:val="24"/>
                <w:szCs w:val="24"/>
                <w:lang w:val="en-IN" w:eastAsia="en-IN"/>
              </w:rPr>
              <w:br/>
              <w:t>2024-25</w:t>
            </w:r>
          </w:p>
        </w:tc>
      </w:tr>
      <w:tr w:rsidR="00891765" w:rsidRPr="00891765" w14:paraId="6AB0EF3A" w14:textId="77777777" w:rsidTr="00891765">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4FA55AE9" w14:textId="77777777" w:rsidR="00891765" w:rsidRPr="00891765" w:rsidRDefault="00891765" w:rsidP="00891765">
            <w:pPr>
              <w:spacing w:before="0" w:after="0"/>
              <w:jc w:val="left"/>
              <w:rPr>
                <w:rFonts w:ascii="Candara" w:hAnsi="Candara" w:cs="Calibri"/>
                <w:color w:val="000000"/>
                <w:sz w:val="24"/>
                <w:szCs w:val="24"/>
                <w:lang w:val="en-IN" w:eastAsia="en-IN"/>
              </w:rPr>
            </w:pPr>
            <w:r w:rsidRPr="00891765">
              <w:rPr>
                <w:rFonts w:ascii="Candara" w:hAnsi="Candara" w:cs="Calibri"/>
                <w:color w:val="000000"/>
                <w:sz w:val="24"/>
                <w:szCs w:val="24"/>
                <w:lang w:val="en-IN" w:eastAsia="en-IN"/>
              </w:rPr>
              <w:t>Normative Loan Opening</w:t>
            </w:r>
          </w:p>
        </w:tc>
        <w:tc>
          <w:tcPr>
            <w:tcW w:w="1180" w:type="dxa"/>
            <w:tcBorders>
              <w:top w:val="nil"/>
              <w:left w:val="nil"/>
              <w:bottom w:val="single" w:sz="4" w:space="0" w:color="auto"/>
              <w:right w:val="single" w:sz="4" w:space="0" w:color="auto"/>
            </w:tcBorders>
            <w:noWrap/>
            <w:vAlign w:val="bottom"/>
            <w:hideMark/>
          </w:tcPr>
          <w:p w14:paraId="159D6BD9" w14:textId="77777777" w:rsidR="00891765" w:rsidRPr="00891765" w:rsidRDefault="00891765" w:rsidP="00891765">
            <w:pPr>
              <w:spacing w:before="0" w:after="0"/>
              <w:jc w:val="center"/>
              <w:rPr>
                <w:rFonts w:ascii="Candara" w:hAnsi="Candara" w:cs="Calibri"/>
                <w:color w:val="000000"/>
                <w:sz w:val="24"/>
                <w:szCs w:val="24"/>
                <w:lang w:val="en-IN" w:eastAsia="en-IN"/>
              </w:rPr>
            </w:pPr>
            <w:r w:rsidRPr="00891765">
              <w:rPr>
                <w:rFonts w:ascii="Candara" w:hAnsi="Candara" w:cs="Calibri"/>
                <w:color w:val="000000"/>
                <w:sz w:val="24"/>
                <w:szCs w:val="24"/>
                <w:lang w:val="en-IN" w:eastAsia="en-IN"/>
              </w:rPr>
              <w:t>254.19</w:t>
            </w:r>
          </w:p>
        </w:tc>
        <w:tc>
          <w:tcPr>
            <w:tcW w:w="1080" w:type="dxa"/>
            <w:tcBorders>
              <w:top w:val="nil"/>
              <w:left w:val="nil"/>
              <w:bottom w:val="single" w:sz="4" w:space="0" w:color="auto"/>
              <w:right w:val="single" w:sz="4" w:space="0" w:color="auto"/>
            </w:tcBorders>
            <w:noWrap/>
            <w:vAlign w:val="bottom"/>
            <w:hideMark/>
          </w:tcPr>
          <w:p w14:paraId="533F1715" w14:textId="77777777" w:rsidR="00891765" w:rsidRPr="00891765" w:rsidRDefault="00891765" w:rsidP="00891765">
            <w:pPr>
              <w:spacing w:before="0" w:after="0"/>
              <w:jc w:val="center"/>
              <w:rPr>
                <w:rFonts w:ascii="Candara" w:hAnsi="Candara" w:cs="Calibri"/>
                <w:color w:val="000000"/>
                <w:sz w:val="24"/>
                <w:szCs w:val="24"/>
                <w:lang w:val="en-IN" w:eastAsia="en-IN"/>
              </w:rPr>
            </w:pPr>
            <w:r w:rsidRPr="00891765">
              <w:rPr>
                <w:rFonts w:ascii="Candara" w:hAnsi="Candara" w:cs="Calibri"/>
                <w:color w:val="000000"/>
                <w:sz w:val="24"/>
                <w:szCs w:val="24"/>
                <w:lang w:val="en-IN" w:eastAsia="en-IN"/>
              </w:rPr>
              <w:t>228.52</w:t>
            </w:r>
          </w:p>
        </w:tc>
        <w:tc>
          <w:tcPr>
            <w:tcW w:w="1080" w:type="dxa"/>
            <w:tcBorders>
              <w:top w:val="nil"/>
              <w:left w:val="nil"/>
              <w:bottom w:val="single" w:sz="4" w:space="0" w:color="auto"/>
              <w:right w:val="single" w:sz="4" w:space="0" w:color="auto"/>
            </w:tcBorders>
            <w:noWrap/>
            <w:vAlign w:val="bottom"/>
            <w:hideMark/>
          </w:tcPr>
          <w:p w14:paraId="366563C3" w14:textId="77777777" w:rsidR="00891765" w:rsidRPr="00891765" w:rsidRDefault="00891765" w:rsidP="00891765">
            <w:pPr>
              <w:spacing w:before="0" w:after="0"/>
              <w:jc w:val="center"/>
              <w:rPr>
                <w:rFonts w:ascii="Candara" w:hAnsi="Candara" w:cs="Calibri"/>
                <w:color w:val="000000"/>
                <w:sz w:val="24"/>
                <w:szCs w:val="24"/>
                <w:lang w:val="en-IN" w:eastAsia="en-IN"/>
              </w:rPr>
            </w:pPr>
            <w:r w:rsidRPr="00891765">
              <w:rPr>
                <w:rFonts w:ascii="Candara" w:hAnsi="Candara" w:cs="Calibri"/>
                <w:color w:val="000000"/>
                <w:sz w:val="24"/>
                <w:szCs w:val="24"/>
                <w:lang w:val="en-IN" w:eastAsia="en-IN"/>
              </w:rPr>
              <w:t>228.53</w:t>
            </w:r>
          </w:p>
        </w:tc>
      </w:tr>
      <w:tr w:rsidR="00891765" w:rsidRPr="00891765" w14:paraId="139F711F" w14:textId="77777777" w:rsidTr="00891765">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20D67789" w14:textId="77777777" w:rsidR="00891765" w:rsidRPr="00891765" w:rsidRDefault="00891765" w:rsidP="00891765">
            <w:pPr>
              <w:spacing w:before="0" w:after="0"/>
              <w:jc w:val="left"/>
              <w:rPr>
                <w:rFonts w:ascii="Candara" w:hAnsi="Candara" w:cs="Calibri"/>
                <w:color w:val="000000"/>
                <w:sz w:val="24"/>
                <w:szCs w:val="24"/>
                <w:lang w:val="en-IN" w:eastAsia="en-IN"/>
              </w:rPr>
            </w:pPr>
            <w:r w:rsidRPr="00891765">
              <w:rPr>
                <w:rFonts w:ascii="Candara" w:hAnsi="Candara" w:cs="Calibri"/>
                <w:color w:val="000000"/>
                <w:sz w:val="24"/>
                <w:szCs w:val="24"/>
                <w:lang w:val="en-IN" w:eastAsia="en-IN"/>
              </w:rPr>
              <w:t>Addition of Loan</w:t>
            </w:r>
          </w:p>
        </w:tc>
        <w:tc>
          <w:tcPr>
            <w:tcW w:w="1180" w:type="dxa"/>
            <w:tcBorders>
              <w:top w:val="nil"/>
              <w:left w:val="nil"/>
              <w:bottom w:val="single" w:sz="4" w:space="0" w:color="auto"/>
              <w:right w:val="single" w:sz="4" w:space="0" w:color="auto"/>
            </w:tcBorders>
            <w:noWrap/>
            <w:vAlign w:val="bottom"/>
            <w:hideMark/>
          </w:tcPr>
          <w:p w14:paraId="5EB49916" w14:textId="77777777" w:rsidR="00891765" w:rsidRPr="00891765" w:rsidRDefault="00891765" w:rsidP="00891765">
            <w:pPr>
              <w:spacing w:before="0" w:after="0"/>
              <w:jc w:val="center"/>
              <w:rPr>
                <w:rFonts w:ascii="Candara" w:hAnsi="Candara" w:cs="Calibri"/>
                <w:color w:val="000000"/>
                <w:sz w:val="24"/>
                <w:szCs w:val="24"/>
                <w:lang w:val="en-IN" w:eastAsia="en-IN"/>
              </w:rPr>
            </w:pPr>
            <w:r w:rsidRPr="00891765">
              <w:rPr>
                <w:rFonts w:ascii="Candara" w:hAnsi="Candara" w:cs="Calibri"/>
                <w:color w:val="000000"/>
                <w:sz w:val="24"/>
                <w:szCs w:val="24"/>
                <w:lang w:val="en-IN" w:eastAsia="en-IN"/>
              </w:rPr>
              <w:t>0.03</w:t>
            </w:r>
          </w:p>
        </w:tc>
        <w:tc>
          <w:tcPr>
            <w:tcW w:w="1080" w:type="dxa"/>
            <w:tcBorders>
              <w:top w:val="nil"/>
              <w:left w:val="nil"/>
              <w:bottom w:val="single" w:sz="4" w:space="0" w:color="auto"/>
              <w:right w:val="single" w:sz="4" w:space="0" w:color="auto"/>
            </w:tcBorders>
            <w:noWrap/>
            <w:vAlign w:val="bottom"/>
            <w:hideMark/>
          </w:tcPr>
          <w:p w14:paraId="5161C46C" w14:textId="77777777" w:rsidR="00891765" w:rsidRPr="00891765" w:rsidRDefault="00891765" w:rsidP="00891765">
            <w:pPr>
              <w:spacing w:before="0" w:after="0"/>
              <w:jc w:val="center"/>
              <w:rPr>
                <w:rFonts w:ascii="Candara" w:hAnsi="Candara" w:cs="Calibri"/>
                <w:color w:val="000000"/>
                <w:sz w:val="24"/>
                <w:szCs w:val="24"/>
                <w:lang w:val="en-IN" w:eastAsia="en-IN"/>
              </w:rPr>
            </w:pPr>
            <w:r w:rsidRPr="00891765">
              <w:rPr>
                <w:rFonts w:ascii="Candara" w:hAnsi="Candara" w:cs="Calibri"/>
                <w:color w:val="000000"/>
                <w:sz w:val="24"/>
                <w:szCs w:val="24"/>
                <w:lang w:val="en-IN" w:eastAsia="en-IN"/>
              </w:rPr>
              <w:t>0</w:t>
            </w:r>
          </w:p>
        </w:tc>
        <w:tc>
          <w:tcPr>
            <w:tcW w:w="1080" w:type="dxa"/>
            <w:tcBorders>
              <w:top w:val="nil"/>
              <w:left w:val="nil"/>
              <w:bottom w:val="single" w:sz="4" w:space="0" w:color="auto"/>
              <w:right w:val="single" w:sz="4" w:space="0" w:color="auto"/>
            </w:tcBorders>
            <w:noWrap/>
            <w:vAlign w:val="bottom"/>
            <w:hideMark/>
          </w:tcPr>
          <w:p w14:paraId="2EB93E80" w14:textId="77777777" w:rsidR="00891765" w:rsidRPr="00891765" w:rsidRDefault="00891765" w:rsidP="00891765">
            <w:pPr>
              <w:spacing w:before="0" w:after="0"/>
              <w:jc w:val="center"/>
              <w:rPr>
                <w:rFonts w:ascii="Candara" w:hAnsi="Candara" w:cs="Calibri"/>
                <w:color w:val="000000"/>
                <w:sz w:val="24"/>
                <w:szCs w:val="24"/>
                <w:lang w:val="en-IN" w:eastAsia="en-IN"/>
              </w:rPr>
            </w:pPr>
            <w:r w:rsidRPr="00891765">
              <w:rPr>
                <w:rFonts w:ascii="Candara" w:hAnsi="Candara" w:cs="Calibri"/>
                <w:color w:val="000000"/>
                <w:sz w:val="24"/>
                <w:szCs w:val="24"/>
                <w:lang w:val="en-IN" w:eastAsia="en-IN"/>
              </w:rPr>
              <w:t>0.04</w:t>
            </w:r>
          </w:p>
        </w:tc>
      </w:tr>
      <w:tr w:rsidR="00891765" w:rsidRPr="00891765" w14:paraId="3EF871C7" w14:textId="77777777" w:rsidTr="00891765">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66C363B6" w14:textId="77777777" w:rsidR="00891765" w:rsidRPr="00891765" w:rsidRDefault="00891765" w:rsidP="00891765">
            <w:pPr>
              <w:spacing w:before="0" w:after="0"/>
              <w:jc w:val="left"/>
              <w:rPr>
                <w:rFonts w:ascii="Candara" w:hAnsi="Candara" w:cs="Calibri"/>
                <w:color w:val="000000"/>
                <w:sz w:val="24"/>
                <w:szCs w:val="24"/>
                <w:lang w:val="en-IN" w:eastAsia="en-IN"/>
              </w:rPr>
            </w:pPr>
            <w:r w:rsidRPr="00891765">
              <w:rPr>
                <w:rFonts w:ascii="Candara" w:hAnsi="Candara" w:cs="Calibri"/>
                <w:color w:val="000000"/>
                <w:sz w:val="24"/>
                <w:szCs w:val="24"/>
                <w:lang w:val="en-IN" w:eastAsia="en-IN"/>
              </w:rPr>
              <w:t>Repayment</w:t>
            </w:r>
          </w:p>
        </w:tc>
        <w:tc>
          <w:tcPr>
            <w:tcW w:w="1180" w:type="dxa"/>
            <w:tcBorders>
              <w:top w:val="nil"/>
              <w:left w:val="nil"/>
              <w:bottom w:val="single" w:sz="4" w:space="0" w:color="auto"/>
              <w:right w:val="single" w:sz="4" w:space="0" w:color="auto"/>
            </w:tcBorders>
            <w:noWrap/>
            <w:vAlign w:val="bottom"/>
            <w:hideMark/>
          </w:tcPr>
          <w:p w14:paraId="70D538D2" w14:textId="77777777" w:rsidR="00891765" w:rsidRPr="00891765" w:rsidRDefault="00891765" w:rsidP="00891765">
            <w:pPr>
              <w:spacing w:before="0" w:after="0"/>
              <w:jc w:val="center"/>
              <w:rPr>
                <w:rFonts w:ascii="Candara" w:hAnsi="Candara" w:cs="Calibri"/>
                <w:color w:val="000000"/>
                <w:sz w:val="24"/>
                <w:szCs w:val="24"/>
                <w:lang w:val="en-IN" w:eastAsia="en-IN"/>
              </w:rPr>
            </w:pPr>
            <w:r w:rsidRPr="00891765">
              <w:rPr>
                <w:rFonts w:ascii="Candara" w:hAnsi="Candara" w:cs="Calibri"/>
                <w:color w:val="000000"/>
                <w:sz w:val="24"/>
                <w:szCs w:val="24"/>
                <w:lang w:val="en-IN" w:eastAsia="en-IN"/>
              </w:rPr>
              <w:t>25.69</w:t>
            </w:r>
          </w:p>
        </w:tc>
        <w:tc>
          <w:tcPr>
            <w:tcW w:w="1080" w:type="dxa"/>
            <w:tcBorders>
              <w:top w:val="nil"/>
              <w:left w:val="nil"/>
              <w:bottom w:val="single" w:sz="4" w:space="0" w:color="auto"/>
              <w:right w:val="single" w:sz="4" w:space="0" w:color="auto"/>
            </w:tcBorders>
            <w:noWrap/>
            <w:vAlign w:val="bottom"/>
            <w:hideMark/>
          </w:tcPr>
          <w:p w14:paraId="3EF1CC39" w14:textId="77777777" w:rsidR="00891765" w:rsidRPr="00891765" w:rsidRDefault="00891765" w:rsidP="00891765">
            <w:pPr>
              <w:spacing w:before="0" w:after="0"/>
              <w:jc w:val="center"/>
              <w:rPr>
                <w:rFonts w:ascii="Candara" w:hAnsi="Candara" w:cs="Calibri"/>
                <w:color w:val="000000"/>
                <w:sz w:val="24"/>
                <w:szCs w:val="24"/>
                <w:lang w:val="en-IN" w:eastAsia="en-IN"/>
              </w:rPr>
            </w:pPr>
            <w:r w:rsidRPr="00891765">
              <w:rPr>
                <w:rFonts w:ascii="Candara" w:hAnsi="Candara" w:cs="Calibri"/>
                <w:color w:val="000000"/>
                <w:sz w:val="24"/>
                <w:szCs w:val="24"/>
                <w:lang w:val="en-IN" w:eastAsia="en-IN"/>
              </w:rPr>
              <w:t>25.68</w:t>
            </w:r>
          </w:p>
        </w:tc>
        <w:tc>
          <w:tcPr>
            <w:tcW w:w="1080" w:type="dxa"/>
            <w:tcBorders>
              <w:top w:val="nil"/>
              <w:left w:val="nil"/>
              <w:bottom w:val="single" w:sz="4" w:space="0" w:color="auto"/>
              <w:right w:val="single" w:sz="4" w:space="0" w:color="auto"/>
            </w:tcBorders>
            <w:noWrap/>
            <w:vAlign w:val="bottom"/>
            <w:hideMark/>
          </w:tcPr>
          <w:p w14:paraId="5D346AF7" w14:textId="77777777" w:rsidR="00891765" w:rsidRPr="00891765" w:rsidRDefault="00891765" w:rsidP="00891765">
            <w:pPr>
              <w:spacing w:before="0" w:after="0"/>
              <w:jc w:val="center"/>
              <w:rPr>
                <w:rFonts w:ascii="Candara" w:hAnsi="Candara" w:cs="Calibri"/>
                <w:color w:val="000000"/>
                <w:sz w:val="24"/>
                <w:szCs w:val="24"/>
                <w:lang w:val="en-IN" w:eastAsia="en-IN"/>
              </w:rPr>
            </w:pPr>
            <w:r w:rsidRPr="00891765">
              <w:rPr>
                <w:rFonts w:ascii="Candara" w:hAnsi="Candara" w:cs="Calibri"/>
                <w:color w:val="000000"/>
                <w:sz w:val="24"/>
                <w:szCs w:val="24"/>
                <w:lang w:val="en-IN" w:eastAsia="en-IN"/>
              </w:rPr>
              <w:t>25.70</w:t>
            </w:r>
          </w:p>
        </w:tc>
      </w:tr>
      <w:tr w:rsidR="00891765" w:rsidRPr="00891765" w14:paraId="4FCC094E" w14:textId="77777777" w:rsidTr="00891765">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5C31B649" w14:textId="77777777" w:rsidR="00891765" w:rsidRPr="00891765" w:rsidRDefault="00891765" w:rsidP="00891765">
            <w:pPr>
              <w:spacing w:before="0" w:after="0"/>
              <w:jc w:val="left"/>
              <w:rPr>
                <w:rFonts w:ascii="Candara" w:hAnsi="Candara" w:cs="Calibri"/>
                <w:b/>
                <w:bCs/>
                <w:color w:val="000000"/>
                <w:sz w:val="24"/>
                <w:szCs w:val="24"/>
                <w:lang w:val="en-IN" w:eastAsia="en-IN"/>
              </w:rPr>
            </w:pPr>
            <w:r w:rsidRPr="00891765">
              <w:rPr>
                <w:rFonts w:ascii="Candara" w:hAnsi="Candara" w:cs="Calibri"/>
                <w:b/>
                <w:bCs/>
                <w:color w:val="000000"/>
                <w:sz w:val="24"/>
                <w:szCs w:val="24"/>
                <w:lang w:val="en-IN" w:eastAsia="en-IN"/>
              </w:rPr>
              <w:t>Closing Loan</w:t>
            </w:r>
          </w:p>
        </w:tc>
        <w:tc>
          <w:tcPr>
            <w:tcW w:w="1180" w:type="dxa"/>
            <w:tcBorders>
              <w:top w:val="nil"/>
              <w:left w:val="nil"/>
              <w:bottom w:val="single" w:sz="4" w:space="0" w:color="auto"/>
              <w:right w:val="single" w:sz="4" w:space="0" w:color="auto"/>
            </w:tcBorders>
            <w:shd w:val="clear" w:color="000000" w:fill="A4DEF4"/>
            <w:noWrap/>
            <w:vAlign w:val="bottom"/>
            <w:hideMark/>
          </w:tcPr>
          <w:p w14:paraId="7A2AE3EF" w14:textId="77777777" w:rsidR="00891765" w:rsidRPr="00891765" w:rsidRDefault="00891765" w:rsidP="00891765">
            <w:pPr>
              <w:spacing w:before="0" w:after="0"/>
              <w:jc w:val="center"/>
              <w:rPr>
                <w:rFonts w:ascii="Candara" w:hAnsi="Candara" w:cs="Calibri"/>
                <w:b/>
                <w:bCs/>
                <w:color w:val="000000"/>
                <w:sz w:val="24"/>
                <w:szCs w:val="24"/>
                <w:lang w:val="en-IN" w:eastAsia="en-IN"/>
              </w:rPr>
            </w:pPr>
            <w:r w:rsidRPr="00891765">
              <w:rPr>
                <w:rFonts w:ascii="Candara" w:hAnsi="Candara" w:cs="Calibri"/>
                <w:b/>
                <w:bCs/>
                <w:color w:val="000000"/>
                <w:sz w:val="24"/>
                <w:szCs w:val="24"/>
                <w:lang w:val="en-IN" w:eastAsia="en-IN"/>
              </w:rPr>
              <w:t>228.53</w:t>
            </w:r>
          </w:p>
        </w:tc>
        <w:tc>
          <w:tcPr>
            <w:tcW w:w="1080" w:type="dxa"/>
            <w:tcBorders>
              <w:top w:val="nil"/>
              <w:left w:val="nil"/>
              <w:bottom w:val="single" w:sz="4" w:space="0" w:color="auto"/>
              <w:right w:val="single" w:sz="4" w:space="0" w:color="auto"/>
            </w:tcBorders>
            <w:shd w:val="clear" w:color="000000" w:fill="A4DEF4"/>
            <w:noWrap/>
            <w:vAlign w:val="bottom"/>
            <w:hideMark/>
          </w:tcPr>
          <w:p w14:paraId="5A774AB9" w14:textId="77777777" w:rsidR="00891765" w:rsidRPr="00891765" w:rsidRDefault="00891765" w:rsidP="00891765">
            <w:pPr>
              <w:spacing w:before="0" w:after="0"/>
              <w:jc w:val="center"/>
              <w:rPr>
                <w:rFonts w:ascii="Candara" w:hAnsi="Candara" w:cs="Calibri"/>
                <w:b/>
                <w:bCs/>
                <w:color w:val="000000"/>
                <w:sz w:val="24"/>
                <w:szCs w:val="24"/>
                <w:lang w:val="en-IN" w:eastAsia="en-IN"/>
              </w:rPr>
            </w:pPr>
            <w:r w:rsidRPr="00891765">
              <w:rPr>
                <w:rFonts w:ascii="Candara" w:hAnsi="Candara" w:cs="Calibri"/>
                <w:b/>
                <w:bCs/>
                <w:color w:val="000000"/>
                <w:sz w:val="24"/>
                <w:szCs w:val="24"/>
                <w:lang w:val="en-IN" w:eastAsia="en-IN"/>
              </w:rPr>
              <w:t>202.84</w:t>
            </w:r>
          </w:p>
        </w:tc>
        <w:tc>
          <w:tcPr>
            <w:tcW w:w="1080" w:type="dxa"/>
            <w:tcBorders>
              <w:top w:val="nil"/>
              <w:left w:val="nil"/>
              <w:bottom w:val="single" w:sz="4" w:space="0" w:color="auto"/>
              <w:right w:val="single" w:sz="4" w:space="0" w:color="auto"/>
            </w:tcBorders>
            <w:shd w:val="clear" w:color="000000" w:fill="A4DEF4"/>
            <w:noWrap/>
            <w:vAlign w:val="bottom"/>
            <w:hideMark/>
          </w:tcPr>
          <w:p w14:paraId="2D7A81A3" w14:textId="77777777" w:rsidR="00891765" w:rsidRPr="00891765" w:rsidRDefault="00891765" w:rsidP="00891765">
            <w:pPr>
              <w:spacing w:before="0" w:after="0"/>
              <w:jc w:val="center"/>
              <w:rPr>
                <w:rFonts w:ascii="Candara" w:hAnsi="Candara" w:cs="Calibri"/>
                <w:b/>
                <w:bCs/>
                <w:color w:val="000000"/>
                <w:sz w:val="24"/>
                <w:szCs w:val="24"/>
                <w:lang w:val="en-IN" w:eastAsia="en-IN"/>
              </w:rPr>
            </w:pPr>
            <w:r w:rsidRPr="00891765">
              <w:rPr>
                <w:rFonts w:ascii="Candara" w:hAnsi="Candara" w:cs="Calibri"/>
                <w:b/>
                <w:bCs/>
                <w:color w:val="000000"/>
                <w:sz w:val="24"/>
                <w:szCs w:val="24"/>
                <w:lang w:val="en-IN" w:eastAsia="en-IN"/>
              </w:rPr>
              <w:t>202.86</w:t>
            </w:r>
          </w:p>
        </w:tc>
      </w:tr>
      <w:tr w:rsidR="00891765" w:rsidRPr="00891765" w14:paraId="40BC505E" w14:textId="77777777" w:rsidTr="00891765">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618DCCED" w14:textId="77777777" w:rsidR="00891765" w:rsidRPr="00891765" w:rsidRDefault="00891765" w:rsidP="00891765">
            <w:pPr>
              <w:spacing w:before="0" w:after="0"/>
              <w:jc w:val="left"/>
              <w:rPr>
                <w:rFonts w:ascii="Candara" w:hAnsi="Candara" w:cs="Calibri"/>
                <w:b/>
                <w:bCs/>
                <w:color w:val="000000"/>
                <w:sz w:val="24"/>
                <w:szCs w:val="24"/>
                <w:lang w:val="en-IN" w:eastAsia="en-IN"/>
              </w:rPr>
            </w:pPr>
            <w:r w:rsidRPr="00891765">
              <w:rPr>
                <w:rFonts w:ascii="Candara" w:hAnsi="Candara" w:cs="Calibri"/>
                <w:b/>
                <w:bCs/>
                <w:color w:val="000000"/>
                <w:sz w:val="24"/>
                <w:szCs w:val="24"/>
                <w:lang w:val="en-IN" w:eastAsia="en-IN"/>
              </w:rPr>
              <w:t>Average Loan</w:t>
            </w:r>
          </w:p>
        </w:tc>
        <w:tc>
          <w:tcPr>
            <w:tcW w:w="1180" w:type="dxa"/>
            <w:tcBorders>
              <w:top w:val="nil"/>
              <w:left w:val="nil"/>
              <w:bottom w:val="single" w:sz="4" w:space="0" w:color="auto"/>
              <w:right w:val="single" w:sz="4" w:space="0" w:color="auto"/>
            </w:tcBorders>
            <w:shd w:val="clear" w:color="000000" w:fill="A4DEF4"/>
            <w:noWrap/>
            <w:vAlign w:val="bottom"/>
            <w:hideMark/>
          </w:tcPr>
          <w:p w14:paraId="17FB86E7" w14:textId="77777777" w:rsidR="00891765" w:rsidRPr="00891765" w:rsidRDefault="00891765" w:rsidP="00891765">
            <w:pPr>
              <w:spacing w:before="0" w:after="0"/>
              <w:jc w:val="center"/>
              <w:rPr>
                <w:rFonts w:ascii="Candara" w:hAnsi="Candara" w:cs="Calibri"/>
                <w:b/>
                <w:bCs/>
                <w:color w:val="000000"/>
                <w:sz w:val="24"/>
                <w:szCs w:val="24"/>
                <w:lang w:val="en-IN" w:eastAsia="en-IN"/>
              </w:rPr>
            </w:pPr>
            <w:r w:rsidRPr="00891765">
              <w:rPr>
                <w:rFonts w:ascii="Candara" w:hAnsi="Candara" w:cs="Calibri"/>
                <w:b/>
                <w:bCs/>
                <w:color w:val="000000"/>
                <w:sz w:val="24"/>
                <w:szCs w:val="24"/>
                <w:lang w:val="en-IN" w:eastAsia="en-IN"/>
              </w:rPr>
              <w:t>241.36</w:t>
            </w:r>
          </w:p>
        </w:tc>
        <w:tc>
          <w:tcPr>
            <w:tcW w:w="1080" w:type="dxa"/>
            <w:tcBorders>
              <w:top w:val="nil"/>
              <w:left w:val="nil"/>
              <w:bottom w:val="single" w:sz="4" w:space="0" w:color="auto"/>
              <w:right w:val="single" w:sz="4" w:space="0" w:color="auto"/>
            </w:tcBorders>
            <w:shd w:val="clear" w:color="000000" w:fill="A4DEF4"/>
            <w:noWrap/>
            <w:vAlign w:val="bottom"/>
            <w:hideMark/>
          </w:tcPr>
          <w:p w14:paraId="2773077D" w14:textId="77777777" w:rsidR="00891765" w:rsidRPr="00891765" w:rsidRDefault="00891765" w:rsidP="00891765">
            <w:pPr>
              <w:spacing w:before="0" w:after="0"/>
              <w:jc w:val="center"/>
              <w:rPr>
                <w:rFonts w:ascii="Candara" w:hAnsi="Candara" w:cs="Calibri"/>
                <w:b/>
                <w:bCs/>
                <w:color w:val="000000"/>
                <w:sz w:val="24"/>
                <w:szCs w:val="24"/>
                <w:lang w:val="en-IN" w:eastAsia="en-IN"/>
              </w:rPr>
            </w:pPr>
            <w:r w:rsidRPr="00891765">
              <w:rPr>
                <w:rFonts w:ascii="Candara" w:hAnsi="Candara" w:cs="Calibri"/>
                <w:b/>
                <w:bCs/>
                <w:color w:val="000000"/>
                <w:sz w:val="24"/>
                <w:szCs w:val="24"/>
                <w:lang w:val="en-IN" w:eastAsia="en-IN"/>
              </w:rPr>
              <w:t>215.68</w:t>
            </w:r>
          </w:p>
        </w:tc>
        <w:tc>
          <w:tcPr>
            <w:tcW w:w="1080" w:type="dxa"/>
            <w:tcBorders>
              <w:top w:val="nil"/>
              <w:left w:val="nil"/>
              <w:bottom w:val="single" w:sz="4" w:space="0" w:color="auto"/>
              <w:right w:val="single" w:sz="4" w:space="0" w:color="auto"/>
            </w:tcBorders>
            <w:shd w:val="clear" w:color="000000" w:fill="A4DEF4"/>
            <w:noWrap/>
            <w:vAlign w:val="bottom"/>
            <w:hideMark/>
          </w:tcPr>
          <w:p w14:paraId="02F30966" w14:textId="77777777" w:rsidR="00891765" w:rsidRPr="00891765" w:rsidRDefault="00891765" w:rsidP="00891765">
            <w:pPr>
              <w:spacing w:before="0" w:after="0"/>
              <w:jc w:val="center"/>
              <w:rPr>
                <w:rFonts w:ascii="Candara" w:hAnsi="Candara" w:cs="Calibri"/>
                <w:b/>
                <w:bCs/>
                <w:color w:val="000000"/>
                <w:sz w:val="24"/>
                <w:szCs w:val="24"/>
                <w:lang w:val="en-IN" w:eastAsia="en-IN"/>
              </w:rPr>
            </w:pPr>
            <w:r w:rsidRPr="00891765">
              <w:rPr>
                <w:rFonts w:ascii="Candara" w:hAnsi="Candara" w:cs="Calibri"/>
                <w:b/>
                <w:bCs/>
                <w:color w:val="000000"/>
                <w:sz w:val="24"/>
                <w:szCs w:val="24"/>
                <w:lang w:val="en-IN" w:eastAsia="en-IN"/>
              </w:rPr>
              <w:t>215.70</w:t>
            </w:r>
          </w:p>
        </w:tc>
      </w:tr>
      <w:tr w:rsidR="00891765" w:rsidRPr="00891765" w14:paraId="11D34D82" w14:textId="77777777" w:rsidTr="00891765">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1363F67A" w14:textId="77777777" w:rsidR="00891765" w:rsidRPr="00891765" w:rsidRDefault="00891765" w:rsidP="00891765">
            <w:pPr>
              <w:spacing w:before="0" w:after="0"/>
              <w:jc w:val="left"/>
              <w:rPr>
                <w:rFonts w:ascii="Candara" w:hAnsi="Candara" w:cs="Calibri"/>
                <w:b/>
                <w:bCs/>
                <w:color w:val="000000"/>
                <w:sz w:val="24"/>
                <w:szCs w:val="24"/>
                <w:lang w:val="en-IN" w:eastAsia="en-IN"/>
              </w:rPr>
            </w:pPr>
            <w:r w:rsidRPr="00891765">
              <w:rPr>
                <w:rFonts w:ascii="Candara" w:hAnsi="Candara" w:cs="Calibri"/>
                <w:b/>
                <w:bCs/>
                <w:color w:val="000000"/>
                <w:sz w:val="24"/>
                <w:szCs w:val="24"/>
                <w:lang w:val="en-IN" w:eastAsia="en-IN"/>
              </w:rPr>
              <w:t xml:space="preserve">Weighted Average Rate of Interest </w:t>
            </w:r>
          </w:p>
        </w:tc>
        <w:tc>
          <w:tcPr>
            <w:tcW w:w="1180" w:type="dxa"/>
            <w:tcBorders>
              <w:top w:val="nil"/>
              <w:left w:val="nil"/>
              <w:bottom w:val="single" w:sz="4" w:space="0" w:color="auto"/>
              <w:right w:val="single" w:sz="4" w:space="0" w:color="auto"/>
            </w:tcBorders>
            <w:shd w:val="clear" w:color="000000" w:fill="A4DEF4"/>
            <w:noWrap/>
            <w:vAlign w:val="bottom"/>
            <w:hideMark/>
          </w:tcPr>
          <w:p w14:paraId="7CF36602" w14:textId="77777777" w:rsidR="00891765" w:rsidRPr="00891765" w:rsidRDefault="00891765" w:rsidP="00891765">
            <w:pPr>
              <w:spacing w:before="0" w:after="0"/>
              <w:jc w:val="center"/>
              <w:rPr>
                <w:rFonts w:ascii="Candara" w:hAnsi="Candara" w:cs="Calibri"/>
                <w:b/>
                <w:bCs/>
                <w:color w:val="000000"/>
                <w:sz w:val="24"/>
                <w:szCs w:val="24"/>
                <w:lang w:val="en-IN" w:eastAsia="en-IN"/>
              </w:rPr>
            </w:pPr>
            <w:r w:rsidRPr="00891765">
              <w:rPr>
                <w:rFonts w:ascii="Candara" w:hAnsi="Candara" w:cs="Calibri"/>
                <w:b/>
                <w:bCs/>
                <w:color w:val="000000"/>
                <w:sz w:val="24"/>
                <w:szCs w:val="24"/>
                <w:lang w:val="en-IN" w:eastAsia="en-IN"/>
              </w:rPr>
              <w:t>10.38%</w:t>
            </w:r>
          </w:p>
        </w:tc>
        <w:tc>
          <w:tcPr>
            <w:tcW w:w="1080" w:type="dxa"/>
            <w:tcBorders>
              <w:top w:val="nil"/>
              <w:left w:val="nil"/>
              <w:bottom w:val="single" w:sz="4" w:space="0" w:color="auto"/>
              <w:right w:val="single" w:sz="4" w:space="0" w:color="auto"/>
            </w:tcBorders>
            <w:shd w:val="clear" w:color="000000" w:fill="A4DEF4"/>
            <w:noWrap/>
            <w:vAlign w:val="bottom"/>
            <w:hideMark/>
          </w:tcPr>
          <w:p w14:paraId="209D43B4" w14:textId="77777777" w:rsidR="00891765" w:rsidRPr="00891765" w:rsidRDefault="00891765" w:rsidP="00891765">
            <w:pPr>
              <w:spacing w:before="0" w:after="0"/>
              <w:jc w:val="center"/>
              <w:rPr>
                <w:rFonts w:ascii="Candara" w:hAnsi="Candara" w:cs="Calibri"/>
                <w:b/>
                <w:bCs/>
                <w:color w:val="000000"/>
                <w:sz w:val="24"/>
                <w:szCs w:val="24"/>
                <w:lang w:val="en-IN" w:eastAsia="en-IN"/>
              </w:rPr>
            </w:pPr>
            <w:r w:rsidRPr="00891765">
              <w:rPr>
                <w:rFonts w:ascii="Candara" w:hAnsi="Candara" w:cs="Calibri"/>
                <w:b/>
                <w:bCs/>
                <w:color w:val="000000"/>
                <w:sz w:val="24"/>
                <w:szCs w:val="24"/>
                <w:lang w:val="en-IN" w:eastAsia="en-IN"/>
              </w:rPr>
              <w:t>11.31%</w:t>
            </w:r>
          </w:p>
        </w:tc>
        <w:tc>
          <w:tcPr>
            <w:tcW w:w="1080" w:type="dxa"/>
            <w:tcBorders>
              <w:top w:val="nil"/>
              <w:left w:val="nil"/>
              <w:bottom w:val="single" w:sz="4" w:space="0" w:color="auto"/>
              <w:right w:val="single" w:sz="4" w:space="0" w:color="auto"/>
            </w:tcBorders>
            <w:shd w:val="clear" w:color="000000" w:fill="A4DEF4"/>
            <w:noWrap/>
            <w:vAlign w:val="bottom"/>
            <w:hideMark/>
          </w:tcPr>
          <w:p w14:paraId="4C3B164C" w14:textId="77777777" w:rsidR="00891765" w:rsidRPr="00891765" w:rsidRDefault="00891765" w:rsidP="00891765">
            <w:pPr>
              <w:spacing w:before="0" w:after="0"/>
              <w:jc w:val="center"/>
              <w:rPr>
                <w:rFonts w:ascii="Candara" w:hAnsi="Candara" w:cs="Calibri"/>
                <w:b/>
                <w:bCs/>
                <w:color w:val="000000"/>
                <w:sz w:val="24"/>
                <w:szCs w:val="24"/>
                <w:lang w:val="en-IN" w:eastAsia="en-IN"/>
              </w:rPr>
            </w:pPr>
            <w:r w:rsidRPr="00891765">
              <w:rPr>
                <w:rFonts w:ascii="Candara" w:hAnsi="Candara" w:cs="Calibri"/>
                <w:b/>
                <w:bCs/>
                <w:color w:val="000000"/>
                <w:sz w:val="24"/>
                <w:szCs w:val="24"/>
                <w:lang w:val="en-IN" w:eastAsia="en-IN"/>
              </w:rPr>
              <w:t>10.39%</w:t>
            </w:r>
          </w:p>
        </w:tc>
      </w:tr>
      <w:tr w:rsidR="00891765" w:rsidRPr="00891765" w14:paraId="1D8E42B5" w14:textId="77777777" w:rsidTr="00891765">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72513D47" w14:textId="77777777" w:rsidR="00891765" w:rsidRPr="00891765" w:rsidRDefault="00891765" w:rsidP="00891765">
            <w:pPr>
              <w:spacing w:before="0" w:after="0"/>
              <w:jc w:val="left"/>
              <w:rPr>
                <w:rFonts w:ascii="Candara" w:hAnsi="Candara" w:cs="Calibri"/>
                <w:b/>
                <w:bCs/>
                <w:color w:val="000000"/>
                <w:sz w:val="24"/>
                <w:szCs w:val="24"/>
                <w:lang w:val="en-IN" w:eastAsia="en-IN"/>
              </w:rPr>
            </w:pPr>
            <w:r w:rsidRPr="00891765">
              <w:rPr>
                <w:rFonts w:ascii="Candara" w:hAnsi="Candara" w:cs="Calibri"/>
                <w:b/>
                <w:bCs/>
                <w:color w:val="000000"/>
                <w:sz w:val="24"/>
                <w:szCs w:val="24"/>
                <w:lang w:val="en-IN" w:eastAsia="en-IN"/>
              </w:rPr>
              <w:t>Interest on Loan</w:t>
            </w:r>
          </w:p>
        </w:tc>
        <w:tc>
          <w:tcPr>
            <w:tcW w:w="1180" w:type="dxa"/>
            <w:tcBorders>
              <w:top w:val="nil"/>
              <w:left w:val="nil"/>
              <w:bottom w:val="single" w:sz="4" w:space="0" w:color="auto"/>
              <w:right w:val="single" w:sz="4" w:space="0" w:color="auto"/>
            </w:tcBorders>
            <w:shd w:val="clear" w:color="000000" w:fill="A4DEF4"/>
            <w:noWrap/>
            <w:vAlign w:val="bottom"/>
            <w:hideMark/>
          </w:tcPr>
          <w:p w14:paraId="31A8D0D1" w14:textId="77777777" w:rsidR="00891765" w:rsidRPr="00891765" w:rsidRDefault="00891765" w:rsidP="00891765">
            <w:pPr>
              <w:spacing w:before="0" w:after="0"/>
              <w:jc w:val="center"/>
              <w:rPr>
                <w:rFonts w:ascii="Candara" w:hAnsi="Candara" w:cs="Calibri"/>
                <w:b/>
                <w:bCs/>
                <w:color w:val="000000"/>
                <w:sz w:val="24"/>
                <w:szCs w:val="24"/>
                <w:lang w:val="en-IN" w:eastAsia="en-IN"/>
              </w:rPr>
            </w:pPr>
            <w:r w:rsidRPr="00891765">
              <w:rPr>
                <w:rFonts w:ascii="Candara" w:hAnsi="Candara" w:cs="Calibri"/>
                <w:b/>
                <w:bCs/>
                <w:color w:val="000000"/>
                <w:sz w:val="24"/>
                <w:szCs w:val="24"/>
                <w:lang w:val="en-IN" w:eastAsia="en-IN"/>
              </w:rPr>
              <w:t>25.05</w:t>
            </w:r>
          </w:p>
        </w:tc>
        <w:tc>
          <w:tcPr>
            <w:tcW w:w="1080" w:type="dxa"/>
            <w:tcBorders>
              <w:top w:val="nil"/>
              <w:left w:val="nil"/>
              <w:bottom w:val="single" w:sz="4" w:space="0" w:color="auto"/>
              <w:right w:val="single" w:sz="4" w:space="0" w:color="auto"/>
            </w:tcBorders>
            <w:shd w:val="clear" w:color="000000" w:fill="A4DEF4"/>
            <w:noWrap/>
            <w:vAlign w:val="bottom"/>
            <w:hideMark/>
          </w:tcPr>
          <w:p w14:paraId="345FBDDD" w14:textId="77777777" w:rsidR="00891765" w:rsidRPr="00891765" w:rsidRDefault="00891765" w:rsidP="00891765">
            <w:pPr>
              <w:spacing w:before="0" w:after="0"/>
              <w:jc w:val="center"/>
              <w:rPr>
                <w:rFonts w:ascii="Candara" w:hAnsi="Candara" w:cs="Calibri"/>
                <w:b/>
                <w:bCs/>
                <w:color w:val="000000"/>
                <w:sz w:val="24"/>
                <w:szCs w:val="24"/>
                <w:lang w:val="en-IN" w:eastAsia="en-IN"/>
              </w:rPr>
            </w:pPr>
            <w:r w:rsidRPr="00891765">
              <w:rPr>
                <w:rFonts w:ascii="Candara" w:hAnsi="Candara" w:cs="Calibri"/>
                <w:b/>
                <w:bCs/>
                <w:color w:val="000000"/>
                <w:sz w:val="24"/>
                <w:szCs w:val="24"/>
                <w:lang w:val="en-IN" w:eastAsia="en-IN"/>
              </w:rPr>
              <w:t>24.39</w:t>
            </w:r>
          </w:p>
        </w:tc>
        <w:tc>
          <w:tcPr>
            <w:tcW w:w="1080" w:type="dxa"/>
            <w:tcBorders>
              <w:top w:val="nil"/>
              <w:left w:val="nil"/>
              <w:bottom w:val="single" w:sz="4" w:space="0" w:color="auto"/>
              <w:right w:val="single" w:sz="4" w:space="0" w:color="auto"/>
            </w:tcBorders>
            <w:shd w:val="clear" w:color="000000" w:fill="A4DEF4"/>
            <w:noWrap/>
            <w:vAlign w:val="bottom"/>
            <w:hideMark/>
          </w:tcPr>
          <w:p w14:paraId="58039C41" w14:textId="77777777" w:rsidR="00891765" w:rsidRPr="00891765" w:rsidRDefault="00891765" w:rsidP="00891765">
            <w:pPr>
              <w:spacing w:before="0" w:after="0"/>
              <w:jc w:val="center"/>
              <w:rPr>
                <w:rFonts w:ascii="Candara" w:hAnsi="Candara" w:cs="Calibri"/>
                <w:b/>
                <w:bCs/>
                <w:color w:val="000000"/>
                <w:sz w:val="24"/>
                <w:szCs w:val="24"/>
                <w:lang w:val="en-IN" w:eastAsia="en-IN"/>
              </w:rPr>
            </w:pPr>
            <w:r w:rsidRPr="00891765">
              <w:rPr>
                <w:rFonts w:ascii="Candara" w:hAnsi="Candara" w:cs="Calibri"/>
                <w:b/>
                <w:bCs/>
                <w:color w:val="000000"/>
                <w:sz w:val="24"/>
                <w:szCs w:val="24"/>
                <w:lang w:val="en-IN" w:eastAsia="en-IN"/>
              </w:rPr>
              <w:t>22.40</w:t>
            </w:r>
          </w:p>
        </w:tc>
      </w:tr>
    </w:tbl>
    <w:p w14:paraId="75A1CC1A" w14:textId="77777777" w:rsidR="00895174" w:rsidRPr="00F15F73" w:rsidRDefault="00895174" w:rsidP="00895174">
      <w:pPr>
        <w:spacing w:line="360" w:lineRule="auto"/>
        <w:rPr>
          <w:rFonts w:ascii="Candara" w:hAnsi="Candara"/>
          <w:sz w:val="24"/>
          <w:szCs w:val="24"/>
        </w:rPr>
      </w:pPr>
    </w:p>
    <w:p w14:paraId="5B20040B" w14:textId="77777777" w:rsidR="00895174" w:rsidRPr="00F15F73" w:rsidRDefault="00895174" w:rsidP="00895174">
      <w:pPr>
        <w:spacing w:line="360" w:lineRule="auto"/>
        <w:rPr>
          <w:rFonts w:ascii="Candara" w:hAnsi="Candara"/>
          <w:sz w:val="24"/>
          <w:szCs w:val="24"/>
        </w:rPr>
      </w:pPr>
      <w:r w:rsidRPr="00F15F73">
        <w:rPr>
          <w:rFonts w:ascii="Candara" w:hAnsi="Candara"/>
          <w:sz w:val="24"/>
          <w:szCs w:val="24"/>
        </w:rPr>
        <w:t>MePGCL humbly prays the Hon’ble Commission to approve interest on loan as Rs.</w:t>
      </w:r>
      <w:r w:rsidR="00A5365F" w:rsidRPr="00F15F73">
        <w:rPr>
          <w:rFonts w:ascii="Candara" w:hAnsi="Candara"/>
          <w:sz w:val="24"/>
          <w:szCs w:val="24"/>
        </w:rPr>
        <w:t xml:space="preserve"> </w:t>
      </w:r>
      <w:r w:rsidR="00891765">
        <w:rPr>
          <w:rFonts w:ascii="Candara" w:hAnsi="Candara"/>
          <w:sz w:val="24"/>
          <w:szCs w:val="24"/>
        </w:rPr>
        <w:t>22.40</w:t>
      </w:r>
      <w:r w:rsidRPr="00F15F73">
        <w:rPr>
          <w:rFonts w:ascii="Candara" w:hAnsi="Candara"/>
          <w:sz w:val="24"/>
          <w:szCs w:val="24"/>
        </w:rPr>
        <w:t xml:space="preserve"> Cr. for FY </w:t>
      </w:r>
      <w:r w:rsidR="00891765">
        <w:rPr>
          <w:rFonts w:ascii="Candara" w:hAnsi="Candara"/>
          <w:sz w:val="24"/>
          <w:szCs w:val="24"/>
        </w:rPr>
        <w:t>2024-25</w:t>
      </w:r>
    </w:p>
    <w:p w14:paraId="76480AE9" w14:textId="77777777" w:rsidR="00895174" w:rsidRPr="00F15F73" w:rsidRDefault="00895174" w:rsidP="00895174">
      <w:pPr>
        <w:pStyle w:val="Heading20"/>
        <w:numPr>
          <w:ilvl w:val="1"/>
          <w:numId w:val="1"/>
        </w:numPr>
        <w:spacing w:line="360" w:lineRule="auto"/>
        <w:ind w:left="567" w:hanging="567"/>
        <w:rPr>
          <w:rFonts w:ascii="Candara" w:hAnsi="Candara"/>
          <w:i/>
          <w:sz w:val="24"/>
          <w:szCs w:val="24"/>
          <w:u w:val="single"/>
        </w:rPr>
      </w:pPr>
      <w:bookmarkStart w:id="131" w:name="_Toc215143945"/>
      <w:r w:rsidRPr="00F15F73">
        <w:rPr>
          <w:rFonts w:ascii="Candara" w:hAnsi="Candara"/>
          <w:i/>
          <w:sz w:val="24"/>
          <w:szCs w:val="24"/>
          <w:u w:val="single"/>
        </w:rPr>
        <w:t>Operation and Maintenance Expenses</w:t>
      </w:r>
      <w:bookmarkEnd w:id="131"/>
    </w:p>
    <w:p w14:paraId="44D78295" w14:textId="77777777" w:rsidR="00895174" w:rsidRPr="00F15F73" w:rsidRDefault="00895174" w:rsidP="00895174">
      <w:pPr>
        <w:spacing w:after="0" w:line="360" w:lineRule="auto"/>
        <w:rPr>
          <w:rFonts w:ascii="Candara" w:hAnsi="Candara"/>
          <w:sz w:val="24"/>
          <w:szCs w:val="24"/>
        </w:rPr>
      </w:pPr>
      <w:r w:rsidRPr="00F15F73">
        <w:rPr>
          <w:rFonts w:ascii="Candara" w:hAnsi="Candara"/>
          <w:sz w:val="24"/>
          <w:szCs w:val="24"/>
        </w:rPr>
        <w:t>Regulation 56 of MSERC Tariff Regulations, 2014 provides for Operation and Maintenance Expenses and is reproduced as under:</w:t>
      </w:r>
    </w:p>
    <w:p w14:paraId="1AB96460" w14:textId="77777777" w:rsidR="00895174" w:rsidRPr="00F15F73" w:rsidRDefault="00895174" w:rsidP="00895174">
      <w:pPr>
        <w:spacing w:after="0"/>
        <w:ind w:left="284"/>
        <w:rPr>
          <w:rFonts w:ascii="Candara" w:hAnsi="Candara"/>
          <w:sz w:val="24"/>
          <w:szCs w:val="24"/>
        </w:rPr>
      </w:pPr>
    </w:p>
    <w:p w14:paraId="554C6CF9" w14:textId="77777777" w:rsidR="00895174" w:rsidRPr="00F15F73" w:rsidRDefault="00895174" w:rsidP="00895174">
      <w:pPr>
        <w:spacing w:after="0"/>
        <w:ind w:left="284"/>
        <w:rPr>
          <w:rFonts w:ascii="Candara" w:hAnsi="Candara"/>
          <w:i/>
          <w:sz w:val="24"/>
          <w:szCs w:val="24"/>
        </w:rPr>
      </w:pPr>
      <w:r w:rsidRPr="00F15F73">
        <w:rPr>
          <w:rFonts w:ascii="Candara" w:hAnsi="Candara"/>
          <w:i/>
          <w:sz w:val="24"/>
          <w:szCs w:val="24"/>
        </w:rPr>
        <w:t>“56 (7) “In case of hydro generating stations declared under commercial operation on or after 01/04/2009, O&amp;M expenses shall be fixed at 2% of the original project cost (excluding cost of rehabilitation and resettlement works) and shall be subject to annual escalation at 5.72% for the subsequent years."</w:t>
      </w:r>
    </w:p>
    <w:p w14:paraId="6FFD6BD7" w14:textId="77777777" w:rsidR="00895174" w:rsidRPr="00F15F73" w:rsidRDefault="00895174" w:rsidP="00895174">
      <w:pPr>
        <w:spacing w:after="0"/>
        <w:rPr>
          <w:rFonts w:ascii="Candara" w:hAnsi="Candara"/>
          <w:sz w:val="24"/>
          <w:szCs w:val="24"/>
        </w:rPr>
      </w:pPr>
    </w:p>
    <w:p w14:paraId="681EF9B5" w14:textId="77777777" w:rsidR="00891765" w:rsidRPr="00F15F73" w:rsidRDefault="00891765" w:rsidP="00891765">
      <w:pPr>
        <w:spacing w:after="0" w:line="360" w:lineRule="auto"/>
        <w:rPr>
          <w:rFonts w:ascii="Candara" w:hAnsi="Candara"/>
          <w:sz w:val="24"/>
          <w:szCs w:val="24"/>
        </w:rPr>
      </w:pPr>
      <w:r w:rsidRPr="00F15F73">
        <w:rPr>
          <w:rFonts w:ascii="Candara" w:hAnsi="Candara"/>
          <w:sz w:val="24"/>
          <w:szCs w:val="24"/>
        </w:rPr>
        <w:lastRenderedPageBreak/>
        <w:t xml:space="preserve">Hon’ble Commission vide order dated </w:t>
      </w:r>
      <w:r>
        <w:rPr>
          <w:rFonts w:ascii="Candara" w:hAnsi="Candara"/>
          <w:sz w:val="24"/>
          <w:szCs w:val="24"/>
        </w:rPr>
        <w:t>22.03.2025</w:t>
      </w:r>
      <w:r w:rsidRPr="00F15F73">
        <w:rPr>
          <w:rFonts w:ascii="Candara" w:hAnsi="Candara"/>
          <w:sz w:val="24"/>
          <w:szCs w:val="24"/>
        </w:rPr>
        <w:t xml:space="preserve"> in Case No. </w:t>
      </w:r>
      <w:r>
        <w:rPr>
          <w:rFonts w:ascii="Candara" w:hAnsi="Candara"/>
          <w:sz w:val="24"/>
          <w:szCs w:val="24"/>
        </w:rPr>
        <w:t>04</w:t>
      </w:r>
      <w:r w:rsidRPr="00F15F73">
        <w:rPr>
          <w:rFonts w:ascii="Candara" w:hAnsi="Candara"/>
          <w:sz w:val="24"/>
          <w:szCs w:val="24"/>
        </w:rPr>
        <w:t xml:space="preserve"> of 202</w:t>
      </w:r>
      <w:r>
        <w:rPr>
          <w:rFonts w:ascii="Candara" w:hAnsi="Candara"/>
          <w:sz w:val="24"/>
          <w:szCs w:val="24"/>
        </w:rPr>
        <w:t>4</w:t>
      </w:r>
      <w:r w:rsidRPr="00F15F73">
        <w:rPr>
          <w:rFonts w:ascii="Candara" w:hAnsi="Candara"/>
          <w:sz w:val="24"/>
          <w:szCs w:val="24"/>
        </w:rPr>
        <w:t xml:space="preserve"> for truing up of expenses of FY </w:t>
      </w:r>
      <w:r>
        <w:rPr>
          <w:rFonts w:ascii="Candara" w:hAnsi="Candara"/>
          <w:sz w:val="24"/>
          <w:szCs w:val="24"/>
        </w:rPr>
        <w:t xml:space="preserve">2023-24 </w:t>
      </w:r>
      <w:r w:rsidRPr="00F15F73">
        <w:rPr>
          <w:rFonts w:ascii="Candara" w:hAnsi="Candara"/>
          <w:sz w:val="24"/>
          <w:szCs w:val="24"/>
        </w:rPr>
        <w:t xml:space="preserve">has approved operation and maintenance expenses for </w:t>
      </w:r>
      <w:r>
        <w:rPr>
          <w:rFonts w:ascii="Candara" w:hAnsi="Candara"/>
          <w:sz w:val="24"/>
          <w:szCs w:val="24"/>
        </w:rPr>
        <w:t>NUHEP</w:t>
      </w:r>
      <w:r w:rsidRPr="00F15F73">
        <w:rPr>
          <w:rFonts w:ascii="Candara" w:hAnsi="Candara"/>
          <w:sz w:val="24"/>
          <w:szCs w:val="24"/>
        </w:rPr>
        <w:t xml:space="preserve"> as Rs. </w:t>
      </w:r>
      <w:r>
        <w:rPr>
          <w:rFonts w:ascii="Candara" w:hAnsi="Candara"/>
          <w:sz w:val="24"/>
          <w:szCs w:val="24"/>
        </w:rPr>
        <w:t>14.21</w:t>
      </w:r>
      <w:r w:rsidRPr="00F15F73">
        <w:rPr>
          <w:rFonts w:ascii="Candara" w:hAnsi="Candara"/>
          <w:sz w:val="24"/>
          <w:szCs w:val="24"/>
        </w:rPr>
        <w:t xml:space="preserve"> Cr. Accordingly, MePGCL is claiming operation and maintenance expenses for FY </w:t>
      </w:r>
      <w:r>
        <w:rPr>
          <w:rFonts w:ascii="Candara" w:hAnsi="Candara"/>
          <w:sz w:val="24"/>
          <w:szCs w:val="24"/>
        </w:rPr>
        <w:t>2024-25</w:t>
      </w:r>
      <w:r w:rsidRPr="00F15F73">
        <w:rPr>
          <w:rFonts w:ascii="Candara" w:hAnsi="Candara"/>
          <w:sz w:val="24"/>
          <w:szCs w:val="24"/>
        </w:rPr>
        <w:t xml:space="preserve"> by applying an escalation of 5.72% over and above the approved O&amp;M expenses for FY </w:t>
      </w:r>
      <w:r>
        <w:rPr>
          <w:rFonts w:ascii="Candara" w:hAnsi="Candara"/>
          <w:sz w:val="24"/>
          <w:szCs w:val="24"/>
        </w:rPr>
        <w:t>2023-24</w:t>
      </w:r>
      <w:r w:rsidRPr="00F15F73">
        <w:rPr>
          <w:rFonts w:ascii="Candara" w:hAnsi="Candara"/>
          <w:sz w:val="24"/>
          <w:szCs w:val="24"/>
        </w:rPr>
        <w:t>.</w:t>
      </w:r>
    </w:p>
    <w:p w14:paraId="075E9675" w14:textId="77777777" w:rsidR="00895174" w:rsidRPr="00F15F73" w:rsidRDefault="00895174" w:rsidP="00895174">
      <w:pPr>
        <w:spacing w:after="0" w:line="360" w:lineRule="auto"/>
        <w:rPr>
          <w:rFonts w:ascii="Candara" w:hAnsi="Candara"/>
          <w:sz w:val="24"/>
          <w:szCs w:val="24"/>
        </w:rPr>
      </w:pPr>
      <w:r w:rsidRPr="00F15F73">
        <w:rPr>
          <w:rFonts w:ascii="Candara" w:hAnsi="Candara"/>
          <w:sz w:val="24"/>
          <w:szCs w:val="24"/>
        </w:rPr>
        <w:t xml:space="preserve">The O&amp;M expenses for FY </w:t>
      </w:r>
      <w:r w:rsidR="00521A2E">
        <w:rPr>
          <w:rFonts w:ascii="Candara" w:hAnsi="Candara"/>
          <w:sz w:val="24"/>
          <w:szCs w:val="24"/>
        </w:rPr>
        <w:t>2024-25</w:t>
      </w:r>
      <w:r w:rsidRPr="00F15F73">
        <w:rPr>
          <w:rFonts w:ascii="Candara" w:hAnsi="Candara"/>
          <w:sz w:val="24"/>
          <w:szCs w:val="24"/>
        </w:rPr>
        <w:t xml:space="preserve"> is tabulated below:</w:t>
      </w:r>
    </w:p>
    <w:p w14:paraId="52BECA17" w14:textId="77777777" w:rsidR="00051E92" w:rsidRPr="00F15F73" w:rsidRDefault="00051E92" w:rsidP="00895174">
      <w:pPr>
        <w:pStyle w:val="Caption"/>
        <w:jc w:val="center"/>
        <w:rPr>
          <w:rFonts w:ascii="Candara" w:hAnsi="Candara"/>
          <w:sz w:val="24"/>
          <w:szCs w:val="24"/>
        </w:rPr>
      </w:pPr>
    </w:p>
    <w:p w14:paraId="7C5BA80C" w14:textId="77777777" w:rsidR="00895174" w:rsidRPr="00F15F73" w:rsidRDefault="00895174" w:rsidP="00895174">
      <w:pPr>
        <w:pStyle w:val="Caption"/>
        <w:jc w:val="center"/>
        <w:rPr>
          <w:rFonts w:ascii="Candara" w:hAnsi="Candara"/>
          <w:sz w:val="24"/>
          <w:szCs w:val="24"/>
        </w:rPr>
      </w:pPr>
      <w:bookmarkStart w:id="132" w:name="_Toc215143862"/>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26</w:t>
      </w:r>
      <w:r w:rsidRPr="00F15F73">
        <w:rPr>
          <w:rFonts w:ascii="Candara" w:hAnsi="Candara"/>
          <w:sz w:val="24"/>
          <w:szCs w:val="24"/>
        </w:rPr>
        <w:fldChar w:fldCharType="end"/>
      </w:r>
      <w:r w:rsidRPr="00F15F73">
        <w:rPr>
          <w:rFonts w:ascii="Candara" w:hAnsi="Candara"/>
          <w:sz w:val="24"/>
          <w:szCs w:val="24"/>
        </w:rPr>
        <w:t xml:space="preserve"> Operation and Maintenance Expenses for </w:t>
      </w:r>
      <w:r w:rsidR="00A5365F" w:rsidRPr="00F15F73">
        <w:rPr>
          <w:rFonts w:ascii="Candara" w:hAnsi="Candara"/>
          <w:sz w:val="24"/>
          <w:szCs w:val="24"/>
        </w:rPr>
        <w:t xml:space="preserve">NUHEP </w:t>
      </w:r>
      <w:r w:rsidRPr="00F15F73">
        <w:rPr>
          <w:rFonts w:ascii="Candara" w:hAnsi="Candara"/>
          <w:sz w:val="24"/>
          <w:szCs w:val="24"/>
        </w:rPr>
        <w:t xml:space="preserve">for FY </w:t>
      </w:r>
      <w:r w:rsidR="00891765">
        <w:rPr>
          <w:rFonts w:ascii="Candara" w:hAnsi="Candara"/>
          <w:sz w:val="24"/>
          <w:szCs w:val="24"/>
        </w:rPr>
        <w:t>2024-25</w:t>
      </w:r>
      <w:bookmarkEnd w:id="132"/>
    </w:p>
    <w:tbl>
      <w:tblPr>
        <w:tblW w:w="6840" w:type="dxa"/>
        <w:jc w:val="center"/>
        <w:tblLook w:val="04A0" w:firstRow="1" w:lastRow="0" w:firstColumn="1" w:lastColumn="0" w:noHBand="0" w:noVBand="1"/>
      </w:tblPr>
      <w:tblGrid>
        <w:gridCol w:w="3620"/>
        <w:gridCol w:w="1480"/>
        <w:gridCol w:w="1740"/>
      </w:tblGrid>
      <w:tr w:rsidR="00891765" w:rsidRPr="00891765" w14:paraId="79FEA742" w14:textId="77777777" w:rsidTr="00891765">
        <w:trPr>
          <w:trHeight w:val="870"/>
          <w:jc w:val="center"/>
        </w:trPr>
        <w:tc>
          <w:tcPr>
            <w:tcW w:w="362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634AD070" w14:textId="77777777" w:rsidR="00891765" w:rsidRPr="00891765" w:rsidRDefault="00891765" w:rsidP="00891765">
            <w:pPr>
              <w:spacing w:before="0" w:after="0"/>
              <w:jc w:val="left"/>
              <w:rPr>
                <w:rFonts w:ascii="Candara" w:hAnsi="Candara" w:cs="Calibri"/>
                <w:b/>
                <w:bCs/>
                <w:color w:val="000000"/>
                <w:sz w:val="24"/>
                <w:szCs w:val="24"/>
                <w:lang w:val="en-IN" w:eastAsia="en-IN"/>
              </w:rPr>
            </w:pPr>
            <w:r w:rsidRPr="00891765">
              <w:rPr>
                <w:rFonts w:ascii="Candara" w:hAnsi="Candara" w:cs="Calibri"/>
                <w:b/>
                <w:bCs/>
                <w:color w:val="000000"/>
                <w:sz w:val="24"/>
                <w:szCs w:val="24"/>
                <w:lang w:val="en-IN" w:eastAsia="en-IN"/>
              </w:rPr>
              <w:t>Particular</w:t>
            </w:r>
          </w:p>
        </w:tc>
        <w:tc>
          <w:tcPr>
            <w:tcW w:w="1480" w:type="dxa"/>
            <w:tcBorders>
              <w:top w:val="single" w:sz="4" w:space="0" w:color="auto"/>
              <w:left w:val="nil"/>
              <w:bottom w:val="single" w:sz="4" w:space="0" w:color="auto"/>
              <w:right w:val="single" w:sz="4" w:space="0" w:color="auto"/>
            </w:tcBorders>
            <w:shd w:val="clear" w:color="000000" w:fill="B3E3D5"/>
            <w:vAlign w:val="bottom"/>
            <w:hideMark/>
          </w:tcPr>
          <w:p w14:paraId="482B5119" w14:textId="77777777" w:rsidR="00891765" w:rsidRPr="00891765" w:rsidRDefault="00891765" w:rsidP="00891765">
            <w:pPr>
              <w:spacing w:before="0" w:after="0"/>
              <w:jc w:val="center"/>
              <w:rPr>
                <w:rFonts w:ascii="Candara" w:hAnsi="Candara" w:cs="Calibri"/>
                <w:b/>
                <w:bCs/>
                <w:color w:val="000000"/>
                <w:sz w:val="24"/>
                <w:szCs w:val="24"/>
                <w:lang w:val="en-IN" w:eastAsia="en-IN"/>
              </w:rPr>
            </w:pPr>
            <w:r w:rsidRPr="00891765">
              <w:rPr>
                <w:rFonts w:ascii="Candara" w:hAnsi="Candara" w:cs="Calibri"/>
                <w:b/>
                <w:bCs/>
                <w:color w:val="000000"/>
                <w:sz w:val="24"/>
                <w:szCs w:val="24"/>
                <w:lang w:val="en-IN" w:eastAsia="en-IN"/>
              </w:rPr>
              <w:t>Approved</w:t>
            </w:r>
            <w:r w:rsidRPr="00891765">
              <w:rPr>
                <w:rFonts w:ascii="Candara" w:hAnsi="Candara" w:cs="Calibri"/>
                <w:b/>
                <w:bCs/>
                <w:color w:val="000000"/>
                <w:sz w:val="24"/>
                <w:szCs w:val="24"/>
                <w:lang w:val="en-IN" w:eastAsia="en-IN"/>
              </w:rPr>
              <w:br/>
              <w:t>FY 2023-24</w:t>
            </w:r>
          </w:p>
        </w:tc>
        <w:tc>
          <w:tcPr>
            <w:tcW w:w="1740" w:type="dxa"/>
            <w:tcBorders>
              <w:top w:val="single" w:sz="4" w:space="0" w:color="auto"/>
              <w:left w:val="nil"/>
              <w:bottom w:val="single" w:sz="4" w:space="0" w:color="auto"/>
              <w:right w:val="single" w:sz="4" w:space="0" w:color="auto"/>
            </w:tcBorders>
            <w:shd w:val="clear" w:color="000000" w:fill="B3E3D5"/>
            <w:vAlign w:val="bottom"/>
            <w:hideMark/>
          </w:tcPr>
          <w:p w14:paraId="40D301F3" w14:textId="77777777" w:rsidR="00891765" w:rsidRPr="00891765" w:rsidRDefault="00891765" w:rsidP="00891765">
            <w:pPr>
              <w:spacing w:before="0" w:after="0"/>
              <w:jc w:val="center"/>
              <w:rPr>
                <w:rFonts w:ascii="Candara" w:hAnsi="Candara" w:cs="Calibri"/>
                <w:b/>
                <w:bCs/>
                <w:color w:val="000000"/>
                <w:sz w:val="24"/>
                <w:szCs w:val="24"/>
                <w:lang w:val="en-IN" w:eastAsia="en-IN"/>
              </w:rPr>
            </w:pPr>
            <w:r w:rsidRPr="00891765">
              <w:rPr>
                <w:rFonts w:ascii="Candara" w:hAnsi="Candara" w:cs="Calibri"/>
                <w:b/>
                <w:bCs/>
                <w:color w:val="000000"/>
                <w:sz w:val="24"/>
                <w:szCs w:val="24"/>
                <w:lang w:val="en-IN" w:eastAsia="en-IN"/>
              </w:rPr>
              <w:t xml:space="preserve">Normative O&amp;M for </w:t>
            </w:r>
            <w:r w:rsidRPr="00891765">
              <w:rPr>
                <w:rFonts w:ascii="Candara" w:hAnsi="Candara" w:cs="Calibri"/>
                <w:b/>
                <w:bCs/>
                <w:color w:val="000000"/>
                <w:sz w:val="24"/>
                <w:szCs w:val="24"/>
                <w:lang w:val="en-IN" w:eastAsia="en-IN"/>
              </w:rPr>
              <w:br/>
              <w:t>FY 2024-25</w:t>
            </w:r>
          </w:p>
        </w:tc>
      </w:tr>
      <w:tr w:rsidR="00891765" w:rsidRPr="00891765" w14:paraId="4E4DE672" w14:textId="77777777" w:rsidTr="00891765">
        <w:trPr>
          <w:trHeight w:val="290"/>
          <w:jc w:val="center"/>
        </w:trPr>
        <w:tc>
          <w:tcPr>
            <w:tcW w:w="3620" w:type="dxa"/>
            <w:tcBorders>
              <w:top w:val="nil"/>
              <w:left w:val="single" w:sz="4" w:space="0" w:color="auto"/>
              <w:bottom w:val="single" w:sz="4" w:space="0" w:color="auto"/>
              <w:right w:val="single" w:sz="4" w:space="0" w:color="auto"/>
            </w:tcBorders>
            <w:shd w:val="clear" w:color="000000" w:fill="A4DEF4"/>
            <w:noWrap/>
            <w:vAlign w:val="bottom"/>
            <w:hideMark/>
          </w:tcPr>
          <w:p w14:paraId="396382F7" w14:textId="77777777" w:rsidR="00891765" w:rsidRPr="00891765" w:rsidRDefault="00891765" w:rsidP="00891765">
            <w:pPr>
              <w:spacing w:before="0" w:after="0"/>
              <w:jc w:val="left"/>
              <w:rPr>
                <w:rFonts w:ascii="Candara" w:hAnsi="Candara" w:cs="Calibri"/>
                <w:color w:val="000000"/>
                <w:sz w:val="24"/>
                <w:szCs w:val="24"/>
                <w:lang w:val="en-IN" w:eastAsia="en-IN"/>
              </w:rPr>
            </w:pPr>
            <w:r w:rsidRPr="00891765">
              <w:rPr>
                <w:rFonts w:ascii="Candara" w:hAnsi="Candara" w:cs="Calibri"/>
                <w:color w:val="000000"/>
                <w:sz w:val="24"/>
                <w:szCs w:val="24"/>
                <w:lang w:val="en-IN" w:eastAsia="en-IN"/>
              </w:rPr>
              <w:t>Operation and Maintenance Exp.</w:t>
            </w:r>
          </w:p>
        </w:tc>
        <w:tc>
          <w:tcPr>
            <w:tcW w:w="1480" w:type="dxa"/>
            <w:tcBorders>
              <w:top w:val="nil"/>
              <w:left w:val="nil"/>
              <w:bottom w:val="single" w:sz="4" w:space="0" w:color="auto"/>
              <w:right w:val="single" w:sz="4" w:space="0" w:color="auto"/>
            </w:tcBorders>
            <w:shd w:val="clear" w:color="000000" w:fill="A4DEF4"/>
            <w:noWrap/>
            <w:vAlign w:val="bottom"/>
            <w:hideMark/>
          </w:tcPr>
          <w:p w14:paraId="39A41E77" w14:textId="77777777" w:rsidR="00891765" w:rsidRPr="00891765" w:rsidRDefault="00891765" w:rsidP="00891765">
            <w:pPr>
              <w:spacing w:before="0" w:after="0"/>
              <w:jc w:val="center"/>
              <w:rPr>
                <w:rFonts w:ascii="Candara" w:hAnsi="Candara" w:cs="Calibri"/>
                <w:color w:val="000000"/>
                <w:sz w:val="24"/>
                <w:szCs w:val="24"/>
                <w:lang w:val="en-IN" w:eastAsia="en-IN"/>
              </w:rPr>
            </w:pPr>
            <w:r w:rsidRPr="00891765">
              <w:rPr>
                <w:rFonts w:ascii="Candara" w:hAnsi="Candara" w:cs="Calibri"/>
                <w:color w:val="000000"/>
                <w:sz w:val="24"/>
                <w:szCs w:val="24"/>
                <w:lang w:val="en-IN" w:eastAsia="en-IN"/>
              </w:rPr>
              <w:t>14.21</w:t>
            </w:r>
          </w:p>
        </w:tc>
        <w:tc>
          <w:tcPr>
            <w:tcW w:w="1740" w:type="dxa"/>
            <w:tcBorders>
              <w:top w:val="nil"/>
              <w:left w:val="nil"/>
              <w:bottom w:val="single" w:sz="4" w:space="0" w:color="auto"/>
              <w:right w:val="single" w:sz="4" w:space="0" w:color="auto"/>
            </w:tcBorders>
            <w:shd w:val="clear" w:color="000000" w:fill="A4DEF4"/>
            <w:noWrap/>
            <w:vAlign w:val="bottom"/>
            <w:hideMark/>
          </w:tcPr>
          <w:p w14:paraId="683181D0" w14:textId="77777777" w:rsidR="00891765" w:rsidRPr="00891765" w:rsidRDefault="00891765" w:rsidP="00891765">
            <w:pPr>
              <w:spacing w:before="0" w:after="0"/>
              <w:jc w:val="center"/>
              <w:rPr>
                <w:rFonts w:ascii="Candara" w:hAnsi="Candara" w:cs="Calibri"/>
                <w:color w:val="000000"/>
                <w:sz w:val="24"/>
                <w:szCs w:val="24"/>
                <w:lang w:val="en-IN" w:eastAsia="en-IN"/>
              </w:rPr>
            </w:pPr>
            <w:r w:rsidRPr="00891765">
              <w:rPr>
                <w:rFonts w:ascii="Candara" w:hAnsi="Candara" w:cs="Calibri"/>
                <w:color w:val="000000"/>
                <w:sz w:val="24"/>
                <w:szCs w:val="24"/>
                <w:lang w:val="en-IN" w:eastAsia="en-IN"/>
              </w:rPr>
              <w:t>15.02</w:t>
            </w:r>
          </w:p>
        </w:tc>
      </w:tr>
    </w:tbl>
    <w:p w14:paraId="1D8E941C" w14:textId="77777777" w:rsidR="00891765" w:rsidRDefault="00891765" w:rsidP="00895174">
      <w:pPr>
        <w:spacing w:after="0" w:line="360" w:lineRule="auto"/>
        <w:rPr>
          <w:rFonts w:ascii="Candara" w:hAnsi="Candara"/>
          <w:sz w:val="24"/>
          <w:szCs w:val="24"/>
        </w:rPr>
      </w:pPr>
    </w:p>
    <w:p w14:paraId="01D4B0D8" w14:textId="77777777" w:rsidR="00895174" w:rsidRPr="00F15F73" w:rsidRDefault="00895174" w:rsidP="00895174">
      <w:pPr>
        <w:spacing w:after="0" w:line="360" w:lineRule="auto"/>
        <w:rPr>
          <w:rFonts w:ascii="Candara" w:hAnsi="Candara"/>
          <w:sz w:val="24"/>
          <w:szCs w:val="24"/>
        </w:rPr>
      </w:pPr>
      <w:r w:rsidRPr="00F15F73">
        <w:rPr>
          <w:rFonts w:ascii="Candara" w:hAnsi="Candara"/>
          <w:sz w:val="24"/>
          <w:szCs w:val="24"/>
        </w:rPr>
        <w:t xml:space="preserve">MePGCL prays Hon’ble Commission to approve the O&amp;M Expenses for </w:t>
      </w:r>
      <w:r w:rsidR="00051E92" w:rsidRPr="00F15F73">
        <w:rPr>
          <w:rFonts w:ascii="Candara" w:hAnsi="Candara"/>
          <w:sz w:val="24"/>
          <w:szCs w:val="24"/>
        </w:rPr>
        <w:t>NUHEP</w:t>
      </w:r>
      <w:r w:rsidRPr="00F15F73">
        <w:rPr>
          <w:rFonts w:ascii="Candara" w:hAnsi="Candara"/>
          <w:sz w:val="24"/>
          <w:szCs w:val="24"/>
        </w:rPr>
        <w:t xml:space="preserve"> for FY </w:t>
      </w:r>
      <w:r w:rsidR="00891765">
        <w:rPr>
          <w:rFonts w:ascii="Candara" w:hAnsi="Candara"/>
          <w:sz w:val="24"/>
          <w:szCs w:val="24"/>
        </w:rPr>
        <w:t>2024-25</w:t>
      </w:r>
      <w:r w:rsidRPr="00F15F73">
        <w:rPr>
          <w:rFonts w:ascii="Candara" w:hAnsi="Candara"/>
          <w:sz w:val="24"/>
          <w:szCs w:val="24"/>
        </w:rPr>
        <w:t xml:space="preserve"> as Rs. </w:t>
      </w:r>
      <w:r w:rsidR="00891765">
        <w:rPr>
          <w:rFonts w:ascii="Candara" w:hAnsi="Candara"/>
          <w:sz w:val="24"/>
          <w:szCs w:val="24"/>
        </w:rPr>
        <w:t>15.02</w:t>
      </w:r>
      <w:r w:rsidRPr="00F15F73">
        <w:rPr>
          <w:rFonts w:ascii="Candara" w:hAnsi="Candara"/>
          <w:sz w:val="24"/>
          <w:szCs w:val="24"/>
        </w:rPr>
        <w:t xml:space="preserve"> Cr.</w:t>
      </w:r>
    </w:p>
    <w:p w14:paraId="57910A8F" w14:textId="77777777" w:rsidR="00895174" w:rsidRPr="00F15F73" w:rsidRDefault="00895174" w:rsidP="00895174">
      <w:pPr>
        <w:pStyle w:val="Heading20"/>
        <w:numPr>
          <w:ilvl w:val="1"/>
          <w:numId w:val="1"/>
        </w:numPr>
        <w:spacing w:line="360" w:lineRule="auto"/>
        <w:ind w:left="567" w:hanging="567"/>
        <w:rPr>
          <w:rFonts w:ascii="Candara" w:hAnsi="Candara"/>
          <w:i/>
          <w:sz w:val="24"/>
          <w:szCs w:val="24"/>
          <w:u w:val="single"/>
        </w:rPr>
      </w:pPr>
      <w:bookmarkStart w:id="133" w:name="_Toc215143946"/>
      <w:r w:rsidRPr="00F15F73">
        <w:rPr>
          <w:rFonts w:ascii="Candara" w:hAnsi="Candara"/>
          <w:i/>
          <w:sz w:val="24"/>
          <w:szCs w:val="24"/>
          <w:u w:val="single"/>
        </w:rPr>
        <w:t>Interest on Working Capital</w:t>
      </w:r>
      <w:bookmarkEnd w:id="133"/>
    </w:p>
    <w:p w14:paraId="724F03B7" w14:textId="77777777" w:rsidR="00895174" w:rsidRPr="00F15F73" w:rsidRDefault="00895174" w:rsidP="00895174">
      <w:pPr>
        <w:spacing w:line="360" w:lineRule="auto"/>
        <w:rPr>
          <w:rFonts w:ascii="Candara" w:hAnsi="Candara"/>
          <w:sz w:val="24"/>
          <w:szCs w:val="24"/>
        </w:rPr>
      </w:pPr>
      <w:r w:rsidRPr="00F15F73">
        <w:rPr>
          <w:rFonts w:ascii="Candara" w:hAnsi="Candara"/>
          <w:sz w:val="24"/>
          <w:szCs w:val="24"/>
        </w:rPr>
        <w:t>As per Regulation 34.1(iii) of 2014 Tariff Regulations:</w:t>
      </w:r>
    </w:p>
    <w:p w14:paraId="5C4E664F" w14:textId="77777777" w:rsidR="00895174" w:rsidRPr="00F15F73" w:rsidRDefault="00895174" w:rsidP="00895174">
      <w:pPr>
        <w:pStyle w:val="CM105"/>
        <w:spacing w:after="120" w:line="383" w:lineRule="atLeast"/>
        <w:ind w:left="709"/>
        <w:jc w:val="both"/>
        <w:rPr>
          <w:rFonts w:ascii="Candara" w:hAnsi="Candara"/>
          <w:i/>
          <w:color w:val="000000"/>
        </w:rPr>
      </w:pPr>
      <w:r w:rsidRPr="00F15F73">
        <w:rPr>
          <w:rFonts w:ascii="Candara" w:hAnsi="Candara"/>
          <w:i/>
          <w:color w:val="000000"/>
        </w:rPr>
        <w:t xml:space="preserve">“In case of hydro power generating stations, working capital shall cover: </w:t>
      </w:r>
    </w:p>
    <w:p w14:paraId="46B7D504" w14:textId="77777777" w:rsidR="00895174" w:rsidRPr="00F15F73" w:rsidRDefault="00895174" w:rsidP="00895174">
      <w:pPr>
        <w:pStyle w:val="CM105"/>
        <w:spacing w:after="120" w:line="383" w:lineRule="atLeast"/>
        <w:ind w:left="709"/>
        <w:jc w:val="both"/>
        <w:rPr>
          <w:rFonts w:ascii="Candara" w:hAnsi="Candara"/>
          <w:i/>
          <w:color w:val="000000"/>
        </w:rPr>
      </w:pPr>
      <w:r w:rsidRPr="00F15F73">
        <w:rPr>
          <w:rFonts w:ascii="Candara" w:hAnsi="Candara"/>
          <w:i/>
          <w:color w:val="000000"/>
        </w:rPr>
        <w:t xml:space="preserve">Operation and maintenance expenses for one (1) month; </w:t>
      </w:r>
    </w:p>
    <w:p w14:paraId="1573DF03" w14:textId="77777777" w:rsidR="00895174" w:rsidRPr="00F15F73" w:rsidRDefault="00895174" w:rsidP="00895174">
      <w:pPr>
        <w:pStyle w:val="CM105"/>
        <w:spacing w:after="120" w:line="383" w:lineRule="atLeast"/>
        <w:ind w:left="709"/>
        <w:jc w:val="both"/>
        <w:rPr>
          <w:rFonts w:ascii="Candara" w:hAnsi="Candara"/>
          <w:i/>
          <w:color w:val="000000"/>
        </w:rPr>
      </w:pPr>
      <w:r w:rsidRPr="00F15F73">
        <w:rPr>
          <w:rFonts w:ascii="Candara" w:hAnsi="Candara"/>
          <w:i/>
          <w:color w:val="000000"/>
        </w:rPr>
        <w:t xml:space="preserve">Maintenance spares at the rate of 15% of O &amp; M expenses escalated at 6% from the date of commercial operation; and </w:t>
      </w:r>
    </w:p>
    <w:p w14:paraId="193F206D" w14:textId="77777777" w:rsidR="00895174" w:rsidRPr="00F15F73" w:rsidRDefault="00895174" w:rsidP="00895174">
      <w:pPr>
        <w:pStyle w:val="CM105"/>
        <w:spacing w:after="120" w:line="383" w:lineRule="atLeast"/>
        <w:ind w:left="709"/>
        <w:jc w:val="both"/>
        <w:rPr>
          <w:rFonts w:ascii="Candara" w:hAnsi="Candara"/>
          <w:i/>
          <w:color w:val="000000"/>
        </w:rPr>
      </w:pPr>
      <w:r w:rsidRPr="00F15F73">
        <w:rPr>
          <w:rFonts w:ascii="Candara" w:hAnsi="Candara"/>
          <w:i/>
          <w:color w:val="000000"/>
        </w:rPr>
        <w:t xml:space="preserve">Receivables equivalent to two (2) month of fixed cost: </w:t>
      </w:r>
    </w:p>
    <w:p w14:paraId="25CBC121" w14:textId="77777777" w:rsidR="00895174" w:rsidRPr="00F15F73" w:rsidRDefault="00895174" w:rsidP="00895174">
      <w:pPr>
        <w:pStyle w:val="CM105"/>
        <w:spacing w:after="120" w:line="383" w:lineRule="atLeast"/>
        <w:ind w:left="709"/>
        <w:jc w:val="both"/>
        <w:rPr>
          <w:rFonts w:ascii="Candara" w:hAnsi="Candara"/>
          <w:i/>
          <w:color w:val="000000"/>
        </w:rPr>
      </w:pPr>
      <w:r w:rsidRPr="00F15F73">
        <w:rPr>
          <w:rFonts w:ascii="Candara" w:hAnsi="Candara"/>
          <w:i/>
          <w:color w:val="000000"/>
        </w:rPr>
        <w:t>Provided that in case of own generating stations, no amount shall be allowed towards receivables, to the extent of supply of power by the Generation Business to the Retail Supply Business, in the computation of working capital in accordance with these Regulations. “</w:t>
      </w:r>
    </w:p>
    <w:p w14:paraId="14BCC610" w14:textId="77777777" w:rsidR="00895174" w:rsidRPr="00F15F73" w:rsidRDefault="00895174" w:rsidP="00895174">
      <w:pPr>
        <w:pStyle w:val="Default"/>
        <w:jc w:val="both"/>
        <w:rPr>
          <w:rFonts w:ascii="Candara" w:hAnsi="Candara"/>
        </w:rPr>
      </w:pPr>
    </w:p>
    <w:p w14:paraId="29071AB2" w14:textId="77777777" w:rsidR="00895174" w:rsidRPr="00F15F73" w:rsidRDefault="00895174" w:rsidP="00A5365F">
      <w:pPr>
        <w:pStyle w:val="Default"/>
        <w:spacing w:line="360" w:lineRule="auto"/>
        <w:jc w:val="both"/>
        <w:rPr>
          <w:rFonts w:ascii="Candara" w:hAnsi="Candara"/>
        </w:rPr>
      </w:pPr>
      <w:r w:rsidRPr="00F15F73">
        <w:rPr>
          <w:rFonts w:ascii="Candara" w:hAnsi="Candara"/>
        </w:rPr>
        <w:t>The SBI Advance Rate as on 01.04.202</w:t>
      </w:r>
      <w:r w:rsidR="006901E2">
        <w:rPr>
          <w:rFonts w:ascii="Candara" w:hAnsi="Candara"/>
        </w:rPr>
        <w:t>4</w:t>
      </w:r>
      <w:r w:rsidRPr="00F15F73">
        <w:rPr>
          <w:rFonts w:ascii="Candara" w:hAnsi="Candara"/>
        </w:rPr>
        <w:t xml:space="preserve"> comes out to be Rs. </w:t>
      </w:r>
      <w:r w:rsidR="006901E2">
        <w:rPr>
          <w:rFonts w:ascii="Candara" w:hAnsi="Candara"/>
        </w:rPr>
        <w:t>15.00</w:t>
      </w:r>
      <w:r w:rsidRPr="00F15F73">
        <w:rPr>
          <w:rFonts w:ascii="Candara" w:hAnsi="Candara"/>
        </w:rPr>
        <w:t>%. Accordingly, the calculation of interest on working capital is tabulated below:</w:t>
      </w:r>
    </w:p>
    <w:p w14:paraId="1097F210" w14:textId="77777777" w:rsidR="00895174" w:rsidRPr="00F15F73" w:rsidRDefault="00895174" w:rsidP="00895174">
      <w:pPr>
        <w:pStyle w:val="Default"/>
        <w:rPr>
          <w:rFonts w:ascii="Candara" w:hAnsi="Candara"/>
        </w:rPr>
      </w:pPr>
    </w:p>
    <w:p w14:paraId="302E09A9" w14:textId="77777777" w:rsidR="00895174" w:rsidRPr="00F15F73" w:rsidRDefault="00895174" w:rsidP="00895174">
      <w:pPr>
        <w:pStyle w:val="Caption"/>
        <w:jc w:val="center"/>
        <w:rPr>
          <w:rFonts w:ascii="Candara" w:hAnsi="Candara"/>
          <w:sz w:val="24"/>
          <w:szCs w:val="24"/>
        </w:rPr>
      </w:pPr>
      <w:bookmarkStart w:id="134" w:name="_Toc215143863"/>
      <w:r w:rsidRPr="00F15F73">
        <w:rPr>
          <w:rFonts w:ascii="Candara" w:hAnsi="Candara"/>
          <w:sz w:val="24"/>
          <w:szCs w:val="24"/>
        </w:rPr>
        <w:lastRenderedPageBreak/>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27</w:t>
      </w:r>
      <w:r w:rsidRPr="00F15F73">
        <w:rPr>
          <w:rFonts w:ascii="Candara" w:hAnsi="Candara"/>
          <w:sz w:val="24"/>
          <w:szCs w:val="24"/>
        </w:rPr>
        <w:fldChar w:fldCharType="end"/>
      </w:r>
      <w:r w:rsidRPr="00F15F73">
        <w:rPr>
          <w:rFonts w:ascii="Candara" w:hAnsi="Candara"/>
          <w:sz w:val="24"/>
          <w:szCs w:val="24"/>
        </w:rPr>
        <w:t xml:space="preserve"> Computation of Interest on Working Capital for </w:t>
      </w:r>
      <w:r w:rsidR="00A5365F" w:rsidRPr="00F15F73">
        <w:rPr>
          <w:rFonts w:ascii="Candara" w:hAnsi="Candara"/>
          <w:sz w:val="24"/>
          <w:szCs w:val="24"/>
        </w:rPr>
        <w:t>NUHEP</w:t>
      </w:r>
      <w:r w:rsidRPr="00F15F73">
        <w:rPr>
          <w:rFonts w:ascii="Candara" w:hAnsi="Candara"/>
          <w:sz w:val="24"/>
          <w:szCs w:val="24"/>
        </w:rPr>
        <w:t xml:space="preserve"> for FY </w:t>
      </w:r>
      <w:r w:rsidR="006901E2">
        <w:rPr>
          <w:rFonts w:ascii="Candara" w:hAnsi="Candara"/>
          <w:sz w:val="24"/>
          <w:szCs w:val="24"/>
        </w:rPr>
        <w:t>2024-25</w:t>
      </w:r>
      <w:bookmarkEnd w:id="134"/>
    </w:p>
    <w:tbl>
      <w:tblPr>
        <w:tblW w:w="5654" w:type="dxa"/>
        <w:jc w:val="center"/>
        <w:tblLook w:val="04A0" w:firstRow="1" w:lastRow="0" w:firstColumn="1" w:lastColumn="0" w:noHBand="0" w:noVBand="1"/>
      </w:tblPr>
      <w:tblGrid>
        <w:gridCol w:w="4534"/>
        <w:gridCol w:w="1120"/>
      </w:tblGrid>
      <w:tr w:rsidR="006901E2" w:rsidRPr="006901E2" w14:paraId="7FF9BD6D" w14:textId="77777777" w:rsidTr="006901E2">
        <w:trPr>
          <w:trHeight w:val="580"/>
          <w:jc w:val="center"/>
        </w:trPr>
        <w:tc>
          <w:tcPr>
            <w:tcW w:w="4534"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7135548F" w14:textId="77777777" w:rsidR="006901E2" w:rsidRPr="006901E2" w:rsidRDefault="006901E2" w:rsidP="006901E2">
            <w:pPr>
              <w:spacing w:before="0" w:after="0"/>
              <w:jc w:val="left"/>
              <w:rPr>
                <w:rFonts w:ascii="Candara" w:hAnsi="Candara" w:cs="Calibri"/>
                <w:b/>
                <w:bCs/>
                <w:color w:val="000000"/>
                <w:sz w:val="24"/>
                <w:szCs w:val="24"/>
                <w:lang w:val="en-IN" w:eastAsia="en-IN"/>
              </w:rPr>
            </w:pPr>
            <w:r w:rsidRPr="006901E2">
              <w:rPr>
                <w:rFonts w:ascii="Candara" w:hAnsi="Candara" w:cs="Calibri"/>
                <w:b/>
                <w:bCs/>
                <w:color w:val="000000"/>
                <w:sz w:val="24"/>
                <w:szCs w:val="24"/>
                <w:lang w:val="en-IN" w:eastAsia="en-IN"/>
              </w:rPr>
              <w:t>Particular</w:t>
            </w:r>
          </w:p>
        </w:tc>
        <w:tc>
          <w:tcPr>
            <w:tcW w:w="1120" w:type="dxa"/>
            <w:tcBorders>
              <w:top w:val="single" w:sz="4" w:space="0" w:color="auto"/>
              <w:left w:val="nil"/>
              <w:bottom w:val="single" w:sz="4" w:space="0" w:color="auto"/>
              <w:right w:val="single" w:sz="4" w:space="0" w:color="auto"/>
            </w:tcBorders>
            <w:shd w:val="clear" w:color="000000" w:fill="B3E3D5"/>
            <w:vAlign w:val="bottom"/>
            <w:hideMark/>
          </w:tcPr>
          <w:p w14:paraId="25F9ECAF" w14:textId="77777777" w:rsidR="006901E2" w:rsidRPr="006901E2" w:rsidRDefault="006901E2" w:rsidP="006901E2">
            <w:pPr>
              <w:spacing w:before="0" w:after="0"/>
              <w:jc w:val="center"/>
              <w:rPr>
                <w:rFonts w:ascii="Candara" w:hAnsi="Candara" w:cs="Calibri"/>
                <w:b/>
                <w:bCs/>
                <w:color w:val="000000"/>
                <w:sz w:val="24"/>
                <w:szCs w:val="24"/>
                <w:lang w:val="en-IN" w:eastAsia="en-IN"/>
              </w:rPr>
            </w:pPr>
            <w:r w:rsidRPr="006901E2">
              <w:rPr>
                <w:rFonts w:ascii="Candara" w:hAnsi="Candara" w:cs="Calibri"/>
                <w:b/>
                <w:bCs/>
                <w:color w:val="000000"/>
                <w:sz w:val="24"/>
                <w:szCs w:val="24"/>
                <w:lang w:val="en-IN" w:eastAsia="en-IN"/>
              </w:rPr>
              <w:t>Claim</w:t>
            </w:r>
            <w:r w:rsidRPr="006901E2">
              <w:rPr>
                <w:rFonts w:ascii="Candara" w:hAnsi="Candara" w:cs="Calibri"/>
                <w:b/>
                <w:bCs/>
                <w:color w:val="000000"/>
                <w:sz w:val="24"/>
                <w:szCs w:val="24"/>
                <w:lang w:val="en-IN" w:eastAsia="en-IN"/>
              </w:rPr>
              <w:br/>
              <w:t>FY 2024-25</w:t>
            </w:r>
          </w:p>
        </w:tc>
      </w:tr>
      <w:tr w:rsidR="006901E2" w:rsidRPr="006901E2" w14:paraId="54F1A7BF" w14:textId="77777777" w:rsidTr="006901E2">
        <w:trPr>
          <w:trHeight w:val="580"/>
          <w:jc w:val="center"/>
        </w:trPr>
        <w:tc>
          <w:tcPr>
            <w:tcW w:w="4534" w:type="dxa"/>
            <w:tcBorders>
              <w:top w:val="nil"/>
              <w:left w:val="single" w:sz="4" w:space="0" w:color="auto"/>
              <w:bottom w:val="single" w:sz="4" w:space="0" w:color="auto"/>
              <w:right w:val="single" w:sz="4" w:space="0" w:color="auto"/>
            </w:tcBorders>
            <w:vAlign w:val="bottom"/>
            <w:hideMark/>
          </w:tcPr>
          <w:p w14:paraId="2AE50638" w14:textId="77777777" w:rsidR="006901E2" w:rsidRPr="006901E2" w:rsidRDefault="006901E2" w:rsidP="006901E2">
            <w:pPr>
              <w:spacing w:before="0" w:after="0"/>
              <w:jc w:val="left"/>
              <w:rPr>
                <w:rFonts w:ascii="Candara" w:hAnsi="Candara" w:cs="Calibri"/>
                <w:color w:val="000000"/>
                <w:sz w:val="24"/>
                <w:szCs w:val="24"/>
                <w:lang w:val="en-IN" w:eastAsia="en-IN"/>
              </w:rPr>
            </w:pPr>
            <w:r w:rsidRPr="006901E2">
              <w:rPr>
                <w:rFonts w:ascii="Candara" w:hAnsi="Candara" w:cs="Calibri"/>
                <w:color w:val="000000"/>
                <w:sz w:val="24"/>
                <w:szCs w:val="24"/>
                <w:lang w:val="en-IN" w:eastAsia="en-IN"/>
              </w:rPr>
              <w:t>Operation and Maintenance Exp (1 Month)</w:t>
            </w:r>
          </w:p>
        </w:tc>
        <w:tc>
          <w:tcPr>
            <w:tcW w:w="1120" w:type="dxa"/>
            <w:tcBorders>
              <w:top w:val="nil"/>
              <w:left w:val="nil"/>
              <w:bottom w:val="single" w:sz="4" w:space="0" w:color="auto"/>
              <w:right w:val="single" w:sz="4" w:space="0" w:color="auto"/>
            </w:tcBorders>
            <w:noWrap/>
            <w:vAlign w:val="bottom"/>
            <w:hideMark/>
          </w:tcPr>
          <w:p w14:paraId="2F2C637E" w14:textId="77777777" w:rsidR="006901E2" w:rsidRPr="006901E2" w:rsidRDefault="006901E2" w:rsidP="006901E2">
            <w:pPr>
              <w:spacing w:before="0" w:after="0"/>
              <w:jc w:val="center"/>
              <w:rPr>
                <w:rFonts w:ascii="Candara" w:hAnsi="Candara" w:cs="Calibri"/>
                <w:color w:val="000000"/>
                <w:sz w:val="24"/>
                <w:szCs w:val="24"/>
                <w:lang w:val="en-IN" w:eastAsia="en-IN"/>
              </w:rPr>
            </w:pPr>
            <w:r w:rsidRPr="006901E2">
              <w:rPr>
                <w:rFonts w:ascii="Candara" w:hAnsi="Candara" w:cs="Calibri"/>
                <w:color w:val="000000"/>
                <w:sz w:val="24"/>
                <w:szCs w:val="24"/>
                <w:lang w:val="en-IN" w:eastAsia="en-IN"/>
              </w:rPr>
              <w:t>1.25</w:t>
            </w:r>
          </w:p>
        </w:tc>
      </w:tr>
      <w:tr w:rsidR="006901E2" w:rsidRPr="006901E2" w14:paraId="079DF345" w14:textId="77777777" w:rsidTr="006901E2">
        <w:trPr>
          <w:trHeight w:val="290"/>
          <w:jc w:val="center"/>
        </w:trPr>
        <w:tc>
          <w:tcPr>
            <w:tcW w:w="4534" w:type="dxa"/>
            <w:tcBorders>
              <w:top w:val="nil"/>
              <w:left w:val="single" w:sz="4" w:space="0" w:color="auto"/>
              <w:bottom w:val="single" w:sz="4" w:space="0" w:color="auto"/>
              <w:right w:val="single" w:sz="4" w:space="0" w:color="auto"/>
            </w:tcBorders>
            <w:noWrap/>
            <w:vAlign w:val="bottom"/>
            <w:hideMark/>
          </w:tcPr>
          <w:p w14:paraId="55BD3575" w14:textId="77777777" w:rsidR="006901E2" w:rsidRPr="006901E2" w:rsidRDefault="006901E2" w:rsidP="006901E2">
            <w:pPr>
              <w:spacing w:before="0" w:after="0"/>
              <w:jc w:val="left"/>
              <w:rPr>
                <w:rFonts w:ascii="Candara" w:hAnsi="Candara" w:cs="Calibri"/>
                <w:color w:val="000000"/>
                <w:sz w:val="24"/>
                <w:szCs w:val="24"/>
                <w:lang w:val="en-IN" w:eastAsia="en-IN"/>
              </w:rPr>
            </w:pPr>
            <w:r w:rsidRPr="006901E2">
              <w:rPr>
                <w:rFonts w:ascii="Candara" w:hAnsi="Candara" w:cs="Calibri"/>
                <w:color w:val="000000"/>
                <w:sz w:val="24"/>
                <w:szCs w:val="24"/>
                <w:lang w:val="en-IN" w:eastAsia="en-IN"/>
              </w:rPr>
              <w:t>Maintenance Spares</w:t>
            </w:r>
          </w:p>
        </w:tc>
        <w:tc>
          <w:tcPr>
            <w:tcW w:w="1120" w:type="dxa"/>
            <w:tcBorders>
              <w:top w:val="nil"/>
              <w:left w:val="nil"/>
              <w:bottom w:val="single" w:sz="4" w:space="0" w:color="auto"/>
              <w:right w:val="single" w:sz="4" w:space="0" w:color="auto"/>
            </w:tcBorders>
            <w:noWrap/>
            <w:vAlign w:val="bottom"/>
            <w:hideMark/>
          </w:tcPr>
          <w:p w14:paraId="56B8B8FF" w14:textId="77777777" w:rsidR="006901E2" w:rsidRPr="006901E2" w:rsidRDefault="006901E2" w:rsidP="006901E2">
            <w:pPr>
              <w:spacing w:before="0" w:after="0"/>
              <w:jc w:val="center"/>
              <w:rPr>
                <w:rFonts w:ascii="Candara" w:hAnsi="Candara" w:cs="Calibri"/>
                <w:color w:val="000000"/>
                <w:sz w:val="24"/>
                <w:szCs w:val="24"/>
                <w:lang w:val="en-IN" w:eastAsia="en-IN"/>
              </w:rPr>
            </w:pPr>
            <w:r w:rsidRPr="006901E2">
              <w:rPr>
                <w:rFonts w:ascii="Candara" w:hAnsi="Candara" w:cs="Calibri"/>
                <w:color w:val="000000"/>
                <w:sz w:val="24"/>
                <w:szCs w:val="24"/>
                <w:lang w:val="en-IN" w:eastAsia="en-IN"/>
              </w:rPr>
              <w:t>2.39</w:t>
            </w:r>
          </w:p>
        </w:tc>
      </w:tr>
      <w:tr w:rsidR="006901E2" w:rsidRPr="006901E2" w14:paraId="095D332F" w14:textId="77777777" w:rsidTr="006901E2">
        <w:trPr>
          <w:trHeight w:val="290"/>
          <w:jc w:val="center"/>
        </w:trPr>
        <w:tc>
          <w:tcPr>
            <w:tcW w:w="4534" w:type="dxa"/>
            <w:tcBorders>
              <w:top w:val="nil"/>
              <w:left w:val="single" w:sz="4" w:space="0" w:color="auto"/>
              <w:bottom w:val="single" w:sz="4" w:space="0" w:color="auto"/>
              <w:right w:val="single" w:sz="4" w:space="0" w:color="auto"/>
            </w:tcBorders>
            <w:noWrap/>
            <w:vAlign w:val="bottom"/>
            <w:hideMark/>
          </w:tcPr>
          <w:p w14:paraId="518A4F5E" w14:textId="77777777" w:rsidR="006901E2" w:rsidRPr="006901E2" w:rsidRDefault="006901E2" w:rsidP="006901E2">
            <w:pPr>
              <w:spacing w:before="0" w:after="0"/>
              <w:jc w:val="left"/>
              <w:rPr>
                <w:rFonts w:ascii="Candara" w:hAnsi="Candara" w:cs="Calibri"/>
                <w:color w:val="000000"/>
                <w:sz w:val="24"/>
                <w:szCs w:val="24"/>
                <w:lang w:val="en-IN" w:eastAsia="en-IN"/>
              </w:rPr>
            </w:pPr>
            <w:r w:rsidRPr="006901E2">
              <w:rPr>
                <w:rFonts w:ascii="Candara" w:hAnsi="Candara" w:cs="Calibri"/>
                <w:color w:val="000000"/>
                <w:sz w:val="24"/>
                <w:szCs w:val="24"/>
                <w:lang w:val="en-IN" w:eastAsia="en-IN"/>
              </w:rPr>
              <w:t>Receivables</w:t>
            </w:r>
          </w:p>
        </w:tc>
        <w:tc>
          <w:tcPr>
            <w:tcW w:w="1120" w:type="dxa"/>
            <w:tcBorders>
              <w:top w:val="nil"/>
              <w:left w:val="nil"/>
              <w:bottom w:val="single" w:sz="4" w:space="0" w:color="auto"/>
              <w:right w:val="single" w:sz="4" w:space="0" w:color="auto"/>
            </w:tcBorders>
            <w:noWrap/>
            <w:vAlign w:val="bottom"/>
            <w:hideMark/>
          </w:tcPr>
          <w:p w14:paraId="4213B6EB" w14:textId="77777777" w:rsidR="006901E2" w:rsidRPr="006901E2" w:rsidRDefault="006901E2" w:rsidP="006901E2">
            <w:pPr>
              <w:spacing w:before="0" w:after="0"/>
              <w:jc w:val="center"/>
              <w:rPr>
                <w:rFonts w:ascii="Candara" w:hAnsi="Candara" w:cs="Calibri"/>
                <w:color w:val="000000"/>
                <w:sz w:val="24"/>
                <w:szCs w:val="24"/>
                <w:lang w:val="en-IN" w:eastAsia="en-IN"/>
              </w:rPr>
            </w:pPr>
            <w:r w:rsidRPr="006901E2">
              <w:rPr>
                <w:rFonts w:ascii="Candara" w:hAnsi="Candara" w:cs="Calibri"/>
                <w:color w:val="000000"/>
                <w:sz w:val="24"/>
                <w:szCs w:val="24"/>
                <w:lang w:val="en-IN" w:eastAsia="en-IN"/>
              </w:rPr>
              <w:t>15.09</w:t>
            </w:r>
          </w:p>
        </w:tc>
      </w:tr>
      <w:tr w:rsidR="006901E2" w:rsidRPr="006901E2" w14:paraId="722FF266" w14:textId="77777777" w:rsidTr="006901E2">
        <w:trPr>
          <w:trHeight w:val="290"/>
          <w:jc w:val="center"/>
        </w:trPr>
        <w:tc>
          <w:tcPr>
            <w:tcW w:w="4534" w:type="dxa"/>
            <w:tcBorders>
              <w:top w:val="nil"/>
              <w:left w:val="single" w:sz="4" w:space="0" w:color="auto"/>
              <w:bottom w:val="single" w:sz="4" w:space="0" w:color="auto"/>
              <w:right w:val="single" w:sz="4" w:space="0" w:color="auto"/>
            </w:tcBorders>
            <w:shd w:val="clear" w:color="000000" w:fill="A4DEF4"/>
            <w:noWrap/>
            <w:vAlign w:val="bottom"/>
            <w:hideMark/>
          </w:tcPr>
          <w:p w14:paraId="5781556F" w14:textId="77777777" w:rsidR="006901E2" w:rsidRPr="006901E2" w:rsidRDefault="006901E2" w:rsidP="006901E2">
            <w:pPr>
              <w:spacing w:before="0" w:after="0"/>
              <w:jc w:val="left"/>
              <w:rPr>
                <w:rFonts w:ascii="Candara" w:hAnsi="Candara" w:cs="Calibri"/>
                <w:b/>
                <w:bCs/>
                <w:color w:val="000000"/>
                <w:sz w:val="24"/>
                <w:szCs w:val="24"/>
                <w:lang w:val="en-IN" w:eastAsia="en-IN"/>
              </w:rPr>
            </w:pPr>
            <w:r w:rsidRPr="006901E2">
              <w:rPr>
                <w:rFonts w:ascii="Candara" w:hAnsi="Candara" w:cs="Calibri"/>
                <w:b/>
                <w:bCs/>
                <w:color w:val="000000"/>
                <w:sz w:val="24"/>
                <w:szCs w:val="24"/>
                <w:lang w:val="en-IN" w:eastAsia="en-IN"/>
              </w:rPr>
              <w:t>Total Working Capital Requirement</w:t>
            </w:r>
          </w:p>
        </w:tc>
        <w:tc>
          <w:tcPr>
            <w:tcW w:w="1120" w:type="dxa"/>
            <w:tcBorders>
              <w:top w:val="nil"/>
              <w:left w:val="nil"/>
              <w:bottom w:val="single" w:sz="4" w:space="0" w:color="auto"/>
              <w:right w:val="single" w:sz="4" w:space="0" w:color="auto"/>
            </w:tcBorders>
            <w:shd w:val="clear" w:color="000000" w:fill="A4DEF4"/>
            <w:noWrap/>
            <w:vAlign w:val="bottom"/>
            <w:hideMark/>
          </w:tcPr>
          <w:p w14:paraId="17B7687B" w14:textId="77777777" w:rsidR="006901E2" w:rsidRPr="006901E2" w:rsidRDefault="006901E2" w:rsidP="006901E2">
            <w:pPr>
              <w:spacing w:before="0" w:after="0"/>
              <w:jc w:val="center"/>
              <w:rPr>
                <w:rFonts w:ascii="Candara" w:hAnsi="Candara" w:cs="Calibri"/>
                <w:b/>
                <w:bCs/>
                <w:color w:val="000000"/>
                <w:sz w:val="24"/>
                <w:szCs w:val="24"/>
                <w:lang w:val="en-IN" w:eastAsia="en-IN"/>
              </w:rPr>
            </w:pPr>
            <w:r w:rsidRPr="006901E2">
              <w:rPr>
                <w:rFonts w:ascii="Candara" w:hAnsi="Candara" w:cs="Calibri"/>
                <w:b/>
                <w:bCs/>
                <w:color w:val="000000"/>
                <w:sz w:val="24"/>
                <w:szCs w:val="24"/>
                <w:lang w:val="en-IN" w:eastAsia="en-IN"/>
              </w:rPr>
              <w:t>18.73</w:t>
            </w:r>
          </w:p>
        </w:tc>
      </w:tr>
      <w:tr w:rsidR="006901E2" w:rsidRPr="006901E2" w14:paraId="56A24CB4" w14:textId="77777777" w:rsidTr="006901E2">
        <w:trPr>
          <w:trHeight w:val="290"/>
          <w:jc w:val="center"/>
        </w:trPr>
        <w:tc>
          <w:tcPr>
            <w:tcW w:w="4534" w:type="dxa"/>
            <w:tcBorders>
              <w:top w:val="nil"/>
              <w:left w:val="single" w:sz="4" w:space="0" w:color="auto"/>
              <w:bottom w:val="single" w:sz="4" w:space="0" w:color="auto"/>
              <w:right w:val="single" w:sz="4" w:space="0" w:color="auto"/>
            </w:tcBorders>
            <w:shd w:val="clear" w:color="000000" w:fill="A4DEF4"/>
            <w:noWrap/>
            <w:vAlign w:val="bottom"/>
            <w:hideMark/>
          </w:tcPr>
          <w:p w14:paraId="34732A57" w14:textId="77777777" w:rsidR="006901E2" w:rsidRPr="006901E2" w:rsidRDefault="006901E2" w:rsidP="006901E2">
            <w:pPr>
              <w:spacing w:before="0" w:after="0"/>
              <w:jc w:val="left"/>
              <w:rPr>
                <w:rFonts w:ascii="Candara" w:hAnsi="Candara" w:cs="Calibri"/>
                <w:b/>
                <w:bCs/>
                <w:color w:val="000000"/>
                <w:sz w:val="24"/>
                <w:szCs w:val="24"/>
                <w:lang w:val="en-IN" w:eastAsia="en-IN"/>
              </w:rPr>
            </w:pPr>
            <w:r w:rsidRPr="006901E2">
              <w:rPr>
                <w:rFonts w:ascii="Candara" w:hAnsi="Candara" w:cs="Calibri"/>
                <w:b/>
                <w:bCs/>
                <w:color w:val="000000"/>
                <w:sz w:val="24"/>
                <w:szCs w:val="24"/>
                <w:lang w:val="en-IN" w:eastAsia="en-IN"/>
              </w:rPr>
              <w:t>Rate of Interest on Working Capital</w:t>
            </w:r>
          </w:p>
        </w:tc>
        <w:tc>
          <w:tcPr>
            <w:tcW w:w="1120" w:type="dxa"/>
            <w:tcBorders>
              <w:top w:val="nil"/>
              <w:left w:val="nil"/>
              <w:bottom w:val="single" w:sz="4" w:space="0" w:color="auto"/>
              <w:right w:val="single" w:sz="4" w:space="0" w:color="auto"/>
            </w:tcBorders>
            <w:shd w:val="clear" w:color="000000" w:fill="A4DEF4"/>
            <w:noWrap/>
            <w:vAlign w:val="bottom"/>
            <w:hideMark/>
          </w:tcPr>
          <w:p w14:paraId="412C2C0A" w14:textId="77777777" w:rsidR="006901E2" w:rsidRPr="006901E2" w:rsidRDefault="006901E2" w:rsidP="006901E2">
            <w:pPr>
              <w:spacing w:before="0" w:after="0"/>
              <w:jc w:val="center"/>
              <w:rPr>
                <w:rFonts w:ascii="Candara" w:hAnsi="Candara" w:cs="Calibri"/>
                <w:b/>
                <w:bCs/>
                <w:color w:val="000000"/>
                <w:sz w:val="24"/>
                <w:szCs w:val="24"/>
                <w:lang w:val="en-IN" w:eastAsia="en-IN"/>
              </w:rPr>
            </w:pPr>
            <w:r w:rsidRPr="006901E2">
              <w:rPr>
                <w:rFonts w:ascii="Candara" w:hAnsi="Candara" w:cs="Calibri"/>
                <w:b/>
                <w:bCs/>
                <w:color w:val="000000"/>
                <w:sz w:val="24"/>
                <w:szCs w:val="24"/>
                <w:lang w:val="en-IN" w:eastAsia="en-IN"/>
              </w:rPr>
              <w:t>15.00%</w:t>
            </w:r>
          </w:p>
        </w:tc>
      </w:tr>
      <w:tr w:rsidR="006901E2" w:rsidRPr="006901E2" w14:paraId="76F9C73D" w14:textId="77777777" w:rsidTr="006901E2">
        <w:trPr>
          <w:trHeight w:val="290"/>
          <w:jc w:val="center"/>
        </w:trPr>
        <w:tc>
          <w:tcPr>
            <w:tcW w:w="4534" w:type="dxa"/>
            <w:tcBorders>
              <w:top w:val="nil"/>
              <w:left w:val="single" w:sz="4" w:space="0" w:color="auto"/>
              <w:bottom w:val="single" w:sz="4" w:space="0" w:color="auto"/>
              <w:right w:val="single" w:sz="4" w:space="0" w:color="auto"/>
            </w:tcBorders>
            <w:shd w:val="clear" w:color="000000" w:fill="A4DEF4"/>
            <w:noWrap/>
            <w:vAlign w:val="bottom"/>
            <w:hideMark/>
          </w:tcPr>
          <w:p w14:paraId="2B6583C3" w14:textId="77777777" w:rsidR="006901E2" w:rsidRPr="006901E2" w:rsidRDefault="006901E2" w:rsidP="006901E2">
            <w:pPr>
              <w:spacing w:before="0" w:after="0"/>
              <w:jc w:val="left"/>
              <w:rPr>
                <w:rFonts w:ascii="Candara" w:hAnsi="Candara" w:cs="Calibri"/>
                <w:b/>
                <w:bCs/>
                <w:color w:val="000000"/>
                <w:sz w:val="24"/>
                <w:szCs w:val="24"/>
                <w:lang w:val="en-IN" w:eastAsia="en-IN"/>
              </w:rPr>
            </w:pPr>
            <w:r w:rsidRPr="006901E2">
              <w:rPr>
                <w:rFonts w:ascii="Candara" w:hAnsi="Candara" w:cs="Calibri"/>
                <w:b/>
                <w:bCs/>
                <w:color w:val="000000"/>
                <w:sz w:val="24"/>
                <w:szCs w:val="24"/>
                <w:lang w:val="en-IN" w:eastAsia="en-IN"/>
              </w:rPr>
              <w:t>Interest on Working Capital</w:t>
            </w:r>
          </w:p>
        </w:tc>
        <w:tc>
          <w:tcPr>
            <w:tcW w:w="1120" w:type="dxa"/>
            <w:tcBorders>
              <w:top w:val="nil"/>
              <w:left w:val="nil"/>
              <w:bottom w:val="single" w:sz="4" w:space="0" w:color="auto"/>
              <w:right w:val="single" w:sz="4" w:space="0" w:color="auto"/>
            </w:tcBorders>
            <w:shd w:val="clear" w:color="000000" w:fill="A4DEF4"/>
            <w:noWrap/>
            <w:vAlign w:val="bottom"/>
            <w:hideMark/>
          </w:tcPr>
          <w:p w14:paraId="707C98AB" w14:textId="77777777" w:rsidR="006901E2" w:rsidRPr="006901E2" w:rsidRDefault="006901E2" w:rsidP="006901E2">
            <w:pPr>
              <w:spacing w:before="0" w:after="0"/>
              <w:jc w:val="center"/>
              <w:rPr>
                <w:rFonts w:ascii="Candara" w:hAnsi="Candara" w:cs="Calibri"/>
                <w:b/>
                <w:bCs/>
                <w:color w:val="000000"/>
                <w:sz w:val="24"/>
                <w:szCs w:val="24"/>
                <w:lang w:val="en-IN" w:eastAsia="en-IN"/>
              </w:rPr>
            </w:pPr>
            <w:r w:rsidRPr="006901E2">
              <w:rPr>
                <w:rFonts w:ascii="Candara" w:hAnsi="Candara" w:cs="Calibri"/>
                <w:b/>
                <w:bCs/>
                <w:color w:val="000000"/>
                <w:sz w:val="24"/>
                <w:szCs w:val="24"/>
                <w:lang w:val="en-IN" w:eastAsia="en-IN"/>
              </w:rPr>
              <w:t>2.81</w:t>
            </w:r>
          </w:p>
        </w:tc>
      </w:tr>
    </w:tbl>
    <w:p w14:paraId="675D5762" w14:textId="77777777" w:rsidR="00895174" w:rsidRPr="00F15F73" w:rsidRDefault="00895174" w:rsidP="00895174">
      <w:pPr>
        <w:pStyle w:val="Default"/>
        <w:rPr>
          <w:rFonts w:ascii="Candara" w:hAnsi="Candara"/>
        </w:rPr>
      </w:pPr>
    </w:p>
    <w:p w14:paraId="02EE3DEC" w14:textId="77777777" w:rsidR="00895174" w:rsidRPr="00F15F73" w:rsidRDefault="00895174" w:rsidP="00895174">
      <w:pPr>
        <w:pStyle w:val="Default"/>
        <w:spacing w:line="360" w:lineRule="auto"/>
        <w:jc w:val="both"/>
        <w:rPr>
          <w:rFonts w:ascii="Candara" w:hAnsi="Candara"/>
        </w:rPr>
      </w:pPr>
      <w:r w:rsidRPr="00F15F73">
        <w:rPr>
          <w:rFonts w:ascii="Candara" w:hAnsi="Candara"/>
        </w:rPr>
        <w:t xml:space="preserve">MePGCL humbly prays the Hon’ble Commission to approve interest on working capital for FY </w:t>
      </w:r>
      <w:r w:rsidR="006901E2">
        <w:rPr>
          <w:rFonts w:ascii="Candara" w:hAnsi="Candara"/>
        </w:rPr>
        <w:t>2024-25</w:t>
      </w:r>
      <w:r w:rsidRPr="00F15F73">
        <w:rPr>
          <w:rFonts w:ascii="Candara" w:hAnsi="Candara"/>
        </w:rPr>
        <w:t xml:space="preserve"> for </w:t>
      </w:r>
      <w:r w:rsidR="00A5365F" w:rsidRPr="00F15F73">
        <w:rPr>
          <w:rFonts w:ascii="Candara" w:hAnsi="Candara"/>
        </w:rPr>
        <w:t>NUHEP</w:t>
      </w:r>
      <w:r w:rsidRPr="00F15F73">
        <w:rPr>
          <w:rFonts w:ascii="Candara" w:hAnsi="Candara"/>
        </w:rPr>
        <w:t xml:space="preserve"> as Rs. </w:t>
      </w:r>
      <w:r w:rsidR="00A5365F" w:rsidRPr="00F15F73">
        <w:rPr>
          <w:rFonts w:ascii="Candara" w:hAnsi="Candara"/>
        </w:rPr>
        <w:t>2.8</w:t>
      </w:r>
      <w:r w:rsidR="006901E2">
        <w:rPr>
          <w:rFonts w:ascii="Candara" w:hAnsi="Candara"/>
        </w:rPr>
        <w:t>1</w:t>
      </w:r>
      <w:r w:rsidRPr="00F15F73">
        <w:rPr>
          <w:rFonts w:ascii="Candara" w:hAnsi="Candara"/>
        </w:rPr>
        <w:t xml:space="preserve"> Cr. </w:t>
      </w:r>
    </w:p>
    <w:p w14:paraId="08CA28C1" w14:textId="77777777" w:rsidR="00895174" w:rsidRPr="00F15F73" w:rsidRDefault="00895174" w:rsidP="00895174">
      <w:pPr>
        <w:pStyle w:val="Default"/>
        <w:spacing w:line="360" w:lineRule="auto"/>
        <w:jc w:val="both"/>
        <w:rPr>
          <w:rFonts w:ascii="Candara" w:hAnsi="Candara"/>
        </w:rPr>
      </w:pPr>
    </w:p>
    <w:p w14:paraId="4E8A396C" w14:textId="77777777" w:rsidR="00895174" w:rsidRPr="00F15F73" w:rsidRDefault="00895174" w:rsidP="00895174">
      <w:pPr>
        <w:pStyle w:val="Heading20"/>
        <w:numPr>
          <w:ilvl w:val="1"/>
          <w:numId w:val="1"/>
        </w:numPr>
        <w:spacing w:line="360" w:lineRule="auto"/>
        <w:ind w:left="567" w:hanging="567"/>
        <w:rPr>
          <w:rFonts w:ascii="Candara" w:hAnsi="Candara"/>
          <w:i/>
          <w:sz w:val="24"/>
          <w:szCs w:val="24"/>
          <w:u w:val="single"/>
        </w:rPr>
      </w:pPr>
      <w:bookmarkStart w:id="135" w:name="_Toc215143947"/>
      <w:r w:rsidRPr="00F15F73">
        <w:rPr>
          <w:rFonts w:ascii="Candara" w:hAnsi="Candara"/>
          <w:i/>
          <w:sz w:val="24"/>
          <w:szCs w:val="24"/>
          <w:u w:val="single"/>
        </w:rPr>
        <w:t>Revenue from Sale of Power</w:t>
      </w:r>
      <w:bookmarkEnd w:id="135"/>
    </w:p>
    <w:p w14:paraId="27C9D5BE" w14:textId="77777777" w:rsidR="006901E2" w:rsidRPr="00F15F73" w:rsidRDefault="006901E2" w:rsidP="006901E2">
      <w:pPr>
        <w:pStyle w:val="Default"/>
        <w:spacing w:line="360" w:lineRule="auto"/>
        <w:jc w:val="both"/>
        <w:rPr>
          <w:rFonts w:ascii="Candara" w:hAnsi="Candara"/>
        </w:rPr>
      </w:pPr>
      <w:r w:rsidRPr="00F15F73">
        <w:rPr>
          <w:rFonts w:ascii="Candara" w:hAnsi="Candara"/>
        </w:rPr>
        <w:t xml:space="preserve">The revenue from sale of power from </w:t>
      </w:r>
      <w:r>
        <w:rPr>
          <w:rFonts w:ascii="Candara" w:hAnsi="Candara"/>
        </w:rPr>
        <w:t>NUHEP has been considered</w:t>
      </w:r>
      <w:r w:rsidRPr="00F15F73">
        <w:rPr>
          <w:rFonts w:ascii="Candara" w:hAnsi="Candara"/>
        </w:rPr>
        <w:t xml:space="preserve"> based on the </w:t>
      </w:r>
      <w:r>
        <w:rPr>
          <w:rFonts w:ascii="Candara" w:hAnsi="Candara"/>
        </w:rPr>
        <w:t>detailed Methodology provided in Chapter 5 of the Instant Petition which comes out to Rs. 55.25 Cr.</w:t>
      </w:r>
    </w:p>
    <w:p w14:paraId="0519ABB3" w14:textId="77777777" w:rsidR="006901E2" w:rsidRPr="00F15F73" w:rsidRDefault="006901E2" w:rsidP="006901E2">
      <w:pPr>
        <w:pStyle w:val="Default"/>
        <w:spacing w:line="360" w:lineRule="auto"/>
        <w:jc w:val="both"/>
        <w:rPr>
          <w:rFonts w:ascii="Candara" w:hAnsi="Candara"/>
        </w:rPr>
      </w:pPr>
      <w:r w:rsidRPr="00F15F73">
        <w:rPr>
          <w:rFonts w:ascii="Candara" w:hAnsi="Candara"/>
        </w:rPr>
        <w:t>MePGCL prays the Hon’ble Commission to approve the revenue as Rs</w:t>
      </w:r>
      <w:r>
        <w:rPr>
          <w:rFonts w:ascii="Candara" w:hAnsi="Candara"/>
        </w:rPr>
        <w:t>. 55.25</w:t>
      </w:r>
      <w:r w:rsidRPr="00F15F73">
        <w:rPr>
          <w:rFonts w:ascii="Candara" w:hAnsi="Candara"/>
        </w:rPr>
        <w:t xml:space="preserve"> Cr.</w:t>
      </w:r>
    </w:p>
    <w:p w14:paraId="44DCA50E" w14:textId="77777777" w:rsidR="00895174" w:rsidRPr="00F15F73" w:rsidRDefault="00895174" w:rsidP="00895174">
      <w:pPr>
        <w:pStyle w:val="Default"/>
        <w:spacing w:line="360" w:lineRule="auto"/>
        <w:jc w:val="both"/>
        <w:rPr>
          <w:rFonts w:ascii="Candara" w:hAnsi="Candara"/>
        </w:rPr>
      </w:pPr>
    </w:p>
    <w:p w14:paraId="5FB4D84F" w14:textId="77777777" w:rsidR="00895174" w:rsidRPr="00F15F73" w:rsidRDefault="00895174" w:rsidP="00895174">
      <w:pPr>
        <w:pStyle w:val="Heading20"/>
        <w:numPr>
          <w:ilvl w:val="1"/>
          <w:numId w:val="1"/>
        </w:numPr>
        <w:spacing w:line="360" w:lineRule="auto"/>
        <w:ind w:left="567" w:hanging="567"/>
        <w:rPr>
          <w:rFonts w:ascii="Candara" w:hAnsi="Candara"/>
          <w:i/>
          <w:sz w:val="24"/>
          <w:szCs w:val="24"/>
          <w:u w:val="single"/>
        </w:rPr>
      </w:pPr>
      <w:bookmarkStart w:id="136" w:name="_Toc215143948"/>
      <w:r w:rsidRPr="00F15F73">
        <w:rPr>
          <w:rFonts w:ascii="Candara" w:hAnsi="Candara"/>
          <w:i/>
          <w:sz w:val="24"/>
          <w:szCs w:val="24"/>
          <w:u w:val="single"/>
        </w:rPr>
        <w:t xml:space="preserve">Aggregate Revenue Requirement for </w:t>
      </w:r>
      <w:r w:rsidR="00A5365F" w:rsidRPr="00F15F73">
        <w:rPr>
          <w:rFonts w:ascii="Candara" w:hAnsi="Candara"/>
          <w:i/>
          <w:sz w:val="24"/>
          <w:szCs w:val="24"/>
          <w:u w:val="single"/>
        </w:rPr>
        <w:t>NUHEP</w:t>
      </w:r>
      <w:bookmarkEnd w:id="136"/>
    </w:p>
    <w:p w14:paraId="37DB40D1" w14:textId="77777777" w:rsidR="00895174" w:rsidRPr="00F15F73" w:rsidRDefault="00895174" w:rsidP="00895174">
      <w:pPr>
        <w:spacing w:line="360" w:lineRule="auto"/>
        <w:rPr>
          <w:rFonts w:ascii="Candara" w:eastAsia="Calibri" w:hAnsi="Candara" w:cs="Calibri"/>
          <w:color w:val="000000"/>
          <w:sz w:val="24"/>
          <w:szCs w:val="24"/>
          <w:lang w:val="en-IN" w:eastAsia="en-US"/>
        </w:rPr>
      </w:pPr>
      <w:r w:rsidRPr="00F15F73">
        <w:rPr>
          <w:rFonts w:ascii="Candara" w:eastAsia="Calibri" w:hAnsi="Candara" w:cs="Calibri"/>
          <w:color w:val="000000"/>
          <w:sz w:val="24"/>
          <w:szCs w:val="24"/>
          <w:lang w:val="en-IN" w:eastAsia="en-US"/>
        </w:rPr>
        <w:t xml:space="preserve">Based on the computation of the individual components of ARR for </w:t>
      </w:r>
      <w:r w:rsidR="00A5365F" w:rsidRPr="00F15F73">
        <w:rPr>
          <w:rFonts w:ascii="Candara" w:eastAsia="Calibri" w:hAnsi="Candara" w:cs="Calibri"/>
          <w:color w:val="000000"/>
          <w:sz w:val="24"/>
          <w:szCs w:val="24"/>
          <w:lang w:val="en-IN" w:eastAsia="en-US"/>
        </w:rPr>
        <w:t>NUHE</w:t>
      </w:r>
      <w:r w:rsidR="00051E92" w:rsidRPr="00F15F73">
        <w:rPr>
          <w:rFonts w:ascii="Candara" w:eastAsia="Calibri" w:hAnsi="Candara" w:cs="Calibri"/>
          <w:color w:val="000000"/>
          <w:sz w:val="24"/>
          <w:szCs w:val="24"/>
          <w:lang w:val="en-IN" w:eastAsia="en-US"/>
        </w:rPr>
        <w:t>P</w:t>
      </w:r>
      <w:r w:rsidRPr="00F15F73">
        <w:rPr>
          <w:rFonts w:ascii="Candara" w:eastAsia="Calibri" w:hAnsi="Candara" w:cs="Calibri"/>
          <w:color w:val="000000"/>
          <w:sz w:val="24"/>
          <w:szCs w:val="24"/>
          <w:lang w:val="en-IN" w:eastAsia="en-US"/>
        </w:rPr>
        <w:t xml:space="preserve"> as detailed out in above paragraphs the ARR and Gap/(surplus) for </w:t>
      </w:r>
      <w:r w:rsidR="00A5365F" w:rsidRPr="00F15F73">
        <w:rPr>
          <w:rFonts w:ascii="Candara" w:eastAsia="Calibri" w:hAnsi="Candara" w:cs="Calibri"/>
          <w:color w:val="000000"/>
          <w:sz w:val="24"/>
          <w:szCs w:val="24"/>
          <w:lang w:val="en-IN" w:eastAsia="en-US"/>
        </w:rPr>
        <w:t>NUHEP</w:t>
      </w:r>
      <w:r w:rsidRPr="00F15F73">
        <w:rPr>
          <w:rFonts w:ascii="Candara" w:eastAsia="Calibri" w:hAnsi="Candara" w:cs="Calibri"/>
          <w:color w:val="000000"/>
          <w:sz w:val="24"/>
          <w:szCs w:val="24"/>
          <w:lang w:val="en-IN" w:eastAsia="en-US"/>
        </w:rPr>
        <w:t xml:space="preserve"> is tabulated below:</w:t>
      </w:r>
    </w:p>
    <w:p w14:paraId="71525DE6" w14:textId="77777777" w:rsidR="00895174" w:rsidRPr="00F15F73" w:rsidRDefault="00895174" w:rsidP="00895174">
      <w:pPr>
        <w:pStyle w:val="Caption"/>
        <w:jc w:val="center"/>
        <w:rPr>
          <w:rFonts w:ascii="Candara" w:hAnsi="Candara"/>
          <w:sz w:val="24"/>
          <w:szCs w:val="24"/>
        </w:rPr>
      </w:pPr>
      <w:bookmarkStart w:id="137" w:name="_Toc215143864"/>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28</w:t>
      </w:r>
      <w:r w:rsidRPr="00F15F73">
        <w:rPr>
          <w:rFonts w:ascii="Candara" w:hAnsi="Candara"/>
          <w:sz w:val="24"/>
          <w:szCs w:val="24"/>
        </w:rPr>
        <w:fldChar w:fldCharType="end"/>
      </w:r>
      <w:r w:rsidRPr="00F15F73">
        <w:rPr>
          <w:rFonts w:ascii="Candara" w:hAnsi="Candara"/>
          <w:sz w:val="24"/>
          <w:szCs w:val="24"/>
        </w:rPr>
        <w:t xml:space="preserve"> Aggregate Revenue Requirement for </w:t>
      </w:r>
      <w:r w:rsidR="00A5365F" w:rsidRPr="00F15F73">
        <w:rPr>
          <w:rFonts w:ascii="Candara" w:hAnsi="Candara"/>
          <w:sz w:val="24"/>
          <w:szCs w:val="24"/>
        </w:rPr>
        <w:t>NUHEP</w:t>
      </w:r>
      <w:r w:rsidRPr="00F15F73">
        <w:rPr>
          <w:rFonts w:ascii="Candara" w:hAnsi="Candara"/>
          <w:sz w:val="24"/>
          <w:szCs w:val="24"/>
        </w:rPr>
        <w:t xml:space="preserve"> for FY </w:t>
      </w:r>
      <w:r w:rsidR="006901E2">
        <w:rPr>
          <w:rFonts w:ascii="Candara" w:hAnsi="Candara"/>
          <w:sz w:val="24"/>
          <w:szCs w:val="24"/>
        </w:rPr>
        <w:t>2024-25</w:t>
      </w:r>
      <w:bookmarkEnd w:id="137"/>
    </w:p>
    <w:tbl>
      <w:tblPr>
        <w:tblW w:w="7340" w:type="dxa"/>
        <w:jc w:val="center"/>
        <w:tblLook w:val="04A0" w:firstRow="1" w:lastRow="0" w:firstColumn="1" w:lastColumn="0" w:noHBand="0" w:noVBand="1"/>
      </w:tblPr>
      <w:tblGrid>
        <w:gridCol w:w="5060"/>
        <w:gridCol w:w="1235"/>
        <w:gridCol w:w="1160"/>
      </w:tblGrid>
      <w:tr w:rsidR="006901E2" w:rsidRPr="006901E2" w14:paraId="2C87CC36" w14:textId="77777777" w:rsidTr="005628BE">
        <w:trPr>
          <w:trHeight w:val="580"/>
          <w:tblHeader/>
          <w:jc w:val="center"/>
        </w:trPr>
        <w:tc>
          <w:tcPr>
            <w:tcW w:w="506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7FE947CC" w14:textId="77777777" w:rsidR="006901E2" w:rsidRPr="006901E2" w:rsidRDefault="006901E2" w:rsidP="006901E2">
            <w:pPr>
              <w:spacing w:before="0" w:after="0"/>
              <w:jc w:val="left"/>
              <w:rPr>
                <w:rFonts w:ascii="Candara" w:hAnsi="Candara" w:cs="Calibri"/>
                <w:b/>
                <w:bCs/>
                <w:color w:val="000000"/>
                <w:sz w:val="24"/>
                <w:szCs w:val="24"/>
                <w:lang w:val="en-IN" w:eastAsia="en-IN"/>
              </w:rPr>
            </w:pPr>
            <w:r w:rsidRPr="006901E2">
              <w:rPr>
                <w:rFonts w:ascii="Candara" w:hAnsi="Candara" w:cs="Calibri"/>
                <w:b/>
                <w:bCs/>
                <w:color w:val="000000"/>
                <w:sz w:val="24"/>
                <w:szCs w:val="24"/>
                <w:lang w:val="en-IN" w:eastAsia="en-IN"/>
              </w:rPr>
              <w:t>Particular</w:t>
            </w:r>
          </w:p>
        </w:tc>
        <w:tc>
          <w:tcPr>
            <w:tcW w:w="1120" w:type="dxa"/>
            <w:tcBorders>
              <w:top w:val="single" w:sz="4" w:space="0" w:color="auto"/>
              <w:left w:val="nil"/>
              <w:bottom w:val="single" w:sz="4" w:space="0" w:color="auto"/>
              <w:right w:val="single" w:sz="4" w:space="0" w:color="auto"/>
            </w:tcBorders>
            <w:shd w:val="clear" w:color="000000" w:fill="B3E3D5"/>
            <w:vAlign w:val="bottom"/>
            <w:hideMark/>
          </w:tcPr>
          <w:p w14:paraId="33745811" w14:textId="77777777" w:rsidR="006901E2" w:rsidRPr="006901E2" w:rsidRDefault="006901E2" w:rsidP="006901E2">
            <w:pPr>
              <w:spacing w:before="0" w:after="0"/>
              <w:jc w:val="center"/>
              <w:rPr>
                <w:rFonts w:ascii="Candara" w:hAnsi="Candara" w:cs="Calibri"/>
                <w:b/>
                <w:bCs/>
                <w:color w:val="000000"/>
                <w:sz w:val="24"/>
                <w:szCs w:val="24"/>
                <w:lang w:val="en-IN" w:eastAsia="en-IN"/>
              </w:rPr>
            </w:pPr>
            <w:r w:rsidRPr="006901E2">
              <w:rPr>
                <w:rFonts w:ascii="Candara" w:hAnsi="Candara" w:cs="Calibri"/>
                <w:b/>
                <w:bCs/>
                <w:color w:val="000000"/>
                <w:sz w:val="24"/>
                <w:szCs w:val="24"/>
                <w:lang w:val="en-IN" w:eastAsia="en-IN"/>
              </w:rPr>
              <w:t>Approved</w:t>
            </w:r>
            <w:r w:rsidRPr="006901E2">
              <w:rPr>
                <w:rFonts w:ascii="Candara" w:hAnsi="Candara" w:cs="Calibri"/>
                <w:b/>
                <w:bCs/>
                <w:color w:val="000000"/>
                <w:sz w:val="24"/>
                <w:szCs w:val="24"/>
                <w:lang w:val="en-IN" w:eastAsia="en-IN"/>
              </w:rPr>
              <w:br/>
              <w:t>2024-25</w:t>
            </w:r>
          </w:p>
        </w:tc>
        <w:tc>
          <w:tcPr>
            <w:tcW w:w="1160" w:type="dxa"/>
            <w:tcBorders>
              <w:top w:val="single" w:sz="4" w:space="0" w:color="auto"/>
              <w:left w:val="nil"/>
              <w:bottom w:val="single" w:sz="4" w:space="0" w:color="auto"/>
              <w:right w:val="single" w:sz="4" w:space="0" w:color="auto"/>
            </w:tcBorders>
            <w:shd w:val="clear" w:color="000000" w:fill="B3E3D5"/>
            <w:vAlign w:val="bottom"/>
            <w:hideMark/>
          </w:tcPr>
          <w:p w14:paraId="116360DE" w14:textId="77777777" w:rsidR="006901E2" w:rsidRPr="006901E2" w:rsidRDefault="006901E2" w:rsidP="006901E2">
            <w:pPr>
              <w:spacing w:before="0" w:after="0"/>
              <w:jc w:val="center"/>
              <w:rPr>
                <w:rFonts w:ascii="Candara" w:hAnsi="Candara" w:cs="Calibri"/>
                <w:b/>
                <w:bCs/>
                <w:color w:val="000000"/>
                <w:sz w:val="24"/>
                <w:szCs w:val="24"/>
                <w:lang w:val="en-IN" w:eastAsia="en-IN"/>
              </w:rPr>
            </w:pPr>
            <w:r w:rsidRPr="006901E2">
              <w:rPr>
                <w:rFonts w:ascii="Candara" w:hAnsi="Candara" w:cs="Calibri"/>
                <w:b/>
                <w:bCs/>
                <w:color w:val="000000"/>
                <w:sz w:val="24"/>
                <w:szCs w:val="24"/>
                <w:lang w:val="en-IN" w:eastAsia="en-IN"/>
              </w:rPr>
              <w:t xml:space="preserve">Actual </w:t>
            </w:r>
            <w:r w:rsidRPr="006901E2">
              <w:rPr>
                <w:rFonts w:ascii="Candara" w:hAnsi="Candara" w:cs="Calibri"/>
                <w:b/>
                <w:bCs/>
                <w:color w:val="000000"/>
                <w:sz w:val="24"/>
                <w:szCs w:val="24"/>
                <w:lang w:val="en-IN" w:eastAsia="en-IN"/>
              </w:rPr>
              <w:br/>
              <w:t>2024-25</w:t>
            </w:r>
          </w:p>
        </w:tc>
      </w:tr>
      <w:tr w:rsidR="006901E2" w:rsidRPr="006901E2" w14:paraId="19509CF9" w14:textId="77777777" w:rsidTr="006901E2">
        <w:trPr>
          <w:trHeight w:val="290"/>
          <w:jc w:val="center"/>
        </w:trPr>
        <w:tc>
          <w:tcPr>
            <w:tcW w:w="5060" w:type="dxa"/>
            <w:tcBorders>
              <w:top w:val="nil"/>
              <w:left w:val="single" w:sz="4" w:space="0" w:color="auto"/>
              <w:bottom w:val="single" w:sz="4" w:space="0" w:color="auto"/>
              <w:right w:val="single" w:sz="4" w:space="0" w:color="auto"/>
            </w:tcBorders>
            <w:noWrap/>
            <w:vAlign w:val="bottom"/>
            <w:hideMark/>
          </w:tcPr>
          <w:p w14:paraId="70B209DB" w14:textId="77777777" w:rsidR="006901E2" w:rsidRPr="006901E2" w:rsidRDefault="006901E2" w:rsidP="006901E2">
            <w:pPr>
              <w:spacing w:before="0" w:after="0"/>
              <w:jc w:val="left"/>
              <w:rPr>
                <w:rFonts w:ascii="Candara" w:hAnsi="Candara" w:cs="Calibri"/>
                <w:color w:val="000000"/>
                <w:sz w:val="24"/>
                <w:szCs w:val="24"/>
                <w:lang w:val="en-IN" w:eastAsia="en-IN"/>
              </w:rPr>
            </w:pPr>
            <w:r w:rsidRPr="006901E2">
              <w:rPr>
                <w:rFonts w:ascii="Candara" w:hAnsi="Candara" w:cs="Calibri"/>
                <w:color w:val="000000"/>
                <w:sz w:val="24"/>
                <w:szCs w:val="24"/>
                <w:lang w:val="en-IN" w:eastAsia="en-IN"/>
              </w:rPr>
              <w:t>Depreciation</w:t>
            </w:r>
          </w:p>
        </w:tc>
        <w:tc>
          <w:tcPr>
            <w:tcW w:w="1120" w:type="dxa"/>
            <w:tcBorders>
              <w:top w:val="nil"/>
              <w:left w:val="nil"/>
              <w:bottom w:val="single" w:sz="4" w:space="0" w:color="auto"/>
              <w:right w:val="single" w:sz="4" w:space="0" w:color="auto"/>
            </w:tcBorders>
            <w:noWrap/>
            <w:vAlign w:val="bottom"/>
            <w:hideMark/>
          </w:tcPr>
          <w:p w14:paraId="79311961" w14:textId="77777777" w:rsidR="006901E2" w:rsidRPr="006901E2" w:rsidRDefault="006901E2" w:rsidP="006901E2">
            <w:pPr>
              <w:spacing w:before="0" w:after="0"/>
              <w:jc w:val="center"/>
              <w:rPr>
                <w:rFonts w:ascii="Candara" w:hAnsi="Candara" w:cs="Calibri"/>
                <w:color w:val="000000"/>
                <w:sz w:val="24"/>
                <w:szCs w:val="24"/>
                <w:lang w:val="en-IN" w:eastAsia="en-IN"/>
              </w:rPr>
            </w:pPr>
            <w:r w:rsidRPr="006901E2">
              <w:rPr>
                <w:rFonts w:ascii="Candara" w:hAnsi="Candara" w:cs="Calibri"/>
                <w:color w:val="000000"/>
                <w:sz w:val="24"/>
                <w:szCs w:val="24"/>
                <w:lang w:val="en-IN" w:eastAsia="en-IN"/>
              </w:rPr>
              <w:t>25.68</w:t>
            </w:r>
          </w:p>
        </w:tc>
        <w:tc>
          <w:tcPr>
            <w:tcW w:w="1160" w:type="dxa"/>
            <w:tcBorders>
              <w:top w:val="nil"/>
              <w:left w:val="nil"/>
              <w:bottom w:val="single" w:sz="4" w:space="0" w:color="auto"/>
              <w:right w:val="single" w:sz="4" w:space="0" w:color="auto"/>
            </w:tcBorders>
            <w:noWrap/>
            <w:vAlign w:val="bottom"/>
            <w:hideMark/>
          </w:tcPr>
          <w:p w14:paraId="6BA7A422" w14:textId="77777777" w:rsidR="006901E2" w:rsidRPr="006901E2" w:rsidRDefault="006901E2" w:rsidP="006901E2">
            <w:pPr>
              <w:spacing w:before="0" w:after="0"/>
              <w:jc w:val="center"/>
              <w:rPr>
                <w:rFonts w:ascii="Candara" w:hAnsi="Candara" w:cs="Calibri"/>
                <w:color w:val="000000"/>
                <w:sz w:val="24"/>
                <w:szCs w:val="24"/>
                <w:lang w:val="en-IN" w:eastAsia="en-IN"/>
              </w:rPr>
            </w:pPr>
            <w:r w:rsidRPr="006901E2">
              <w:rPr>
                <w:rFonts w:ascii="Candara" w:hAnsi="Candara" w:cs="Calibri"/>
                <w:color w:val="000000"/>
                <w:sz w:val="24"/>
                <w:szCs w:val="24"/>
                <w:lang w:val="en-IN" w:eastAsia="en-IN"/>
              </w:rPr>
              <w:t>25.70</w:t>
            </w:r>
          </w:p>
        </w:tc>
      </w:tr>
      <w:tr w:rsidR="006901E2" w:rsidRPr="006901E2" w14:paraId="09FBA415" w14:textId="77777777" w:rsidTr="006901E2">
        <w:trPr>
          <w:trHeight w:val="290"/>
          <w:jc w:val="center"/>
        </w:trPr>
        <w:tc>
          <w:tcPr>
            <w:tcW w:w="5060" w:type="dxa"/>
            <w:tcBorders>
              <w:top w:val="nil"/>
              <w:left w:val="single" w:sz="4" w:space="0" w:color="auto"/>
              <w:bottom w:val="single" w:sz="4" w:space="0" w:color="auto"/>
              <w:right w:val="single" w:sz="4" w:space="0" w:color="auto"/>
            </w:tcBorders>
            <w:noWrap/>
            <w:vAlign w:val="bottom"/>
            <w:hideMark/>
          </w:tcPr>
          <w:p w14:paraId="44A2B03C" w14:textId="77777777" w:rsidR="006901E2" w:rsidRPr="006901E2" w:rsidRDefault="006901E2" w:rsidP="006901E2">
            <w:pPr>
              <w:spacing w:before="0" w:after="0"/>
              <w:jc w:val="left"/>
              <w:rPr>
                <w:rFonts w:ascii="Candara" w:hAnsi="Candara" w:cs="Calibri"/>
                <w:color w:val="000000"/>
                <w:sz w:val="24"/>
                <w:szCs w:val="24"/>
                <w:lang w:val="en-IN" w:eastAsia="en-IN"/>
              </w:rPr>
            </w:pPr>
            <w:r w:rsidRPr="006901E2">
              <w:rPr>
                <w:rFonts w:ascii="Candara" w:hAnsi="Candara" w:cs="Calibri"/>
                <w:color w:val="000000"/>
                <w:sz w:val="24"/>
                <w:szCs w:val="24"/>
                <w:lang w:val="en-IN" w:eastAsia="en-IN"/>
              </w:rPr>
              <w:t>Interest on Loan</w:t>
            </w:r>
          </w:p>
        </w:tc>
        <w:tc>
          <w:tcPr>
            <w:tcW w:w="1120" w:type="dxa"/>
            <w:tcBorders>
              <w:top w:val="nil"/>
              <w:left w:val="nil"/>
              <w:bottom w:val="single" w:sz="4" w:space="0" w:color="auto"/>
              <w:right w:val="single" w:sz="4" w:space="0" w:color="auto"/>
            </w:tcBorders>
            <w:noWrap/>
            <w:vAlign w:val="bottom"/>
            <w:hideMark/>
          </w:tcPr>
          <w:p w14:paraId="304FB4FB" w14:textId="77777777" w:rsidR="006901E2" w:rsidRPr="006901E2" w:rsidRDefault="006901E2" w:rsidP="006901E2">
            <w:pPr>
              <w:spacing w:before="0" w:after="0"/>
              <w:jc w:val="center"/>
              <w:rPr>
                <w:rFonts w:ascii="Candara" w:hAnsi="Candara" w:cs="Calibri"/>
                <w:color w:val="000000"/>
                <w:sz w:val="24"/>
                <w:szCs w:val="24"/>
                <w:lang w:val="en-IN" w:eastAsia="en-IN"/>
              </w:rPr>
            </w:pPr>
            <w:r w:rsidRPr="006901E2">
              <w:rPr>
                <w:rFonts w:ascii="Candara" w:hAnsi="Candara" w:cs="Calibri"/>
                <w:color w:val="000000"/>
                <w:sz w:val="24"/>
                <w:szCs w:val="24"/>
                <w:lang w:val="en-IN" w:eastAsia="en-IN"/>
              </w:rPr>
              <w:t>24.39</w:t>
            </w:r>
          </w:p>
        </w:tc>
        <w:tc>
          <w:tcPr>
            <w:tcW w:w="1160" w:type="dxa"/>
            <w:tcBorders>
              <w:top w:val="nil"/>
              <w:left w:val="nil"/>
              <w:bottom w:val="single" w:sz="4" w:space="0" w:color="auto"/>
              <w:right w:val="single" w:sz="4" w:space="0" w:color="auto"/>
            </w:tcBorders>
            <w:noWrap/>
            <w:vAlign w:val="bottom"/>
            <w:hideMark/>
          </w:tcPr>
          <w:p w14:paraId="7CDECA16" w14:textId="77777777" w:rsidR="006901E2" w:rsidRPr="006901E2" w:rsidRDefault="006901E2" w:rsidP="006901E2">
            <w:pPr>
              <w:spacing w:before="0" w:after="0"/>
              <w:jc w:val="center"/>
              <w:rPr>
                <w:rFonts w:ascii="Candara" w:hAnsi="Candara" w:cs="Calibri"/>
                <w:color w:val="000000"/>
                <w:sz w:val="24"/>
                <w:szCs w:val="24"/>
                <w:lang w:val="en-IN" w:eastAsia="en-IN"/>
              </w:rPr>
            </w:pPr>
            <w:r w:rsidRPr="006901E2">
              <w:rPr>
                <w:rFonts w:ascii="Candara" w:hAnsi="Candara" w:cs="Calibri"/>
                <w:color w:val="000000"/>
                <w:sz w:val="24"/>
                <w:szCs w:val="24"/>
                <w:lang w:val="en-IN" w:eastAsia="en-IN"/>
              </w:rPr>
              <w:t>22.40</w:t>
            </w:r>
          </w:p>
        </w:tc>
      </w:tr>
      <w:tr w:rsidR="006901E2" w:rsidRPr="006901E2" w14:paraId="1A5210B5" w14:textId="77777777" w:rsidTr="006901E2">
        <w:trPr>
          <w:trHeight w:val="290"/>
          <w:jc w:val="center"/>
        </w:trPr>
        <w:tc>
          <w:tcPr>
            <w:tcW w:w="5060" w:type="dxa"/>
            <w:tcBorders>
              <w:top w:val="nil"/>
              <w:left w:val="single" w:sz="4" w:space="0" w:color="auto"/>
              <w:bottom w:val="single" w:sz="4" w:space="0" w:color="auto"/>
              <w:right w:val="single" w:sz="4" w:space="0" w:color="auto"/>
            </w:tcBorders>
            <w:noWrap/>
            <w:vAlign w:val="bottom"/>
            <w:hideMark/>
          </w:tcPr>
          <w:p w14:paraId="15D2774C" w14:textId="77777777" w:rsidR="006901E2" w:rsidRPr="006901E2" w:rsidRDefault="006901E2" w:rsidP="006901E2">
            <w:pPr>
              <w:spacing w:before="0" w:after="0"/>
              <w:jc w:val="left"/>
              <w:rPr>
                <w:rFonts w:ascii="Candara" w:hAnsi="Candara" w:cs="Calibri"/>
                <w:color w:val="000000"/>
                <w:sz w:val="24"/>
                <w:szCs w:val="24"/>
                <w:lang w:val="en-IN" w:eastAsia="en-IN"/>
              </w:rPr>
            </w:pPr>
            <w:r w:rsidRPr="006901E2">
              <w:rPr>
                <w:rFonts w:ascii="Candara" w:hAnsi="Candara" w:cs="Calibri"/>
                <w:color w:val="000000"/>
                <w:sz w:val="24"/>
                <w:szCs w:val="24"/>
                <w:lang w:val="en-IN" w:eastAsia="en-IN"/>
              </w:rPr>
              <w:t>Return on Equity</w:t>
            </w:r>
          </w:p>
        </w:tc>
        <w:tc>
          <w:tcPr>
            <w:tcW w:w="1120" w:type="dxa"/>
            <w:tcBorders>
              <w:top w:val="nil"/>
              <w:left w:val="nil"/>
              <w:bottom w:val="single" w:sz="4" w:space="0" w:color="auto"/>
              <w:right w:val="single" w:sz="4" w:space="0" w:color="auto"/>
            </w:tcBorders>
            <w:noWrap/>
            <w:vAlign w:val="bottom"/>
            <w:hideMark/>
          </w:tcPr>
          <w:p w14:paraId="463764E4" w14:textId="77777777" w:rsidR="006901E2" w:rsidRPr="006901E2" w:rsidRDefault="006901E2" w:rsidP="006901E2">
            <w:pPr>
              <w:spacing w:before="0" w:after="0"/>
              <w:jc w:val="center"/>
              <w:rPr>
                <w:rFonts w:ascii="Candara" w:hAnsi="Candara" w:cs="Calibri"/>
                <w:color w:val="000000"/>
                <w:sz w:val="24"/>
                <w:szCs w:val="24"/>
                <w:lang w:val="en-IN" w:eastAsia="en-IN"/>
              </w:rPr>
            </w:pPr>
            <w:r w:rsidRPr="006901E2">
              <w:rPr>
                <w:rFonts w:ascii="Candara" w:hAnsi="Candara" w:cs="Calibri"/>
                <w:color w:val="000000"/>
                <w:sz w:val="24"/>
                <w:szCs w:val="24"/>
                <w:lang w:val="en-IN" w:eastAsia="en-IN"/>
              </w:rPr>
              <w:t>24.61</w:t>
            </w:r>
          </w:p>
        </w:tc>
        <w:tc>
          <w:tcPr>
            <w:tcW w:w="1160" w:type="dxa"/>
            <w:tcBorders>
              <w:top w:val="nil"/>
              <w:left w:val="nil"/>
              <w:bottom w:val="single" w:sz="4" w:space="0" w:color="auto"/>
              <w:right w:val="single" w:sz="4" w:space="0" w:color="auto"/>
            </w:tcBorders>
            <w:noWrap/>
            <w:vAlign w:val="bottom"/>
            <w:hideMark/>
          </w:tcPr>
          <w:p w14:paraId="56266734" w14:textId="77777777" w:rsidR="006901E2" w:rsidRPr="006901E2" w:rsidRDefault="006901E2" w:rsidP="006901E2">
            <w:pPr>
              <w:spacing w:before="0" w:after="0"/>
              <w:jc w:val="center"/>
              <w:rPr>
                <w:rFonts w:ascii="Candara" w:hAnsi="Candara" w:cs="Calibri"/>
                <w:color w:val="000000"/>
                <w:sz w:val="24"/>
                <w:szCs w:val="24"/>
                <w:lang w:val="en-IN" w:eastAsia="en-IN"/>
              </w:rPr>
            </w:pPr>
            <w:r w:rsidRPr="006901E2">
              <w:rPr>
                <w:rFonts w:ascii="Candara" w:hAnsi="Candara" w:cs="Calibri"/>
                <w:color w:val="000000"/>
                <w:sz w:val="24"/>
                <w:szCs w:val="24"/>
                <w:lang w:val="en-IN" w:eastAsia="en-IN"/>
              </w:rPr>
              <w:t>24.62</w:t>
            </w:r>
          </w:p>
        </w:tc>
      </w:tr>
      <w:tr w:rsidR="006901E2" w:rsidRPr="006901E2" w14:paraId="54B25329" w14:textId="77777777" w:rsidTr="006901E2">
        <w:trPr>
          <w:trHeight w:val="290"/>
          <w:jc w:val="center"/>
        </w:trPr>
        <w:tc>
          <w:tcPr>
            <w:tcW w:w="5060" w:type="dxa"/>
            <w:tcBorders>
              <w:top w:val="nil"/>
              <w:left w:val="single" w:sz="4" w:space="0" w:color="auto"/>
              <w:bottom w:val="single" w:sz="4" w:space="0" w:color="auto"/>
              <w:right w:val="single" w:sz="4" w:space="0" w:color="auto"/>
            </w:tcBorders>
            <w:noWrap/>
            <w:vAlign w:val="bottom"/>
            <w:hideMark/>
          </w:tcPr>
          <w:p w14:paraId="5957A8EC" w14:textId="77777777" w:rsidR="006901E2" w:rsidRPr="006901E2" w:rsidRDefault="006901E2" w:rsidP="006901E2">
            <w:pPr>
              <w:spacing w:before="0" w:after="0"/>
              <w:jc w:val="left"/>
              <w:rPr>
                <w:rFonts w:ascii="Candara" w:hAnsi="Candara" w:cs="Calibri"/>
                <w:color w:val="000000"/>
                <w:sz w:val="24"/>
                <w:szCs w:val="24"/>
                <w:lang w:val="en-IN" w:eastAsia="en-IN"/>
              </w:rPr>
            </w:pPr>
            <w:r w:rsidRPr="006901E2">
              <w:rPr>
                <w:rFonts w:ascii="Candara" w:hAnsi="Candara" w:cs="Calibri"/>
                <w:color w:val="000000"/>
                <w:sz w:val="24"/>
                <w:szCs w:val="24"/>
                <w:lang w:val="en-IN" w:eastAsia="en-IN"/>
              </w:rPr>
              <w:t>Operation and Maintenance Exp.</w:t>
            </w:r>
          </w:p>
        </w:tc>
        <w:tc>
          <w:tcPr>
            <w:tcW w:w="1120" w:type="dxa"/>
            <w:tcBorders>
              <w:top w:val="nil"/>
              <w:left w:val="nil"/>
              <w:bottom w:val="single" w:sz="4" w:space="0" w:color="auto"/>
              <w:right w:val="single" w:sz="4" w:space="0" w:color="auto"/>
            </w:tcBorders>
            <w:noWrap/>
            <w:vAlign w:val="bottom"/>
            <w:hideMark/>
          </w:tcPr>
          <w:p w14:paraId="12F85648" w14:textId="77777777" w:rsidR="006901E2" w:rsidRPr="006901E2" w:rsidRDefault="006901E2" w:rsidP="006901E2">
            <w:pPr>
              <w:spacing w:before="0" w:after="0"/>
              <w:jc w:val="center"/>
              <w:rPr>
                <w:rFonts w:ascii="Candara" w:hAnsi="Candara" w:cs="Calibri"/>
                <w:color w:val="000000"/>
                <w:sz w:val="24"/>
                <w:szCs w:val="24"/>
                <w:lang w:val="en-IN" w:eastAsia="en-IN"/>
              </w:rPr>
            </w:pPr>
            <w:r w:rsidRPr="006901E2">
              <w:rPr>
                <w:rFonts w:ascii="Candara" w:hAnsi="Candara" w:cs="Calibri"/>
                <w:color w:val="000000"/>
                <w:sz w:val="24"/>
                <w:szCs w:val="24"/>
                <w:lang w:val="en-IN" w:eastAsia="en-IN"/>
              </w:rPr>
              <w:t>15.02</w:t>
            </w:r>
          </w:p>
        </w:tc>
        <w:tc>
          <w:tcPr>
            <w:tcW w:w="1160" w:type="dxa"/>
            <w:tcBorders>
              <w:top w:val="nil"/>
              <w:left w:val="nil"/>
              <w:bottom w:val="single" w:sz="4" w:space="0" w:color="auto"/>
              <w:right w:val="single" w:sz="4" w:space="0" w:color="auto"/>
            </w:tcBorders>
            <w:noWrap/>
            <w:vAlign w:val="bottom"/>
            <w:hideMark/>
          </w:tcPr>
          <w:p w14:paraId="5C12B4E3" w14:textId="77777777" w:rsidR="006901E2" w:rsidRPr="006901E2" w:rsidRDefault="006901E2" w:rsidP="006901E2">
            <w:pPr>
              <w:spacing w:before="0" w:after="0"/>
              <w:jc w:val="center"/>
              <w:rPr>
                <w:rFonts w:ascii="Candara" w:hAnsi="Candara" w:cs="Calibri"/>
                <w:color w:val="000000"/>
                <w:sz w:val="24"/>
                <w:szCs w:val="24"/>
                <w:lang w:val="en-IN" w:eastAsia="en-IN"/>
              </w:rPr>
            </w:pPr>
            <w:r w:rsidRPr="006901E2">
              <w:rPr>
                <w:rFonts w:ascii="Candara" w:hAnsi="Candara" w:cs="Calibri"/>
                <w:color w:val="000000"/>
                <w:sz w:val="24"/>
                <w:szCs w:val="24"/>
                <w:lang w:val="en-IN" w:eastAsia="en-IN"/>
              </w:rPr>
              <w:t>15.02</w:t>
            </w:r>
          </w:p>
        </w:tc>
      </w:tr>
      <w:tr w:rsidR="006901E2" w:rsidRPr="006901E2" w14:paraId="12A71C68" w14:textId="77777777" w:rsidTr="006901E2">
        <w:trPr>
          <w:trHeight w:val="290"/>
          <w:jc w:val="center"/>
        </w:trPr>
        <w:tc>
          <w:tcPr>
            <w:tcW w:w="5060" w:type="dxa"/>
            <w:tcBorders>
              <w:top w:val="nil"/>
              <w:left w:val="single" w:sz="4" w:space="0" w:color="auto"/>
              <w:bottom w:val="single" w:sz="4" w:space="0" w:color="auto"/>
              <w:right w:val="single" w:sz="4" w:space="0" w:color="auto"/>
            </w:tcBorders>
            <w:noWrap/>
            <w:vAlign w:val="bottom"/>
            <w:hideMark/>
          </w:tcPr>
          <w:p w14:paraId="582D3EE9" w14:textId="77777777" w:rsidR="006901E2" w:rsidRPr="006901E2" w:rsidRDefault="006901E2" w:rsidP="006901E2">
            <w:pPr>
              <w:spacing w:before="0" w:after="0"/>
              <w:jc w:val="left"/>
              <w:rPr>
                <w:rFonts w:ascii="Candara" w:hAnsi="Candara" w:cs="Calibri"/>
                <w:color w:val="000000"/>
                <w:sz w:val="24"/>
                <w:szCs w:val="24"/>
                <w:lang w:val="en-IN" w:eastAsia="en-IN"/>
              </w:rPr>
            </w:pPr>
            <w:r w:rsidRPr="006901E2">
              <w:rPr>
                <w:rFonts w:ascii="Candara" w:hAnsi="Candara" w:cs="Calibri"/>
                <w:color w:val="000000"/>
                <w:sz w:val="24"/>
                <w:szCs w:val="24"/>
                <w:lang w:val="en-IN" w:eastAsia="en-IN"/>
              </w:rPr>
              <w:t>Interest on Working Capital</w:t>
            </w:r>
          </w:p>
        </w:tc>
        <w:tc>
          <w:tcPr>
            <w:tcW w:w="1120" w:type="dxa"/>
            <w:tcBorders>
              <w:top w:val="nil"/>
              <w:left w:val="nil"/>
              <w:bottom w:val="single" w:sz="4" w:space="0" w:color="auto"/>
              <w:right w:val="single" w:sz="4" w:space="0" w:color="auto"/>
            </w:tcBorders>
            <w:noWrap/>
            <w:vAlign w:val="bottom"/>
            <w:hideMark/>
          </w:tcPr>
          <w:p w14:paraId="5AD34384" w14:textId="77777777" w:rsidR="006901E2" w:rsidRPr="006901E2" w:rsidRDefault="006901E2" w:rsidP="006901E2">
            <w:pPr>
              <w:spacing w:before="0" w:after="0"/>
              <w:jc w:val="center"/>
              <w:rPr>
                <w:rFonts w:ascii="Candara" w:hAnsi="Candara" w:cs="Calibri"/>
                <w:color w:val="000000"/>
                <w:sz w:val="24"/>
                <w:szCs w:val="24"/>
                <w:lang w:val="en-IN" w:eastAsia="en-IN"/>
              </w:rPr>
            </w:pPr>
            <w:r w:rsidRPr="006901E2">
              <w:rPr>
                <w:rFonts w:ascii="Candara" w:hAnsi="Candara" w:cs="Calibri"/>
                <w:color w:val="000000"/>
                <w:sz w:val="24"/>
                <w:szCs w:val="24"/>
                <w:lang w:val="en-IN" w:eastAsia="en-IN"/>
              </w:rPr>
              <w:t>2.83</w:t>
            </w:r>
          </w:p>
        </w:tc>
        <w:tc>
          <w:tcPr>
            <w:tcW w:w="1160" w:type="dxa"/>
            <w:tcBorders>
              <w:top w:val="nil"/>
              <w:left w:val="nil"/>
              <w:bottom w:val="single" w:sz="4" w:space="0" w:color="auto"/>
              <w:right w:val="single" w:sz="4" w:space="0" w:color="auto"/>
            </w:tcBorders>
            <w:noWrap/>
            <w:vAlign w:val="bottom"/>
            <w:hideMark/>
          </w:tcPr>
          <w:p w14:paraId="75D1F4BE" w14:textId="77777777" w:rsidR="006901E2" w:rsidRPr="006901E2" w:rsidRDefault="006901E2" w:rsidP="006901E2">
            <w:pPr>
              <w:spacing w:before="0" w:after="0"/>
              <w:jc w:val="center"/>
              <w:rPr>
                <w:rFonts w:ascii="Candara" w:hAnsi="Candara" w:cs="Calibri"/>
                <w:color w:val="000000"/>
                <w:sz w:val="24"/>
                <w:szCs w:val="24"/>
                <w:lang w:val="en-IN" w:eastAsia="en-IN"/>
              </w:rPr>
            </w:pPr>
            <w:r w:rsidRPr="006901E2">
              <w:rPr>
                <w:rFonts w:ascii="Candara" w:hAnsi="Candara" w:cs="Calibri"/>
                <w:color w:val="000000"/>
                <w:sz w:val="24"/>
                <w:szCs w:val="24"/>
                <w:lang w:val="en-IN" w:eastAsia="en-IN"/>
              </w:rPr>
              <w:t>2.81</w:t>
            </w:r>
          </w:p>
        </w:tc>
      </w:tr>
      <w:tr w:rsidR="006901E2" w:rsidRPr="006901E2" w14:paraId="02DC3FFF" w14:textId="77777777" w:rsidTr="006901E2">
        <w:trPr>
          <w:trHeight w:val="290"/>
          <w:jc w:val="center"/>
        </w:trPr>
        <w:tc>
          <w:tcPr>
            <w:tcW w:w="5060" w:type="dxa"/>
            <w:tcBorders>
              <w:top w:val="nil"/>
              <w:left w:val="single" w:sz="4" w:space="0" w:color="auto"/>
              <w:bottom w:val="single" w:sz="4" w:space="0" w:color="auto"/>
              <w:right w:val="single" w:sz="4" w:space="0" w:color="auto"/>
            </w:tcBorders>
            <w:shd w:val="clear" w:color="000000" w:fill="A4DEF4"/>
            <w:noWrap/>
            <w:vAlign w:val="bottom"/>
            <w:hideMark/>
          </w:tcPr>
          <w:p w14:paraId="2FF96D2B" w14:textId="77777777" w:rsidR="006901E2" w:rsidRPr="006901E2" w:rsidRDefault="006901E2" w:rsidP="006901E2">
            <w:pPr>
              <w:spacing w:before="0" w:after="0"/>
              <w:jc w:val="left"/>
              <w:rPr>
                <w:rFonts w:ascii="Candara" w:hAnsi="Candara" w:cs="Calibri"/>
                <w:b/>
                <w:bCs/>
                <w:color w:val="000000"/>
                <w:sz w:val="24"/>
                <w:szCs w:val="24"/>
                <w:lang w:val="en-IN" w:eastAsia="en-IN"/>
              </w:rPr>
            </w:pPr>
            <w:r w:rsidRPr="006901E2">
              <w:rPr>
                <w:rFonts w:ascii="Candara" w:hAnsi="Candara" w:cs="Calibri"/>
                <w:b/>
                <w:bCs/>
                <w:color w:val="000000"/>
                <w:sz w:val="24"/>
                <w:szCs w:val="24"/>
                <w:lang w:val="en-IN" w:eastAsia="en-IN"/>
              </w:rPr>
              <w:t>Total ARR</w:t>
            </w:r>
          </w:p>
        </w:tc>
        <w:tc>
          <w:tcPr>
            <w:tcW w:w="1120" w:type="dxa"/>
            <w:tcBorders>
              <w:top w:val="nil"/>
              <w:left w:val="nil"/>
              <w:bottom w:val="single" w:sz="4" w:space="0" w:color="auto"/>
              <w:right w:val="single" w:sz="4" w:space="0" w:color="auto"/>
            </w:tcBorders>
            <w:shd w:val="clear" w:color="000000" w:fill="A4DEF4"/>
            <w:noWrap/>
            <w:vAlign w:val="bottom"/>
            <w:hideMark/>
          </w:tcPr>
          <w:p w14:paraId="0EDDC49E" w14:textId="77777777" w:rsidR="006901E2" w:rsidRPr="006901E2" w:rsidRDefault="006901E2" w:rsidP="006901E2">
            <w:pPr>
              <w:spacing w:before="0" w:after="0"/>
              <w:jc w:val="center"/>
              <w:rPr>
                <w:rFonts w:ascii="Candara" w:hAnsi="Candara" w:cs="Calibri"/>
                <w:b/>
                <w:bCs/>
                <w:color w:val="000000"/>
                <w:sz w:val="24"/>
                <w:szCs w:val="24"/>
                <w:lang w:val="en-IN" w:eastAsia="en-IN"/>
              </w:rPr>
            </w:pPr>
            <w:r w:rsidRPr="006901E2">
              <w:rPr>
                <w:rFonts w:ascii="Candara" w:hAnsi="Candara" w:cs="Calibri"/>
                <w:b/>
                <w:bCs/>
                <w:color w:val="000000"/>
                <w:sz w:val="24"/>
                <w:szCs w:val="24"/>
                <w:lang w:val="en-IN" w:eastAsia="en-IN"/>
              </w:rPr>
              <w:t>92.53</w:t>
            </w:r>
          </w:p>
        </w:tc>
        <w:tc>
          <w:tcPr>
            <w:tcW w:w="1160" w:type="dxa"/>
            <w:tcBorders>
              <w:top w:val="nil"/>
              <w:left w:val="nil"/>
              <w:bottom w:val="single" w:sz="4" w:space="0" w:color="auto"/>
              <w:right w:val="single" w:sz="4" w:space="0" w:color="auto"/>
            </w:tcBorders>
            <w:shd w:val="clear" w:color="000000" w:fill="A4DEF4"/>
            <w:noWrap/>
            <w:vAlign w:val="bottom"/>
            <w:hideMark/>
          </w:tcPr>
          <w:p w14:paraId="6CCCAB80" w14:textId="77777777" w:rsidR="006901E2" w:rsidRPr="006901E2" w:rsidRDefault="006901E2" w:rsidP="006901E2">
            <w:pPr>
              <w:spacing w:before="0" w:after="0"/>
              <w:jc w:val="center"/>
              <w:rPr>
                <w:rFonts w:ascii="Candara" w:hAnsi="Candara" w:cs="Calibri"/>
                <w:b/>
                <w:bCs/>
                <w:color w:val="000000"/>
                <w:sz w:val="24"/>
                <w:szCs w:val="24"/>
                <w:lang w:val="en-IN" w:eastAsia="en-IN"/>
              </w:rPr>
            </w:pPr>
            <w:r w:rsidRPr="006901E2">
              <w:rPr>
                <w:rFonts w:ascii="Candara" w:hAnsi="Candara" w:cs="Calibri"/>
                <w:b/>
                <w:bCs/>
                <w:color w:val="000000"/>
                <w:sz w:val="24"/>
                <w:szCs w:val="24"/>
                <w:lang w:val="en-IN" w:eastAsia="en-IN"/>
              </w:rPr>
              <w:t>90.56</w:t>
            </w:r>
          </w:p>
        </w:tc>
      </w:tr>
      <w:tr w:rsidR="006901E2" w:rsidRPr="006901E2" w14:paraId="506BAE6C" w14:textId="77777777" w:rsidTr="006901E2">
        <w:trPr>
          <w:trHeight w:val="290"/>
          <w:jc w:val="center"/>
        </w:trPr>
        <w:tc>
          <w:tcPr>
            <w:tcW w:w="5060" w:type="dxa"/>
            <w:tcBorders>
              <w:top w:val="nil"/>
              <w:left w:val="single" w:sz="4" w:space="0" w:color="auto"/>
              <w:bottom w:val="single" w:sz="4" w:space="0" w:color="auto"/>
              <w:right w:val="single" w:sz="4" w:space="0" w:color="auto"/>
            </w:tcBorders>
            <w:shd w:val="clear" w:color="000000" w:fill="FFFFFF"/>
            <w:noWrap/>
            <w:vAlign w:val="bottom"/>
            <w:hideMark/>
          </w:tcPr>
          <w:p w14:paraId="568FBBBA" w14:textId="77777777" w:rsidR="006901E2" w:rsidRPr="006901E2" w:rsidRDefault="006901E2" w:rsidP="006901E2">
            <w:pPr>
              <w:spacing w:before="0" w:after="0"/>
              <w:jc w:val="left"/>
              <w:rPr>
                <w:rFonts w:ascii="Candara" w:hAnsi="Candara" w:cs="Calibri"/>
                <w:color w:val="000000"/>
                <w:sz w:val="24"/>
                <w:szCs w:val="24"/>
                <w:lang w:val="en-IN" w:eastAsia="en-IN"/>
              </w:rPr>
            </w:pPr>
            <w:r w:rsidRPr="006901E2">
              <w:rPr>
                <w:rFonts w:ascii="Candara" w:hAnsi="Candara" w:cs="Calibri"/>
                <w:color w:val="000000"/>
                <w:sz w:val="24"/>
                <w:szCs w:val="24"/>
                <w:lang w:val="en-IN" w:eastAsia="en-IN"/>
              </w:rPr>
              <w:t>Add: Revenue Gap - True Up for FY 2022-23 (Review)</w:t>
            </w:r>
          </w:p>
        </w:tc>
        <w:tc>
          <w:tcPr>
            <w:tcW w:w="1120" w:type="dxa"/>
            <w:tcBorders>
              <w:top w:val="nil"/>
              <w:left w:val="nil"/>
              <w:bottom w:val="single" w:sz="4" w:space="0" w:color="auto"/>
              <w:right w:val="single" w:sz="4" w:space="0" w:color="auto"/>
            </w:tcBorders>
            <w:shd w:val="clear" w:color="000000" w:fill="FFFFFF"/>
            <w:noWrap/>
            <w:vAlign w:val="bottom"/>
            <w:hideMark/>
          </w:tcPr>
          <w:p w14:paraId="6321C136" w14:textId="77777777" w:rsidR="006901E2" w:rsidRPr="006901E2" w:rsidRDefault="006901E2" w:rsidP="006901E2">
            <w:pPr>
              <w:spacing w:before="0" w:after="0"/>
              <w:jc w:val="center"/>
              <w:rPr>
                <w:rFonts w:ascii="Candara" w:hAnsi="Candara" w:cs="Calibri"/>
                <w:color w:val="000000"/>
                <w:sz w:val="24"/>
                <w:szCs w:val="24"/>
                <w:lang w:val="en-IN" w:eastAsia="en-IN"/>
              </w:rPr>
            </w:pPr>
            <w:r w:rsidRPr="006901E2">
              <w:rPr>
                <w:rFonts w:ascii="Candara" w:hAnsi="Candara" w:cs="Calibri"/>
                <w:color w:val="000000"/>
                <w:sz w:val="24"/>
                <w:szCs w:val="24"/>
                <w:lang w:val="en-IN" w:eastAsia="en-IN"/>
              </w:rPr>
              <w:t>0.00</w:t>
            </w:r>
          </w:p>
        </w:tc>
        <w:tc>
          <w:tcPr>
            <w:tcW w:w="1160" w:type="dxa"/>
            <w:tcBorders>
              <w:top w:val="nil"/>
              <w:left w:val="nil"/>
              <w:bottom w:val="single" w:sz="4" w:space="0" w:color="auto"/>
              <w:right w:val="single" w:sz="4" w:space="0" w:color="auto"/>
            </w:tcBorders>
            <w:shd w:val="clear" w:color="000000" w:fill="FFFFFF"/>
            <w:noWrap/>
            <w:vAlign w:val="bottom"/>
            <w:hideMark/>
          </w:tcPr>
          <w:p w14:paraId="20FE2204" w14:textId="77777777" w:rsidR="006901E2" w:rsidRPr="006901E2" w:rsidRDefault="006901E2" w:rsidP="006901E2">
            <w:pPr>
              <w:spacing w:before="0" w:after="0"/>
              <w:jc w:val="center"/>
              <w:rPr>
                <w:rFonts w:ascii="Candara" w:hAnsi="Candara" w:cs="Calibri"/>
                <w:color w:val="000000"/>
                <w:sz w:val="24"/>
                <w:szCs w:val="24"/>
                <w:lang w:val="en-IN" w:eastAsia="en-IN"/>
              </w:rPr>
            </w:pPr>
            <w:r w:rsidRPr="006901E2">
              <w:rPr>
                <w:rFonts w:ascii="Candara" w:hAnsi="Candara" w:cs="Calibri"/>
                <w:color w:val="000000"/>
                <w:sz w:val="24"/>
                <w:szCs w:val="24"/>
                <w:lang w:val="en-IN" w:eastAsia="en-IN"/>
              </w:rPr>
              <w:t>7.13</w:t>
            </w:r>
          </w:p>
        </w:tc>
      </w:tr>
      <w:tr w:rsidR="006901E2" w:rsidRPr="006901E2" w14:paraId="53F579E7" w14:textId="77777777" w:rsidTr="006901E2">
        <w:trPr>
          <w:trHeight w:val="290"/>
          <w:jc w:val="center"/>
        </w:trPr>
        <w:tc>
          <w:tcPr>
            <w:tcW w:w="5060" w:type="dxa"/>
            <w:tcBorders>
              <w:top w:val="nil"/>
              <w:left w:val="single" w:sz="4" w:space="0" w:color="auto"/>
              <w:bottom w:val="single" w:sz="4" w:space="0" w:color="auto"/>
              <w:right w:val="single" w:sz="4" w:space="0" w:color="auto"/>
            </w:tcBorders>
            <w:shd w:val="clear" w:color="000000" w:fill="FFFFFF"/>
            <w:noWrap/>
            <w:vAlign w:val="bottom"/>
            <w:hideMark/>
          </w:tcPr>
          <w:p w14:paraId="4E0F3D33" w14:textId="77777777" w:rsidR="006901E2" w:rsidRPr="006901E2" w:rsidRDefault="006901E2" w:rsidP="006901E2">
            <w:pPr>
              <w:spacing w:before="0" w:after="0"/>
              <w:jc w:val="left"/>
              <w:rPr>
                <w:rFonts w:ascii="Candara" w:hAnsi="Candara" w:cs="Calibri"/>
                <w:color w:val="000000"/>
                <w:sz w:val="24"/>
                <w:szCs w:val="24"/>
                <w:lang w:val="en-IN" w:eastAsia="en-IN"/>
              </w:rPr>
            </w:pPr>
            <w:r w:rsidRPr="006901E2">
              <w:rPr>
                <w:rFonts w:ascii="Candara" w:hAnsi="Candara" w:cs="Calibri"/>
                <w:color w:val="000000"/>
                <w:sz w:val="24"/>
                <w:szCs w:val="24"/>
                <w:lang w:val="en-IN" w:eastAsia="en-IN"/>
              </w:rPr>
              <w:t>Add: Revenue GAP - True Up for FY 2021-22</w:t>
            </w:r>
          </w:p>
        </w:tc>
        <w:tc>
          <w:tcPr>
            <w:tcW w:w="1120" w:type="dxa"/>
            <w:tcBorders>
              <w:top w:val="nil"/>
              <w:left w:val="nil"/>
              <w:bottom w:val="single" w:sz="4" w:space="0" w:color="auto"/>
              <w:right w:val="single" w:sz="4" w:space="0" w:color="auto"/>
            </w:tcBorders>
            <w:shd w:val="clear" w:color="000000" w:fill="FFFFFF"/>
            <w:noWrap/>
            <w:vAlign w:val="bottom"/>
            <w:hideMark/>
          </w:tcPr>
          <w:p w14:paraId="39ABB0CF" w14:textId="77777777" w:rsidR="006901E2" w:rsidRPr="006901E2" w:rsidRDefault="006901E2" w:rsidP="006901E2">
            <w:pPr>
              <w:spacing w:before="0" w:after="0"/>
              <w:jc w:val="center"/>
              <w:rPr>
                <w:rFonts w:ascii="Candara" w:hAnsi="Candara" w:cs="Calibri"/>
                <w:color w:val="000000"/>
                <w:sz w:val="24"/>
                <w:szCs w:val="24"/>
                <w:lang w:val="en-IN" w:eastAsia="en-IN"/>
              </w:rPr>
            </w:pPr>
            <w:r w:rsidRPr="006901E2">
              <w:rPr>
                <w:rFonts w:ascii="Candara" w:hAnsi="Candara" w:cs="Calibri"/>
                <w:color w:val="000000"/>
                <w:sz w:val="24"/>
                <w:szCs w:val="24"/>
                <w:lang w:val="en-IN" w:eastAsia="en-IN"/>
              </w:rPr>
              <w:t>54.42</w:t>
            </w:r>
          </w:p>
        </w:tc>
        <w:tc>
          <w:tcPr>
            <w:tcW w:w="1160" w:type="dxa"/>
            <w:tcBorders>
              <w:top w:val="nil"/>
              <w:left w:val="nil"/>
              <w:bottom w:val="single" w:sz="4" w:space="0" w:color="auto"/>
              <w:right w:val="single" w:sz="4" w:space="0" w:color="auto"/>
            </w:tcBorders>
            <w:shd w:val="clear" w:color="000000" w:fill="FFFFFF"/>
            <w:noWrap/>
            <w:vAlign w:val="bottom"/>
            <w:hideMark/>
          </w:tcPr>
          <w:p w14:paraId="0AAAC287" w14:textId="77777777" w:rsidR="006901E2" w:rsidRPr="006901E2" w:rsidRDefault="006901E2" w:rsidP="006901E2">
            <w:pPr>
              <w:spacing w:before="0" w:after="0"/>
              <w:jc w:val="center"/>
              <w:rPr>
                <w:rFonts w:ascii="Candara" w:hAnsi="Candara" w:cs="Calibri"/>
                <w:color w:val="000000"/>
                <w:sz w:val="24"/>
                <w:szCs w:val="24"/>
                <w:lang w:val="en-IN" w:eastAsia="en-IN"/>
              </w:rPr>
            </w:pPr>
            <w:r w:rsidRPr="006901E2">
              <w:rPr>
                <w:rFonts w:ascii="Candara" w:hAnsi="Candara" w:cs="Calibri"/>
                <w:color w:val="000000"/>
                <w:sz w:val="24"/>
                <w:szCs w:val="24"/>
                <w:lang w:val="en-IN" w:eastAsia="en-IN"/>
              </w:rPr>
              <w:t>54.42</w:t>
            </w:r>
          </w:p>
        </w:tc>
      </w:tr>
      <w:tr w:rsidR="006901E2" w:rsidRPr="006901E2" w14:paraId="359F53E3" w14:textId="77777777" w:rsidTr="006901E2">
        <w:trPr>
          <w:trHeight w:val="290"/>
          <w:jc w:val="center"/>
        </w:trPr>
        <w:tc>
          <w:tcPr>
            <w:tcW w:w="5060" w:type="dxa"/>
            <w:tcBorders>
              <w:top w:val="nil"/>
              <w:left w:val="single" w:sz="4" w:space="0" w:color="auto"/>
              <w:bottom w:val="single" w:sz="4" w:space="0" w:color="auto"/>
              <w:right w:val="single" w:sz="4" w:space="0" w:color="auto"/>
            </w:tcBorders>
            <w:shd w:val="clear" w:color="000000" w:fill="FFFFFF"/>
            <w:noWrap/>
            <w:vAlign w:val="bottom"/>
            <w:hideMark/>
          </w:tcPr>
          <w:p w14:paraId="0B5269FD" w14:textId="77777777" w:rsidR="006901E2" w:rsidRPr="006901E2" w:rsidRDefault="006901E2" w:rsidP="006901E2">
            <w:pPr>
              <w:spacing w:before="0" w:after="0"/>
              <w:jc w:val="left"/>
              <w:rPr>
                <w:rFonts w:ascii="Candara" w:hAnsi="Candara" w:cs="Calibri"/>
                <w:color w:val="000000"/>
                <w:sz w:val="24"/>
                <w:szCs w:val="24"/>
                <w:lang w:val="en-IN" w:eastAsia="en-IN"/>
              </w:rPr>
            </w:pPr>
            <w:r w:rsidRPr="006901E2">
              <w:rPr>
                <w:rFonts w:ascii="Candara" w:hAnsi="Candara" w:cs="Calibri"/>
                <w:color w:val="000000"/>
                <w:sz w:val="24"/>
                <w:szCs w:val="24"/>
                <w:lang w:val="en-IN" w:eastAsia="en-IN"/>
              </w:rPr>
              <w:t>Add: Revenue GAP - True Up for FY 2022-23</w:t>
            </w:r>
          </w:p>
        </w:tc>
        <w:tc>
          <w:tcPr>
            <w:tcW w:w="1120" w:type="dxa"/>
            <w:tcBorders>
              <w:top w:val="nil"/>
              <w:left w:val="nil"/>
              <w:bottom w:val="single" w:sz="4" w:space="0" w:color="auto"/>
              <w:right w:val="single" w:sz="4" w:space="0" w:color="auto"/>
            </w:tcBorders>
            <w:shd w:val="clear" w:color="000000" w:fill="FFFFFF"/>
            <w:noWrap/>
            <w:vAlign w:val="bottom"/>
            <w:hideMark/>
          </w:tcPr>
          <w:p w14:paraId="73B8C4EE" w14:textId="77777777" w:rsidR="006901E2" w:rsidRPr="006901E2" w:rsidRDefault="006901E2" w:rsidP="006901E2">
            <w:pPr>
              <w:spacing w:before="0" w:after="0"/>
              <w:jc w:val="center"/>
              <w:rPr>
                <w:rFonts w:ascii="Candara" w:hAnsi="Candara" w:cs="Calibri"/>
                <w:color w:val="000000"/>
                <w:sz w:val="24"/>
                <w:szCs w:val="24"/>
                <w:lang w:val="en-IN" w:eastAsia="en-IN"/>
              </w:rPr>
            </w:pPr>
            <w:r w:rsidRPr="006901E2">
              <w:rPr>
                <w:rFonts w:ascii="Candara" w:hAnsi="Candara" w:cs="Calibri"/>
                <w:color w:val="000000"/>
                <w:sz w:val="24"/>
                <w:szCs w:val="24"/>
                <w:lang w:val="en-IN" w:eastAsia="en-IN"/>
              </w:rPr>
              <w:t>208.61</w:t>
            </w:r>
          </w:p>
        </w:tc>
        <w:tc>
          <w:tcPr>
            <w:tcW w:w="1160" w:type="dxa"/>
            <w:tcBorders>
              <w:top w:val="nil"/>
              <w:left w:val="nil"/>
              <w:bottom w:val="single" w:sz="4" w:space="0" w:color="auto"/>
              <w:right w:val="single" w:sz="4" w:space="0" w:color="auto"/>
            </w:tcBorders>
            <w:shd w:val="clear" w:color="000000" w:fill="FFFFFF"/>
            <w:noWrap/>
            <w:vAlign w:val="bottom"/>
            <w:hideMark/>
          </w:tcPr>
          <w:p w14:paraId="1267DD3E" w14:textId="77777777" w:rsidR="006901E2" w:rsidRPr="006901E2" w:rsidRDefault="006901E2" w:rsidP="006901E2">
            <w:pPr>
              <w:spacing w:before="0" w:after="0"/>
              <w:jc w:val="center"/>
              <w:rPr>
                <w:rFonts w:ascii="Candara" w:hAnsi="Candara" w:cs="Calibri"/>
                <w:color w:val="000000"/>
                <w:sz w:val="24"/>
                <w:szCs w:val="24"/>
                <w:lang w:val="en-IN" w:eastAsia="en-IN"/>
              </w:rPr>
            </w:pPr>
            <w:r w:rsidRPr="006901E2">
              <w:rPr>
                <w:rFonts w:ascii="Candara" w:hAnsi="Candara" w:cs="Calibri"/>
                <w:color w:val="000000"/>
                <w:sz w:val="24"/>
                <w:szCs w:val="24"/>
                <w:lang w:val="en-IN" w:eastAsia="en-IN"/>
              </w:rPr>
              <w:t>208.61</w:t>
            </w:r>
          </w:p>
        </w:tc>
      </w:tr>
      <w:tr w:rsidR="006901E2" w:rsidRPr="006901E2" w14:paraId="50FEF92A" w14:textId="77777777" w:rsidTr="006901E2">
        <w:trPr>
          <w:trHeight w:val="290"/>
          <w:jc w:val="center"/>
        </w:trPr>
        <w:tc>
          <w:tcPr>
            <w:tcW w:w="5060" w:type="dxa"/>
            <w:tcBorders>
              <w:top w:val="nil"/>
              <w:left w:val="single" w:sz="4" w:space="0" w:color="auto"/>
              <w:bottom w:val="single" w:sz="4" w:space="0" w:color="auto"/>
              <w:right w:val="single" w:sz="4" w:space="0" w:color="auto"/>
            </w:tcBorders>
            <w:shd w:val="clear" w:color="000000" w:fill="A4DEF4"/>
            <w:noWrap/>
            <w:vAlign w:val="bottom"/>
            <w:hideMark/>
          </w:tcPr>
          <w:p w14:paraId="3C62066E" w14:textId="77777777" w:rsidR="006901E2" w:rsidRPr="006901E2" w:rsidRDefault="006901E2" w:rsidP="006901E2">
            <w:pPr>
              <w:spacing w:before="0" w:after="0"/>
              <w:jc w:val="left"/>
              <w:rPr>
                <w:rFonts w:ascii="Candara" w:hAnsi="Candara" w:cs="Calibri"/>
                <w:b/>
                <w:bCs/>
                <w:color w:val="000000"/>
                <w:sz w:val="24"/>
                <w:szCs w:val="24"/>
                <w:lang w:val="en-IN" w:eastAsia="en-IN"/>
              </w:rPr>
            </w:pPr>
            <w:r w:rsidRPr="006901E2">
              <w:rPr>
                <w:rFonts w:ascii="Candara" w:hAnsi="Candara" w:cs="Calibri"/>
                <w:b/>
                <w:bCs/>
                <w:color w:val="000000"/>
                <w:sz w:val="24"/>
                <w:szCs w:val="24"/>
                <w:lang w:val="en-IN" w:eastAsia="en-IN"/>
              </w:rPr>
              <w:t>Net ARR</w:t>
            </w:r>
          </w:p>
        </w:tc>
        <w:tc>
          <w:tcPr>
            <w:tcW w:w="1120" w:type="dxa"/>
            <w:tcBorders>
              <w:top w:val="nil"/>
              <w:left w:val="nil"/>
              <w:bottom w:val="single" w:sz="4" w:space="0" w:color="auto"/>
              <w:right w:val="single" w:sz="4" w:space="0" w:color="auto"/>
            </w:tcBorders>
            <w:shd w:val="clear" w:color="000000" w:fill="A4DEF4"/>
            <w:noWrap/>
            <w:vAlign w:val="bottom"/>
            <w:hideMark/>
          </w:tcPr>
          <w:p w14:paraId="179D7112" w14:textId="77777777" w:rsidR="006901E2" w:rsidRPr="006901E2" w:rsidRDefault="006901E2" w:rsidP="006901E2">
            <w:pPr>
              <w:spacing w:before="0" w:after="0"/>
              <w:jc w:val="center"/>
              <w:rPr>
                <w:rFonts w:ascii="Candara" w:hAnsi="Candara" w:cs="Calibri"/>
                <w:b/>
                <w:bCs/>
                <w:color w:val="000000"/>
                <w:sz w:val="24"/>
                <w:szCs w:val="24"/>
                <w:lang w:val="en-IN" w:eastAsia="en-IN"/>
              </w:rPr>
            </w:pPr>
            <w:r w:rsidRPr="006901E2">
              <w:rPr>
                <w:rFonts w:ascii="Candara" w:hAnsi="Candara" w:cs="Calibri"/>
                <w:b/>
                <w:bCs/>
                <w:color w:val="000000"/>
                <w:sz w:val="24"/>
                <w:szCs w:val="24"/>
                <w:lang w:val="en-IN" w:eastAsia="en-IN"/>
              </w:rPr>
              <w:t>355.56</w:t>
            </w:r>
          </w:p>
        </w:tc>
        <w:tc>
          <w:tcPr>
            <w:tcW w:w="1160" w:type="dxa"/>
            <w:tcBorders>
              <w:top w:val="nil"/>
              <w:left w:val="nil"/>
              <w:bottom w:val="single" w:sz="4" w:space="0" w:color="auto"/>
              <w:right w:val="single" w:sz="4" w:space="0" w:color="auto"/>
            </w:tcBorders>
            <w:shd w:val="clear" w:color="000000" w:fill="A4DEF4"/>
            <w:noWrap/>
            <w:vAlign w:val="bottom"/>
            <w:hideMark/>
          </w:tcPr>
          <w:p w14:paraId="0E07817B" w14:textId="77777777" w:rsidR="006901E2" w:rsidRPr="006901E2" w:rsidRDefault="006901E2" w:rsidP="006901E2">
            <w:pPr>
              <w:spacing w:before="0" w:after="0"/>
              <w:jc w:val="center"/>
              <w:rPr>
                <w:rFonts w:ascii="Candara" w:hAnsi="Candara" w:cs="Calibri"/>
                <w:b/>
                <w:bCs/>
                <w:color w:val="000000"/>
                <w:sz w:val="24"/>
                <w:szCs w:val="24"/>
                <w:lang w:val="en-IN" w:eastAsia="en-IN"/>
              </w:rPr>
            </w:pPr>
            <w:r w:rsidRPr="006901E2">
              <w:rPr>
                <w:rFonts w:ascii="Candara" w:hAnsi="Candara" w:cs="Calibri"/>
                <w:b/>
                <w:bCs/>
                <w:color w:val="000000"/>
                <w:sz w:val="24"/>
                <w:szCs w:val="24"/>
                <w:lang w:val="en-IN" w:eastAsia="en-IN"/>
              </w:rPr>
              <w:t>360.72</w:t>
            </w:r>
          </w:p>
        </w:tc>
      </w:tr>
      <w:tr w:rsidR="006901E2" w:rsidRPr="006901E2" w14:paraId="1888D0A7" w14:textId="77777777" w:rsidTr="006901E2">
        <w:trPr>
          <w:trHeight w:val="290"/>
          <w:jc w:val="center"/>
        </w:trPr>
        <w:tc>
          <w:tcPr>
            <w:tcW w:w="5060" w:type="dxa"/>
            <w:tcBorders>
              <w:top w:val="nil"/>
              <w:left w:val="single" w:sz="4" w:space="0" w:color="auto"/>
              <w:bottom w:val="single" w:sz="4" w:space="0" w:color="auto"/>
              <w:right w:val="single" w:sz="4" w:space="0" w:color="auto"/>
            </w:tcBorders>
            <w:shd w:val="clear" w:color="000000" w:fill="A4DEF4"/>
            <w:noWrap/>
            <w:vAlign w:val="bottom"/>
            <w:hideMark/>
          </w:tcPr>
          <w:p w14:paraId="60A9A3E9" w14:textId="77777777" w:rsidR="006901E2" w:rsidRPr="006901E2" w:rsidRDefault="006901E2" w:rsidP="006901E2">
            <w:pPr>
              <w:spacing w:before="0" w:after="0"/>
              <w:jc w:val="left"/>
              <w:rPr>
                <w:rFonts w:ascii="Candara" w:hAnsi="Candara" w:cs="Calibri"/>
                <w:b/>
                <w:bCs/>
                <w:color w:val="000000"/>
                <w:sz w:val="24"/>
                <w:szCs w:val="24"/>
                <w:lang w:val="en-IN" w:eastAsia="en-IN"/>
              </w:rPr>
            </w:pPr>
            <w:r w:rsidRPr="006901E2">
              <w:rPr>
                <w:rFonts w:ascii="Candara" w:hAnsi="Candara" w:cs="Calibri"/>
                <w:b/>
                <w:bCs/>
                <w:color w:val="000000"/>
                <w:sz w:val="24"/>
                <w:szCs w:val="24"/>
                <w:lang w:val="en-IN" w:eastAsia="en-IN"/>
              </w:rPr>
              <w:t>Revenue from Operation</w:t>
            </w:r>
          </w:p>
        </w:tc>
        <w:tc>
          <w:tcPr>
            <w:tcW w:w="1120" w:type="dxa"/>
            <w:tcBorders>
              <w:top w:val="nil"/>
              <w:left w:val="nil"/>
              <w:bottom w:val="single" w:sz="4" w:space="0" w:color="auto"/>
              <w:right w:val="single" w:sz="4" w:space="0" w:color="auto"/>
            </w:tcBorders>
            <w:shd w:val="clear" w:color="000000" w:fill="A4DEF4"/>
            <w:noWrap/>
            <w:vAlign w:val="bottom"/>
            <w:hideMark/>
          </w:tcPr>
          <w:p w14:paraId="670211CF" w14:textId="77777777" w:rsidR="006901E2" w:rsidRPr="006901E2" w:rsidRDefault="006901E2" w:rsidP="006901E2">
            <w:pPr>
              <w:spacing w:before="0" w:after="0"/>
              <w:jc w:val="left"/>
              <w:rPr>
                <w:rFonts w:ascii="Candara" w:hAnsi="Candara" w:cs="Calibri"/>
                <w:b/>
                <w:bCs/>
                <w:color w:val="000000"/>
                <w:sz w:val="24"/>
                <w:szCs w:val="24"/>
                <w:lang w:val="en-IN" w:eastAsia="en-IN"/>
              </w:rPr>
            </w:pPr>
            <w:r w:rsidRPr="006901E2">
              <w:rPr>
                <w:rFonts w:ascii="Candara" w:hAnsi="Candara" w:cs="Calibri"/>
                <w:b/>
                <w:bCs/>
                <w:color w:val="000000"/>
                <w:sz w:val="24"/>
                <w:szCs w:val="24"/>
                <w:lang w:val="en-IN" w:eastAsia="en-IN"/>
              </w:rPr>
              <w:t> </w:t>
            </w:r>
          </w:p>
        </w:tc>
        <w:tc>
          <w:tcPr>
            <w:tcW w:w="1160" w:type="dxa"/>
            <w:tcBorders>
              <w:top w:val="nil"/>
              <w:left w:val="nil"/>
              <w:bottom w:val="single" w:sz="4" w:space="0" w:color="auto"/>
              <w:right w:val="single" w:sz="4" w:space="0" w:color="auto"/>
            </w:tcBorders>
            <w:shd w:val="clear" w:color="000000" w:fill="A4DEF4"/>
            <w:noWrap/>
            <w:vAlign w:val="bottom"/>
            <w:hideMark/>
          </w:tcPr>
          <w:p w14:paraId="55722F2E" w14:textId="77777777" w:rsidR="006901E2" w:rsidRPr="006901E2" w:rsidRDefault="006901E2" w:rsidP="006901E2">
            <w:pPr>
              <w:spacing w:before="0" w:after="0"/>
              <w:jc w:val="center"/>
              <w:rPr>
                <w:rFonts w:ascii="Candara" w:hAnsi="Candara" w:cs="Calibri"/>
                <w:b/>
                <w:bCs/>
                <w:color w:val="000000"/>
                <w:sz w:val="24"/>
                <w:szCs w:val="24"/>
                <w:lang w:val="en-IN" w:eastAsia="en-IN"/>
              </w:rPr>
            </w:pPr>
            <w:r w:rsidRPr="006901E2">
              <w:rPr>
                <w:rFonts w:ascii="Candara" w:hAnsi="Candara" w:cs="Calibri"/>
                <w:b/>
                <w:bCs/>
                <w:color w:val="000000"/>
                <w:sz w:val="24"/>
                <w:szCs w:val="24"/>
                <w:lang w:val="en-IN" w:eastAsia="en-IN"/>
              </w:rPr>
              <w:t>55.25</w:t>
            </w:r>
          </w:p>
        </w:tc>
      </w:tr>
      <w:tr w:rsidR="006901E2" w:rsidRPr="006901E2" w14:paraId="14ED0563" w14:textId="77777777" w:rsidTr="006901E2">
        <w:trPr>
          <w:trHeight w:val="290"/>
          <w:jc w:val="center"/>
        </w:trPr>
        <w:tc>
          <w:tcPr>
            <w:tcW w:w="5060" w:type="dxa"/>
            <w:tcBorders>
              <w:top w:val="nil"/>
              <w:left w:val="single" w:sz="4" w:space="0" w:color="auto"/>
              <w:bottom w:val="single" w:sz="4" w:space="0" w:color="auto"/>
              <w:right w:val="single" w:sz="4" w:space="0" w:color="auto"/>
            </w:tcBorders>
            <w:shd w:val="clear" w:color="000000" w:fill="A4DEF4"/>
            <w:noWrap/>
            <w:vAlign w:val="bottom"/>
            <w:hideMark/>
          </w:tcPr>
          <w:p w14:paraId="53B96172" w14:textId="77777777" w:rsidR="006901E2" w:rsidRPr="006901E2" w:rsidRDefault="006901E2" w:rsidP="006901E2">
            <w:pPr>
              <w:spacing w:before="0" w:after="0"/>
              <w:jc w:val="left"/>
              <w:rPr>
                <w:rFonts w:ascii="Candara" w:hAnsi="Candara" w:cs="Calibri"/>
                <w:b/>
                <w:bCs/>
                <w:color w:val="000000"/>
                <w:sz w:val="24"/>
                <w:szCs w:val="24"/>
                <w:lang w:val="en-IN" w:eastAsia="en-IN"/>
              </w:rPr>
            </w:pPr>
            <w:r w:rsidRPr="006901E2">
              <w:rPr>
                <w:rFonts w:ascii="Candara" w:hAnsi="Candara" w:cs="Calibri"/>
                <w:b/>
                <w:bCs/>
                <w:color w:val="000000"/>
                <w:sz w:val="24"/>
                <w:szCs w:val="24"/>
                <w:lang w:val="en-IN" w:eastAsia="en-IN"/>
              </w:rPr>
              <w:lastRenderedPageBreak/>
              <w:t>Revenue Gap/ (Surplus) for FY 2024-25</w:t>
            </w:r>
          </w:p>
        </w:tc>
        <w:tc>
          <w:tcPr>
            <w:tcW w:w="1120" w:type="dxa"/>
            <w:tcBorders>
              <w:top w:val="nil"/>
              <w:left w:val="nil"/>
              <w:bottom w:val="single" w:sz="4" w:space="0" w:color="auto"/>
              <w:right w:val="single" w:sz="4" w:space="0" w:color="auto"/>
            </w:tcBorders>
            <w:shd w:val="clear" w:color="000000" w:fill="A4DEF4"/>
            <w:noWrap/>
            <w:vAlign w:val="bottom"/>
            <w:hideMark/>
          </w:tcPr>
          <w:p w14:paraId="09DC36E6" w14:textId="77777777" w:rsidR="006901E2" w:rsidRPr="006901E2" w:rsidRDefault="006901E2" w:rsidP="006901E2">
            <w:pPr>
              <w:spacing w:before="0" w:after="0"/>
              <w:jc w:val="left"/>
              <w:rPr>
                <w:rFonts w:ascii="Candara" w:hAnsi="Candara" w:cs="Calibri"/>
                <w:b/>
                <w:bCs/>
                <w:color w:val="000000"/>
                <w:sz w:val="24"/>
                <w:szCs w:val="24"/>
                <w:lang w:val="en-IN" w:eastAsia="en-IN"/>
              </w:rPr>
            </w:pPr>
            <w:r w:rsidRPr="006901E2">
              <w:rPr>
                <w:rFonts w:ascii="Candara" w:hAnsi="Candara" w:cs="Calibri"/>
                <w:b/>
                <w:bCs/>
                <w:color w:val="000000"/>
                <w:sz w:val="24"/>
                <w:szCs w:val="24"/>
                <w:lang w:val="en-IN" w:eastAsia="en-IN"/>
              </w:rPr>
              <w:t> </w:t>
            </w:r>
          </w:p>
        </w:tc>
        <w:tc>
          <w:tcPr>
            <w:tcW w:w="1160" w:type="dxa"/>
            <w:tcBorders>
              <w:top w:val="nil"/>
              <w:left w:val="nil"/>
              <w:bottom w:val="single" w:sz="4" w:space="0" w:color="auto"/>
              <w:right w:val="single" w:sz="4" w:space="0" w:color="auto"/>
            </w:tcBorders>
            <w:shd w:val="clear" w:color="000000" w:fill="A4DEF4"/>
            <w:noWrap/>
            <w:vAlign w:val="bottom"/>
            <w:hideMark/>
          </w:tcPr>
          <w:p w14:paraId="6032B8EB" w14:textId="77777777" w:rsidR="006901E2" w:rsidRPr="006901E2" w:rsidRDefault="006901E2" w:rsidP="006901E2">
            <w:pPr>
              <w:spacing w:before="0" w:after="0"/>
              <w:jc w:val="center"/>
              <w:rPr>
                <w:rFonts w:ascii="Candara" w:hAnsi="Candara" w:cs="Calibri"/>
                <w:b/>
                <w:bCs/>
                <w:color w:val="000000"/>
                <w:sz w:val="24"/>
                <w:szCs w:val="24"/>
                <w:lang w:val="en-IN" w:eastAsia="en-IN"/>
              </w:rPr>
            </w:pPr>
            <w:r w:rsidRPr="006901E2">
              <w:rPr>
                <w:rFonts w:ascii="Candara" w:hAnsi="Candara" w:cs="Calibri"/>
                <w:b/>
                <w:bCs/>
                <w:color w:val="000000"/>
                <w:sz w:val="24"/>
                <w:szCs w:val="24"/>
                <w:lang w:val="en-IN" w:eastAsia="en-IN"/>
              </w:rPr>
              <w:t>305.47</w:t>
            </w:r>
          </w:p>
        </w:tc>
      </w:tr>
      <w:tr w:rsidR="006901E2" w:rsidRPr="006901E2" w14:paraId="158FC087" w14:textId="77777777" w:rsidTr="006901E2">
        <w:trPr>
          <w:trHeight w:val="290"/>
          <w:jc w:val="center"/>
        </w:trPr>
        <w:tc>
          <w:tcPr>
            <w:tcW w:w="5060" w:type="dxa"/>
            <w:tcBorders>
              <w:top w:val="nil"/>
              <w:left w:val="single" w:sz="4" w:space="0" w:color="auto"/>
              <w:bottom w:val="single" w:sz="4" w:space="0" w:color="auto"/>
              <w:right w:val="single" w:sz="4" w:space="0" w:color="auto"/>
            </w:tcBorders>
            <w:noWrap/>
            <w:vAlign w:val="bottom"/>
            <w:hideMark/>
          </w:tcPr>
          <w:p w14:paraId="63F45DA9" w14:textId="77777777" w:rsidR="006901E2" w:rsidRPr="006901E2" w:rsidRDefault="006901E2" w:rsidP="006901E2">
            <w:pPr>
              <w:spacing w:before="0" w:after="0"/>
              <w:jc w:val="left"/>
              <w:rPr>
                <w:rFonts w:ascii="Candara" w:hAnsi="Candara" w:cs="Calibri"/>
                <w:color w:val="000000"/>
                <w:sz w:val="24"/>
                <w:szCs w:val="24"/>
                <w:lang w:val="en-IN" w:eastAsia="en-IN"/>
              </w:rPr>
            </w:pPr>
            <w:r w:rsidRPr="006901E2">
              <w:rPr>
                <w:rFonts w:ascii="Candara" w:hAnsi="Candara" w:cs="Calibri"/>
                <w:color w:val="000000"/>
                <w:sz w:val="24"/>
                <w:szCs w:val="24"/>
                <w:lang w:val="en-IN" w:eastAsia="en-IN"/>
              </w:rPr>
              <w:t> </w:t>
            </w:r>
          </w:p>
        </w:tc>
        <w:tc>
          <w:tcPr>
            <w:tcW w:w="1120" w:type="dxa"/>
            <w:tcBorders>
              <w:top w:val="nil"/>
              <w:left w:val="nil"/>
              <w:bottom w:val="single" w:sz="4" w:space="0" w:color="auto"/>
              <w:right w:val="single" w:sz="4" w:space="0" w:color="auto"/>
            </w:tcBorders>
            <w:noWrap/>
            <w:vAlign w:val="bottom"/>
            <w:hideMark/>
          </w:tcPr>
          <w:p w14:paraId="30BA0D2A" w14:textId="77777777" w:rsidR="006901E2" w:rsidRPr="006901E2" w:rsidRDefault="006901E2" w:rsidP="006901E2">
            <w:pPr>
              <w:spacing w:before="0" w:after="0"/>
              <w:jc w:val="left"/>
              <w:rPr>
                <w:rFonts w:ascii="Candara" w:hAnsi="Candara" w:cs="Calibri"/>
                <w:color w:val="000000"/>
                <w:sz w:val="24"/>
                <w:szCs w:val="24"/>
                <w:lang w:val="en-IN" w:eastAsia="en-IN"/>
              </w:rPr>
            </w:pPr>
            <w:r w:rsidRPr="006901E2">
              <w:rPr>
                <w:rFonts w:ascii="Candara" w:hAnsi="Candara" w:cs="Calibri"/>
                <w:color w:val="000000"/>
                <w:sz w:val="24"/>
                <w:szCs w:val="24"/>
                <w:lang w:val="en-IN" w:eastAsia="en-IN"/>
              </w:rPr>
              <w:t> </w:t>
            </w:r>
          </w:p>
        </w:tc>
        <w:tc>
          <w:tcPr>
            <w:tcW w:w="1160" w:type="dxa"/>
            <w:tcBorders>
              <w:top w:val="nil"/>
              <w:left w:val="nil"/>
              <w:bottom w:val="single" w:sz="4" w:space="0" w:color="auto"/>
              <w:right w:val="single" w:sz="4" w:space="0" w:color="auto"/>
            </w:tcBorders>
            <w:noWrap/>
            <w:vAlign w:val="bottom"/>
            <w:hideMark/>
          </w:tcPr>
          <w:p w14:paraId="6C97C5E5" w14:textId="77777777" w:rsidR="006901E2" w:rsidRPr="006901E2" w:rsidRDefault="006901E2" w:rsidP="006901E2">
            <w:pPr>
              <w:spacing w:before="0" w:after="0"/>
              <w:jc w:val="left"/>
              <w:rPr>
                <w:rFonts w:ascii="Candara" w:hAnsi="Candara" w:cs="Calibri"/>
                <w:color w:val="000000"/>
                <w:sz w:val="24"/>
                <w:szCs w:val="24"/>
                <w:lang w:val="en-IN" w:eastAsia="en-IN"/>
              </w:rPr>
            </w:pPr>
            <w:r w:rsidRPr="006901E2">
              <w:rPr>
                <w:rFonts w:ascii="Candara" w:hAnsi="Candara" w:cs="Calibri"/>
                <w:color w:val="000000"/>
                <w:sz w:val="24"/>
                <w:szCs w:val="24"/>
                <w:lang w:val="en-IN" w:eastAsia="en-IN"/>
              </w:rPr>
              <w:t> </w:t>
            </w:r>
          </w:p>
        </w:tc>
      </w:tr>
      <w:tr w:rsidR="006901E2" w:rsidRPr="006901E2" w14:paraId="6552D392" w14:textId="77777777" w:rsidTr="006901E2">
        <w:trPr>
          <w:trHeight w:val="290"/>
          <w:jc w:val="center"/>
        </w:trPr>
        <w:tc>
          <w:tcPr>
            <w:tcW w:w="5060" w:type="dxa"/>
            <w:tcBorders>
              <w:top w:val="nil"/>
              <w:left w:val="single" w:sz="4" w:space="0" w:color="auto"/>
              <w:bottom w:val="single" w:sz="4" w:space="0" w:color="auto"/>
              <w:right w:val="single" w:sz="4" w:space="0" w:color="auto"/>
            </w:tcBorders>
            <w:noWrap/>
            <w:vAlign w:val="bottom"/>
            <w:hideMark/>
          </w:tcPr>
          <w:p w14:paraId="46D9C8E5" w14:textId="77777777" w:rsidR="006901E2" w:rsidRPr="006901E2" w:rsidRDefault="006901E2" w:rsidP="006901E2">
            <w:pPr>
              <w:spacing w:before="0" w:after="0"/>
              <w:jc w:val="left"/>
              <w:rPr>
                <w:rFonts w:ascii="Candara" w:hAnsi="Candara" w:cs="Calibri"/>
                <w:color w:val="000000"/>
                <w:sz w:val="24"/>
                <w:szCs w:val="24"/>
                <w:lang w:val="en-IN" w:eastAsia="en-IN"/>
              </w:rPr>
            </w:pPr>
            <w:r w:rsidRPr="006901E2">
              <w:rPr>
                <w:rFonts w:ascii="Candara" w:hAnsi="Candara" w:cs="Calibri"/>
                <w:color w:val="000000"/>
                <w:sz w:val="24"/>
                <w:szCs w:val="24"/>
                <w:lang w:val="en-IN" w:eastAsia="en-IN"/>
              </w:rPr>
              <w:t> </w:t>
            </w:r>
          </w:p>
        </w:tc>
        <w:tc>
          <w:tcPr>
            <w:tcW w:w="1120" w:type="dxa"/>
            <w:tcBorders>
              <w:top w:val="nil"/>
              <w:left w:val="nil"/>
              <w:bottom w:val="single" w:sz="4" w:space="0" w:color="auto"/>
              <w:right w:val="single" w:sz="4" w:space="0" w:color="auto"/>
            </w:tcBorders>
            <w:noWrap/>
            <w:vAlign w:val="bottom"/>
            <w:hideMark/>
          </w:tcPr>
          <w:p w14:paraId="2BFCC878" w14:textId="77777777" w:rsidR="006901E2" w:rsidRPr="006901E2" w:rsidRDefault="006901E2" w:rsidP="006901E2">
            <w:pPr>
              <w:spacing w:before="0" w:after="0"/>
              <w:jc w:val="left"/>
              <w:rPr>
                <w:rFonts w:ascii="Candara" w:hAnsi="Candara" w:cs="Calibri"/>
                <w:color w:val="000000"/>
                <w:sz w:val="24"/>
                <w:szCs w:val="24"/>
                <w:lang w:val="en-IN" w:eastAsia="en-IN"/>
              </w:rPr>
            </w:pPr>
            <w:r w:rsidRPr="006901E2">
              <w:rPr>
                <w:rFonts w:ascii="Candara" w:hAnsi="Candara" w:cs="Calibri"/>
                <w:color w:val="000000"/>
                <w:sz w:val="24"/>
                <w:szCs w:val="24"/>
                <w:lang w:val="en-IN" w:eastAsia="en-IN"/>
              </w:rPr>
              <w:t> </w:t>
            </w:r>
          </w:p>
        </w:tc>
        <w:tc>
          <w:tcPr>
            <w:tcW w:w="1160" w:type="dxa"/>
            <w:tcBorders>
              <w:top w:val="nil"/>
              <w:left w:val="nil"/>
              <w:bottom w:val="single" w:sz="4" w:space="0" w:color="auto"/>
              <w:right w:val="single" w:sz="4" w:space="0" w:color="auto"/>
            </w:tcBorders>
            <w:noWrap/>
            <w:vAlign w:val="bottom"/>
            <w:hideMark/>
          </w:tcPr>
          <w:p w14:paraId="1BA35DD1" w14:textId="77777777" w:rsidR="006901E2" w:rsidRPr="006901E2" w:rsidRDefault="006901E2" w:rsidP="006901E2">
            <w:pPr>
              <w:spacing w:before="0" w:after="0"/>
              <w:jc w:val="left"/>
              <w:rPr>
                <w:rFonts w:ascii="Candara" w:hAnsi="Candara" w:cs="Calibri"/>
                <w:color w:val="000000"/>
                <w:sz w:val="24"/>
                <w:szCs w:val="24"/>
                <w:lang w:val="en-IN" w:eastAsia="en-IN"/>
              </w:rPr>
            </w:pPr>
            <w:r w:rsidRPr="006901E2">
              <w:rPr>
                <w:rFonts w:ascii="Candara" w:hAnsi="Candara" w:cs="Calibri"/>
                <w:color w:val="000000"/>
                <w:sz w:val="24"/>
                <w:szCs w:val="24"/>
                <w:lang w:val="en-IN" w:eastAsia="en-IN"/>
              </w:rPr>
              <w:t> </w:t>
            </w:r>
          </w:p>
        </w:tc>
      </w:tr>
      <w:tr w:rsidR="006901E2" w:rsidRPr="006901E2" w14:paraId="1BB44E40" w14:textId="77777777" w:rsidTr="006901E2">
        <w:trPr>
          <w:trHeight w:val="290"/>
          <w:jc w:val="center"/>
        </w:trPr>
        <w:tc>
          <w:tcPr>
            <w:tcW w:w="5060" w:type="dxa"/>
            <w:tcBorders>
              <w:top w:val="nil"/>
              <w:left w:val="single" w:sz="4" w:space="0" w:color="auto"/>
              <w:bottom w:val="single" w:sz="4" w:space="0" w:color="auto"/>
              <w:right w:val="single" w:sz="4" w:space="0" w:color="auto"/>
            </w:tcBorders>
            <w:noWrap/>
            <w:vAlign w:val="bottom"/>
            <w:hideMark/>
          </w:tcPr>
          <w:p w14:paraId="358B6E2B" w14:textId="77777777" w:rsidR="006901E2" w:rsidRPr="006901E2" w:rsidRDefault="006901E2" w:rsidP="006901E2">
            <w:pPr>
              <w:spacing w:before="0" w:after="0"/>
              <w:jc w:val="left"/>
              <w:rPr>
                <w:rFonts w:ascii="Candara" w:hAnsi="Candara" w:cs="Calibri"/>
                <w:i/>
                <w:iCs/>
                <w:color w:val="000000"/>
                <w:sz w:val="24"/>
                <w:szCs w:val="24"/>
                <w:lang w:val="en-IN" w:eastAsia="en-IN"/>
              </w:rPr>
            </w:pPr>
            <w:r w:rsidRPr="006901E2">
              <w:rPr>
                <w:rFonts w:ascii="Candara" w:hAnsi="Candara" w:cs="Calibri"/>
                <w:i/>
                <w:iCs/>
                <w:color w:val="000000"/>
                <w:sz w:val="24"/>
                <w:szCs w:val="24"/>
                <w:lang w:val="en-IN" w:eastAsia="en-IN"/>
              </w:rPr>
              <w:t>Gap Allowed in True up 2022-23</w:t>
            </w:r>
          </w:p>
        </w:tc>
        <w:tc>
          <w:tcPr>
            <w:tcW w:w="1120" w:type="dxa"/>
            <w:tcBorders>
              <w:top w:val="nil"/>
              <w:left w:val="nil"/>
              <w:bottom w:val="single" w:sz="4" w:space="0" w:color="auto"/>
              <w:right w:val="single" w:sz="4" w:space="0" w:color="auto"/>
            </w:tcBorders>
            <w:noWrap/>
            <w:vAlign w:val="bottom"/>
            <w:hideMark/>
          </w:tcPr>
          <w:p w14:paraId="410E3133" w14:textId="77777777" w:rsidR="006901E2" w:rsidRPr="006901E2" w:rsidRDefault="006901E2" w:rsidP="006901E2">
            <w:pPr>
              <w:spacing w:before="0" w:after="0"/>
              <w:jc w:val="left"/>
              <w:rPr>
                <w:rFonts w:ascii="Candara" w:hAnsi="Candara" w:cs="Calibri"/>
                <w:i/>
                <w:iCs/>
                <w:color w:val="000000"/>
                <w:sz w:val="24"/>
                <w:szCs w:val="24"/>
                <w:lang w:val="en-IN" w:eastAsia="en-IN"/>
              </w:rPr>
            </w:pPr>
            <w:r w:rsidRPr="006901E2">
              <w:rPr>
                <w:rFonts w:ascii="Candara" w:hAnsi="Candara" w:cs="Calibri"/>
                <w:i/>
                <w:iCs/>
                <w:color w:val="000000"/>
                <w:sz w:val="24"/>
                <w:szCs w:val="24"/>
                <w:lang w:val="en-IN" w:eastAsia="en-IN"/>
              </w:rPr>
              <w:t> </w:t>
            </w:r>
          </w:p>
        </w:tc>
        <w:tc>
          <w:tcPr>
            <w:tcW w:w="1160" w:type="dxa"/>
            <w:tcBorders>
              <w:top w:val="nil"/>
              <w:left w:val="nil"/>
              <w:bottom w:val="single" w:sz="4" w:space="0" w:color="auto"/>
              <w:right w:val="single" w:sz="4" w:space="0" w:color="auto"/>
            </w:tcBorders>
            <w:noWrap/>
            <w:vAlign w:val="bottom"/>
            <w:hideMark/>
          </w:tcPr>
          <w:p w14:paraId="5882599A" w14:textId="77777777" w:rsidR="006901E2" w:rsidRPr="006901E2" w:rsidRDefault="006901E2" w:rsidP="006901E2">
            <w:pPr>
              <w:spacing w:before="0" w:after="0"/>
              <w:jc w:val="center"/>
              <w:rPr>
                <w:rFonts w:ascii="Candara" w:hAnsi="Candara" w:cs="Calibri"/>
                <w:i/>
                <w:iCs/>
                <w:color w:val="000000"/>
                <w:sz w:val="24"/>
                <w:szCs w:val="24"/>
                <w:lang w:val="en-IN" w:eastAsia="en-IN"/>
              </w:rPr>
            </w:pPr>
            <w:r w:rsidRPr="006901E2">
              <w:rPr>
                <w:rFonts w:ascii="Candara" w:hAnsi="Candara" w:cs="Calibri"/>
                <w:i/>
                <w:iCs/>
                <w:color w:val="000000"/>
                <w:sz w:val="24"/>
                <w:szCs w:val="24"/>
                <w:lang w:val="en-IN" w:eastAsia="en-IN"/>
              </w:rPr>
              <w:t>208.61</w:t>
            </w:r>
          </w:p>
        </w:tc>
      </w:tr>
      <w:tr w:rsidR="006901E2" w:rsidRPr="006901E2" w14:paraId="51242AFE" w14:textId="77777777" w:rsidTr="006901E2">
        <w:trPr>
          <w:trHeight w:val="290"/>
          <w:jc w:val="center"/>
        </w:trPr>
        <w:tc>
          <w:tcPr>
            <w:tcW w:w="5060" w:type="dxa"/>
            <w:tcBorders>
              <w:top w:val="nil"/>
              <w:left w:val="single" w:sz="4" w:space="0" w:color="auto"/>
              <w:bottom w:val="single" w:sz="4" w:space="0" w:color="auto"/>
              <w:right w:val="single" w:sz="4" w:space="0" w:color="auto"/>
            </w:tcBorders>
            <w:noWrap/>
            <w:vAlign w:val="bottom"/>
            <w:hideMark/>
          </w:tcPr>
          <w:p w14:paraId="6F2AB6E7" w14:textId="77777777" w:rsidR="006901E2" w:rsidRPr="006901E2" w:rsidRDefault="006901E2" w:rsidP="006901E2">
            <w:pPr>
              <w:spacing w:before="0" w:after="0"/>
              <w:jc w:val="left"/>
              <w:rPr>
                <w:rFonts w:ascii="Candara" w:hAnsi="Candara" w:cs="Calibri"/>
                <w:i/>
                <w:iCs/>
                <w:color w:val="000000"/>
                <w:sz w:val="24"/>
                <w:szCs w:val="24"/>
                <w:lang w:val="en-IN" w:eastAsia="en-IN"/>
              </w:rPr>
            </w:pPr>
            <w:r w:rsidRPr="006901E2">
              <w:rPr>
                <w:rFonts w:ascii="Candara" w:hAnsi="Candara" w:cs="Calibri"/>
                <w:i/>
                <w:iCs/>
                <w:color w:val="000000"/>
                <w:sz w:val="24"/>
                <w:szCs w:val="24"/>
                <w:lang w:val="en-IN" w:eastAsia="en-IN"/>
              </w:rPr>
              <w:t>Gap Allowed in Review of True Up of 2022-23</w:t>
            </w:r>
          </w:p>
        </w:tc>
        <w:tc>
          <w:tcPr>
            <w:tcW w:w="1120" w:type="dxa"/>
            <w:tcBorders>
              <w:top w:val="nil"/>
              <w:left w:val="nil"/>
              <w:bottom w:val="single" w:sz="4" w:space="0" w:color="auto"/>
              <w:right w:val="single" w:sz="4" w:space="0" w:color="auto"/>
            </w:tcBorders>
            <w:noWrap/>
            <w:vAlign w:val="bottom"/>
            <w:hideMark/>
          </w:tcPr>
          <w:p w14:paraId="54B7AAF6" w14:textId="77777777" w:rsidR="006901E2" w:rsidRPr="006901E2" w:rsidRDefault="006901E2" w:rsidP="006901E2">
            <w:pPr>
              <w:spacing w:before="0" w:after="0"/>
              <w:jc w:val="left"/>
              <w:rPr>
                <w:rFonts w:ascii="Candara" w:hAnsi="Candara" w:cs="Calibri"/>
                <w:i/>
                <w:iCs/>
                <w:color w:val="000000"/>
                <w:sz w:val="24"/>
                <w:szCs w:val="24"/>
                <w:lang w:val="en-IN" w:eastAsia="en-IN"/>
              </w:rPr>
            </w:pPr>
            <w:r w:rsidRPr="006901E2">
              <w:rPr>
                <w:rFonts w:ascii="Candara" w:hAnsi="Candara" w:cs="Calibri"/>
                <w:i/>
                <w:iCs/>
                <w:color w:val="000000"/>
                <w:sz w:val="24"/>
                <w:szCs w:val="24"/>
                <w:lang w:val="en-IN" w:eastAsia="en-IN"/>
              </w:rPr>
              <w:t> </w:t>
            </w:r>
          </w:p>
        </w:tc>
        <w:tc>
          <w:tcPr>
            <w:tcW w:w="1160" w:type="dxa"/>
            <w:tcBorders>
              <w:top w:val="nil"/>
              <w:left w:val="nil"/>
              <w:bottom w:val="single" w:sz="4" w:space="0" w:color="auto"/>
              <w:right w:val="single" w:sz="4" w:space="0" w:color="auto"/>
            </w:tcBorders>
            <w:noWrap/>
            <w:vAlign w:val="bottom"/>
            <w:hideMark/>
          </w:tcPr>
          <w:p w14:paraId="252680B3" w14:textId="77777777" w:rsidR="006901E2" w:rsidRPr="006901E2" w:rsidRDefault="006901E2" w:rsidP="006901E2">
            <w:pPr>
              <w:spacing w:before="0" w:after="0"/>
              <w:jc w:val="center"/>
              <w:rPr>
                <w:rFonts w:ascii="Candara" w:hAnsi="Candara" w:cs="Calibri"/>
                <w:i/>
                <w:iCs/>
                <w:color w:val="000000"/>
                <w:sz w:val="24"/>
                <w:szCs w:val="24"/>
                <w:lang w:val="en-IN" w:eastAsia="en-IN"/>
              </w:rPr>
            </w:pPr>
            <w:r w:rsidRPr="006901E2">
              <w:rPr>
                <w:rFonts w:ascii="Candara" w:hAnsi="Candara" w:cs="Calibri"/>
                <w:i/>
                <w:iCs/>
                <w:color w:val="000000"/>
                <w:sz w:val="24"/>
                <w:szCs w:val="24"/>
                <w:lang w:val="en-IN" w:eastAsia="en-IN"/>
              </w:rPr>
              <w:t>215.74</w:t>
            </w:r>
          </w:p>
        </w:tc>
      </w:tr>
      <w:tr w:rsidR="006901E2" w:rsidRPr="006901E2" w14:paraId="21F539B8" w14:textId="77777777" w:rsidTr="006901E2">
        <w:trPr>
          <w:trHeight w:val="290"/>
          <w:jc w:val="center"/>
        </w:trPr>
        <w:tc>
          <w:tcPr>
            <w:tcW w:w="5060" w:type="dxa"/>
            <w:tcBorders>
              <w:top w:val="nil"/>
              <w:left w:val="single" w:sz="4" w:space="0" w:color="auto"/>
              <w:bottom w:val="single" w:sz="4" w:space="0" w:color="auto"/>
              <w:right w:val="single" w:sz="4" w:space="0" w:color="auto"/>
            </w:tcBorders>
            <w:noWrap/>
            <w:vAlign w:val="bottom"/>
            <w:hideMark/>
          </w:tcPr>
          <w:p w14:paraId="7392358D" w14:textId="77777777" w:rsidR="006901E2" w:rsidRPr="006901E2" w:rsidRDefault="006901E2" w:rsidP="006901E2">
            <w:pPr>
              <w:spacing w:before="0" w:after="0"/>
              <w:jc w:val="left"/>
              <w:rPr>
                <w:rFonts w:ascii="Candara" w:hAnsi="Candara" w:cs="Calibri"/>
                <w:i/>
                <w:iCs/>
                <w:color w:val="000000"/>
                <w:sz w:val="24"/>
                <w:szCs w:val="24"/>
                <w:lang w:val="en-IN" w:eastAsia="en-IN"/>
              </w:rPr>
            </w:pPr>
            <w:r w:rsidRPr="006901E2">
              <w:rPr>
                <w:rFonts w:ascii="Candara" w:hAnsi="Candara" w:cs="Calibri"/>
                <w:i/>
                <w:iCs/>
                <w:color w:val="000000"/>
                <w:sz w:val="24"/>
                <w:szCs w:val="24"/>
                <w:lang w:val="en-IN" w:eastAsia="en-IN"/>
              </w:rPr>
              <w:t>Impact</w:t>
            </w:r>
          </w:p>
        </w:tc>
        <w:tc>
          <w:tcPr>
            <w:tcW w:w="1120" w:type="dxa"/>
            <w:tcBorders>
              <w:top w:val="nil"/>
              <w:left w:val="nil"/>
              <w:bottom w:val="single" w:sz="4" w:space="0" w:color="auto"/>
              <w:right w:val="single" w:sz="4" w:space="0" w:color="auto"/>
            </w:tcBorders>
            <w:noWrap/>
            <w:vAlign w:val="bottom"/>
            <w:hideMark/>
          </w:tcPr>
          <w:p w14:paraId="4B1D55E9" w14:textId="77777777" w:rsidR="006901E2" w:rsidRPr="006901E2" w:rsidRDefault="006901E2" w:rsidP="006901E2">
            <w:pPr>
              <w:spacing w:before="0" w:after="0"/>
              <w:jc w:val="left"/>
              <w:rPr>
                <w:rFonts w:ascii="Candara" w:hAnsi="Candara" w:cs="Calibri"/>
                <w:i/>
                <w:iCs/>
                <w:color w:val="000000"/>
                <w:sz w:val="24"/>
                <w:szCs w:val="24"/>
                <w:lang w:val="en-IN" w:eastAsia="en-IN"/>
              </w:rPr>
            </w:pPr>
            <w:r w:rsidRPr="006901E2">
              <w:rPr>
                <w:rFonts w:ascii="Candara" w:hAnsi="Candara" w:cs="Calibri"/>
                <w:i/>
                <w:iCs/>
                <w:color w:val="000000"/>
                <w:sz w:val="24"/>
                <w:szCs w:val="24"/>
                <w:lang w:val="en-IN" w:eastAsia="en-IN"/>
              </w:rPr>
              <w:t> </w:t>
            </w:r>
          </w:p>
        </w:tc>
        <w:tc>
          <w:tcPr>
            <w:tcW w:w="1160" w:type="dxa"/>
            <w:tcBorders>
              <w:top w:val="nil"/>
              <w:left w:val="nil"/>
              <w:bottom w:val="single" w:sz="4" w:space="0" w:color="auto"/>
              <w:right w:val="single" w:sz="4" w:space="0" w:color="auto"/>
            </w:tcBorders>
            <w:noWrap/>
            <w:vAlign w:val="bottom"/>
            <w:hideMark/>
          </w:tcPr>
          <w:p w14:paraId="3F75B6DE" w14:textId="77777777" w:rsidR="006901E2" w:rsidRPr="006901E2" w:rsidRDefault="006901E2" w:rsidP="006901E2">
            <w:pPr>
              <w:spacing w:before="0" w:after="0"/>
              <w:jc w:val="center"/>
              <w:rPr>
                <w:rFonts w:ascii="Candara" w:hAnsi="Candara" w:cs="Calibri"/>
                <w:i/>
                <w:iCs/>
                <w:color w:val="000000"/>
                <w:sz w:val="24"/>
                <w:szCs w:val="24"/>
                <w:lang w:val="en-IN" w:eastAsia="en-IN"/>
              </w:rPr>
            </w:pPr>
            <w:r w:rsidRPr="006901E2">
              <w:rPr>
                <w:rFonts w:ascii="Candara" w:hAnsi="Candara" w:cs="Calibri"/>
                <w:i/>
                <w:iCs/>
                <w:color w:val="000000"/>
                <w:sz w:val="24"/>
                <w:szCs w:val="24"/>
                <w:lang w:val="en-IN" w:eastAsia="en-IN"/>
              </w:rPr>
              <w:t>7.13</w:t>
            </w:r>
          </w:p>
        </w:tc>
      </w:tr>
    </w:tbl>
    <w:p w14:paraId="57B3FDDE" w14:textId="77777777" w:rsidR="00895174" w:rsidRPr="00F15F73" w:rsidRDefault="00895174" w:rsidP="00895174">
      <w:pPr>
        <w:rPr>
          <w:rFonts w:ascii="Candara" w:hAnsi="Candara"/>
          <w:sz w:val="24"/>
          <w:szCs w:val="24"/>
        </w:rPr>
      </w:pPr>
    </w:p>
    <w:p w14:paraId="2F1F0611" w14:textId="77777777" w:rsidR="00895174" w:rsidRPr="00F15F73" w:rsidRDefault="00895174" w:rsidP="00051E92">
      <w:pPr>
        <w:spacing w:line="360" w:lineRule="auto"/>
        <w:rPr>
          <w:rFonts w:ascii="Candara" w:hAnsi="Candara"/>
          <w:sz w:val="24"/>
          <w:szCs w:val="24"/>
        </w:rPr>
      </w:pPr>
      <w:r w:rsidRPr="00F15F73">
        <w:rPr>
          <w:rFonts w:ascii="Candara" w:hAnsi="Candara"/>
          <w:sz w:val="24"/>
          <w:szCs w:val="24"/>
        </w:rPr>
        <w:t xml:space="preserve">MePGCL humbly requests the Hon’ble Commission to approve the ARR for </w:t>
      </w:r>
      <w:r w:rsidR="00A5365F" w:rsidRPr="00F15F73">
        <w:rPr>
          <w:rFonts w:ascii="Candara" w:hAnsi="Candara"/>
          <w:sz w:val="24"/>
          <w:szCs w:val="24"/>
        </w:rPr>
        <w:t>NUHEP</w:t>
      </w:r>
      <w:r w:rsidRPr="00F15F73">
        <w:rPr>
          <w:rFonts w:ascii="Candara" w:hAnsi="Candara"/>
          <w:sz w:val="24"/>
          <w:szCs w:val="24"/>
        </w:rPr>
        <w:t xml:space="preserve"> as Rs. </w:t>
      </w:r>
      <w:r w:rsidR="005628BE">
        <w:rPr>
          <w:rFonts w:ascii="Candara" w:hAnsi="Candara"/>
          <w:sz w:val="24"/>
          <w:szCs w:val="24"/>
        </w:rPr>
        <w:t>360.72</w:t>
      </w:r>
      <w:r w:rsidRPr="00F15F73">
        <w:rPr>
          <w:rFonts w:ascii="Candara" w:hAnsi="Candara"/>
          <w:sz w:val="24"/>
          <w:szCs w:val="24"/>
        </w:rPr>
        <w:t xml:space="preserve"> Cr for </w:t>
      </w:r>
      <w:r w:rsidR="005628BE">
        <w:rPr>
          <w:rFonts w:ascii="Candara" w:hAnsi="Candara"/>
          <w:sz w:val="24"/>
          <w:szCs w:val="24"/>
        </w:rPr>
        <w:t>2024-25</w:t>
      </w:r>
      <w:r w:rsidRPr="00F15F73">
        <w:rPr>
          <w:rFonts w:ascii="Candara" w:hAnsi="Candara"/>
          <w:sz w:val="24"/>
          <w:szCs w:val="24"/>
        </w:rPr>
        <w:t xml:space="preserve"> and Revenue Gap as Rs.</w:t>
      </w:r>
      <w:r w:rsidR="005628BE">
        <w:rPr>
          <w:rFonts w:ascii="Candara" w:hAnsi="Candara"/>
          <w:sz w:val="24"/>
          <w:szCs w:val="24"/>
        </w:rPr>
        <w:t>305.47</w:t>
      </w:r>
      <w:r w:rsidR="00051E92" w:rsidRPr="00F15F73">
        <w:rPr>
          <w:rFonts w:ascii="Candara" w:hAnsi="Candara"/>
          <w:sz w:val="24"/>
          <w:szCs w:val="24"/>
        </w:rPr>
        <w:t xml:space="preserve"> Cr</w:t>
      </w:r>
      <w:r w:rsidRPr="00F15F73">
        <w:rPr>
          <w:rFonts w:ascii="Candara" w:hAnsi="Candara"/>
          <w:sz w:val="24"/>
          <w:szCs w:val="24"/>
        </w:rPr>
        <w:t>.</w:t>
      </w:r>
    </w:p>
    <w:p w14:paraId="54387A8A" w14:textId="77777777" w:rsidR="00895174" w:rsidRPr="00F15F73" w:rsidRDefault="00895174" w:rsidP="00051E92">
      <w:pPr>
        <w:spacing w:line="360" w:lineRule="auto"/>
        <w:rPr>
          <w:rFonts w:ascii="Candara" w:hAnsi="Candara"/>
          <w:sz w:val="24"/>
          <w:szCs w:val="24"/>
        </w:rPr>
      </w:pPr>
      <w:r w:rsidRPr="00F15F73">
        <w:rPr>
          <w:rFonts w:ascii="Candara" w:hAnsi="Candara"/>
          <w:sz w:val="24"/>
          <w:szCs w:val="24"/>
        </w:rPr>
        <w:t>The detailed calculation of the individual components of ARR is being submitted in soft copy in form of excel model.</w:t>
      </w:r>
    </w:p>
    <w:p w14:paraId="15C1DB19" w14:textId="77777777" w:rsidR="00895174" w:rsidRDefault="00895174" w:rsidP="00051E92">
      <w:pPr>
        <w:spacing w:line="360" w:lineRule="auto"/>
        <w:rPr>
          <w:rFonts w:ascii="Candara" w:hAnsi="Candara"/>
          <w:sz w:val="24"/>
          <w:szCs w:val="24"/>
        </w:rPr>
      </w:pPr>
    </w:p>
    <w:p w14:paraId="48FF1530" w14:textId="77777777" w:rsidR="005628BE" w:rsidRDefault="005628BE" w:rsidP="00051E92">
      <w:pPr>
        <w:spacing w:line="360" w:lineRule="auto"/>
        <w:rPr>
          <w:rFonts w:ascii="Candara" w:hAnsi="Candara"/>
          <w:sz w:val="24"/>
          <w:szCs w:val="24"/>
        </w:rPr>
      </w:pPr>
    </w:p>
    <w:p w14:paraId="7CDCBABC" w14:textId="77777777" w:rsidR="005628BE" w:rsidRDefault="005628BE" w:rsidP="00051E92">
      <w:pPr>
        <w:spacing w:line="360" w:lineRule="auto"/>
        <w:rPr>
          <w:rFonts w:ascii="Candara" w:hAnsi="Candara"/>
          <w:sz w:val="24"/>
          <w:szCs w:val="24"/>
        </w:rPr>
      </w:pPr>
    </w:p>
    <w:p w14:paraId="3AF4B881" w14:textId="77777777" w:rsidR="005628BE" w:rsidRDefault="005628BE" w:rsidP="00051E92">
      <w:pPr>
        <w:spacing w:line="360" w:lineRule="auto"/>
        <w:rPr>
          <w:rFonts w:ascii="Candara" w:hAnsi="Candara"/>
          <w:sz w:val="24"/>
          <w:szCs w:val="24"/>
        </w:rPr>
      </w:pPr>
    </w:p>
    <w:p w14:paraId="59571097" w14:textId="77777777" w:rsidR="005628BE" w:rsidRDefault="005628BE" w:rsidP="00051E92">
      <w:pPr>
        <w:spacing w:line="360" w:lineRule="auto"/>
        <w:rPr>
          <w:rFonts w:ascii="Candara" w:hAnsi="Candara"/>
          <w:sz w:val="24"/>
          <w:szCs w:val="24"/>
        </w:rPr>
      </w:pPr>
    </w:p>
    <w:p w14:paraId="7C2467FD" w14:textId="77777777" w:rsidR="005628BE" w:rsidRDefault="005628BE" w:rsidP="00051E92">
      <w:pPr>
        <w:spacing w:line="360" w:lineRule="auto"/>
        <w:rPr>
          <w:rFonts w:ascii="Candara" w:hAnsi="Candara"/>
          <w:sz w:val="24"/>
          <w:szCs w:val="24"/>
        </w:rPr>
      </w:pPr>
    </w:p>
    <w:p w14:paraId="1BB64DC6" w14:textId="77777777" w:rsidR="005628BE" w:rsidRDefault="005628BE" w:rsidP="00051E92">
      <w:pPr>
        <w:spacing w:line="360" w:lineRule="auto"/>
        <w:rPr>
          <w:rFonts w:ascii="Candara" w:hAnsi="Candara"/>
          <w:sz w:val="24"/>
          <w:szCs w:val="24"/>
        </w:rPr>
      </w:pPr>
    </w:p>
    <w:p w14:paraId="3BD257F5" w14:textId="77777777" w:rsidR="005628BE" w:rsidRDefault="005628BE" w:rsidP="00051E92">
      <w:pPr>
        <w:spacing w:line="360" w:lineRule="auto"/>
        <w:rPr>
          <w:rFonts w:ascii="Candara" w:hAnsi="Candara"/>
          <w:sz w:val="24"/>
          <w:szCs w:val="24"/>
        </w:rPr>
      </w:pPr>
    </w:p>
    <w:p w14:paraId="0F85203B" w14:textId="77777777" w:rsidR="005628BE" w:rsidRDefault="005628BE" w:rsidP="00051E92">
      <w:pPr>
        <w:spacing w:line="360" w:lineRule="auto"/>
        <w:rPr>
          <w:rFonts w:ascii="Candara" w:hAnsi="Candara"/>
          <w:sz w:val="24"/>
          <w:szCs w:val="24"/>
        </w:rPr>
      </w:pPr>
    </w:p>
    <w:p w14:paraId="01324331" w14:textId="77777777" w:rsidR="005628BE" w:rsidRDefault="005628BE" w:rsidP="00051E92">
      <w:pPr>
        <w:spacing w:line="360" w:lineRule="auto"/>
        <w:rPr>
          <w:rFonts w:ascii="Candara" w:hAnsi="Candara"/>
          <w:sz w:val="24"/>
          <w:szCs w:val="24"/>
        </w:rPr>
      </w:pPr>
    </w:p>
    <w:p w14:paraId="0048546B" w14:textId="77777777" w:rsidR="005628BE" w:rsidRDefault="005628BE" w:rsidP="00051E92">
      <w:pPr>
        <w:spacing w:line="360" w:lineRule="auto"/>
        <w:rPr>
          <w:rFonts w:ascii="Candara" w:hAnsi="Candara"/>
          <w:sz w:val="24"/>
          <w:szCs w:val="24"/>
        </w:rPr>
      </w:pPr>
    </w:p>
    <w:p w14:paraId="71DB4763" w14:textId="77777777" w:rsidR="005628BE" w:rsidRDefault="005628BE" w:rsidP="00051E92">
      <w:pPr>
        <w:spacing w:line="360" w:lineRule="auto"/>
        <w:rPr>
          <w:rFonts w:ascii="Candara" w:hAnsi="Candara"/>
          <w:sz w:val="24"/>
          <w:szCs w:val="24"/>
        </w:rPr>
      </w:pPr>
    </w:p>
    <w:p w14:paraId="044EA75A" w14:textId="77777777" w:rsidR="005628BE" w:rsidRPr="00F15F73" w:rsidRDefault="005628BE" w:rsidP="00051E92">
      <w:pPr>
        <w:spacing w:line="360" w:lineRule="auto"/>
        <w:rPr>
          <w:rFonts w:ascii="Candara" w:hAnsi="Candara"/>
          <w:sz w:val="24"/>
          <w:szCs w:val="24"/>
        </w:rPr>
      </w:pPr>
    </w:p>
    <w:p w14:paraId="5876D194" w14:textId="77777777" w:rsidR="00D55094" w:rsidRPr="00F15F73" w:rsidRDefault="00D55094" w:rsidP="00A355A2">
      <w:pPr>
        <w:rPr>
          <w:rFonts w:ascii="Candara" w:hAnsi="Candara"/>
          <w:sz w:val="24"/>
          <w:szCs w:val="24"/>
        </w:rPr>
      </w:pPr>
    </w:p>
    <w:p w14:paraId="61530935" w14:textId="77777777" w:rsidR="00D55094" w:rsidRPr="00F15F73" w:rsidRDefault="00D55094" w:rsidP="00A355A2">
      <w:pPr>
        <w:rPr>
          <w:rFonts w:ascii="Candara" w:hAnsi="Candara"/>
          <w:sz w:val="24"/>
          <w:szCs w:val="24"/>
        </w:rPr>
      </w:pPr>
    </w:p>
    <w:p w14:paraId="49952C6A" w14:textId="77777777" w:rsidR="00A355A2" w:rsidRPr="00F15F73" w:rsidRDefault="00A355A2" w:rsidP="00A355A2">
      <w:pPr>
        <w:pStyle w:val="Heading1"/>
        <w:numPr>
          <w:ilvl w:val="0"/>
          <w:numId w:val="1"/>
        </w:numPr>
        <w:spacing w:before="0" w:line="360" w:lineRule="auto"/>
        <w:ind w:left="567" w:hanging="567"/>
        <w:rPr>
          <w:rFonts w:ascii="Candara" w:hAnsi="Candara"/>
          <w:sz w:val="24"/>
          <w:szCs w:val="24"/>
        </w:rPr>
      </w:pPr>
      <w:bookmarkStart w:id="138" w:name="_Toc215143949"/>
      <w:r w:rsidRPr="00F15F73">
        <w:rPr>
          <w:rFonts w:ascii="Candara" w:hAnsi="Candara"/>
          <w:sz w:val="24"/>
          <w:szCs w:val="24"/>
        </w:rPr>
        <w:lastRenderedPageBreak/>
        <w:t>true up aggregate revenue requirement for Lakroh small hep</w:t>
      </w:r>
      <w:bookmarkEnd w:id="138"/>
    </w:p>
    <w:p w14:paraId="7AD5C981" w14:textId="77777777" w:rsidR="00A355A2" w:rsidRPr="00F15F73" w:rsidRDefault="00A355A2" w:rsidP="00A355A2">
      <w:pPr>
        <w:pStyle w:val="Heading20"/>
        <w:numPr>
          <w:ilvl w:val="1"/>
          <w:numId w:val="1"/>
        </w:numPr>
        <w:spacing w:line="360" w:lineRule="auto"/>
        <w:ind w:left="567" w:hanging="567"/>
        <w:rPr>
          <w:rFonts w:ascii="Candara" w:hAnsi="Candara"/>
          <w:i/>
          <w:sz w:val="24"/>
          <w:szCs w:val="24"/>
          <w:u w:val="single"/>
        </w:rPr>
      </w:pPr>
      <w:bookmarkStart w:id="139" w:name="_Toc215143950"/>
      <w:r w:rsidRPr="00F15F73">
        <w:rPr>
          <w:rFonts w:ascii="Candara" w:hAnsi="Candara"/>
          <w:i/>
          <w:sz w:val="24"/>
          <w:szCs w:val="24"/>
          <w:u w:val="single"/>
        </w:rPr>
        <w:t>Gross fixed assets (gfa)</w:t>
      </w:r>
      <w:bookmarkEnd w:id="139"/>
    </w:p>
    <w:p w14:paraId="76A04263" w14:textId="77777777" w:rsidR="005628BE" w:rsidRPr="00D62BD6" w:rsidRDefault="005628BE" w:rsidP="005628BE">
      <w:pPr>
        <w:autoSpaceDE w:val="0"/>
        <w:autoSpaceDN w:val="0"/>
        <w:adjustRightInd w:val="0"/>
        <w:spacing w:line="360" w:lineRule="auto"/>
        <w:rPr>
          <w:rFonts w:ascii="Candara" w:hAnsi="Candara"/>
          <w:sz w:val="24"/>
          <w:szCs w:val="24"/>
        </w:rPr>
      </w:pPr>
      <w:r w:rsidRPr="00D62BD6">
        <w:rPr>
          <w:rFonts w:ascii="Candara" w:hAnsi="Candara"/>
          <w:sz w:val="24"/>
          <w:szCs w:val="24"/>
        </w:rPr>
        <w:t>As stated above that while filing the instant Petition MePGCL has taken all the closing figures approved by Hon’ble Commission in the True Up of FY 2023-24 as opening for FY 2024-25. Hence, the closing GFA approved by Hon’ble Commission as on 31.03.2024 has been take as the opening GFA as on 01.04.2024.</w:t>
      </w:r>
    </w:p>
    <w:p w14:paraId="7D1FB8C9" w14:textId="77777777" w:rsidR="005628BE" w:rsidRPr="00D62BD6" w:rsidRDefault="005628BE" w:rsidP="005628BE">
      <w:pPr>
        <w:autoSpaceDE w:val="0"/>
        <w:autoSpaceDN w:val="0"/>
        <w:adjustRightInd w:val="0"/>
        <w:spacing w:line="360" w:lineRule="auto"/>
        <w:rPr>
          <w:rFonts w:ascii="Candara" w:hAnsi="Candara"/>
          <w:sz w:val="24"/>
          <w:szCs w:val="24"/>
        </w:rPr>
      </w:pPr>
      <w:r w:rsidRPr="00D62BD6">
        <w:rPr>
          <w:rFonts w:ascii="Candara" w:hAnsi="Candara"/>
          <w:sz w:val="24"/>
          <w:szCs w:val="24"/>
        </w:rPr>
        <w:t>The additional capitalization has been considered as per the Methodology explained in detail in previous Chapter of this Petition.</w:t>
      </w:r>
    </w:p>
    <w:p w14:paraId="4500FBB8" w14:textId="77777777" w:rsidR="005628BE" w:rsidRDefault="005628BE" w:rsidP="005628BE">
      <w:pPr>
        <w:pStyle w:val="Caption"/>
        <w:jc w:val="center"/>
        <w:rPr>
          <w:rFonts w:ascii="Candara" w:hAnsi="Candara"/>
          <w:sz w:val="24"/>
          <w:szCs w:val="24"/>
        </w:rPr>
      </w:pPr>
      <w:bookmarkStart w:id="140" w:name="_Toc215143865"/>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29</w:t>
      </w:r>
      <w:r w:rsidRPr="00F15F73">
        <w:rPr>
          <w:rFonts w:ascii="Candara" w:hAnsi="Candara"/>
          <w:sz w:val="24"/>
          <w:szCs w:val="24"/>
        </w:rPr>
        <w:fldChar w:fldCharType="end"/>
      </w:r>
      <w:r w:rsidRPr="00F15F73">
        <w:rPr>
          <w:rFonts w:ascii="Candara" w:hAnsi="Candara"/>
          <w:sz w:val="24"/>
          <w:szCs w:val="24"/>
        </w:rPr>
        <w:t xml:space="preserve"> Opening and Closing GFA for </w:t>
      </w:r>
      <w:r w:rsidR="00C57959">
        <w:rPr>
          <w:rFonts w:ascii="Candara" w:hAnsi="Candara"/>
          <w:sz w:val="24"/>
          <w:szCs w:val="24"/>
        </w:rPr>
        <w:t xml:space="preserve">Lakroh </w:t>
      </w:r>
      <w:r>
        <w:rPr>
          <w:rFonts w:ascii="Candara" w:hAnsi="Candara"/>
          <w:sz w:val="24"/>
          <w:szCs w:val="24"/>
        </w:rPr>
        <w:t xml:space="preserve"> </w:t>
      </w:r>
      <w:r w:rsidR="00C57959">
        <w:rPr>
          <w:rFonts w:ascii="Candara" w:hAnsi="Candara"/>
          <w:sz w:val="24"/>
          <w:szCs w:val="24"/>
        </w:rPr>
        <w:t>SHEP</w:t>
      </w:r>
      <w:r w:rsidRPr="00F15F73">
        <w:rPr>
          <w:rFonts w:ascii="Candara" w:hAnsi="Candara"/>
          <w:sz w:val="24"/>
          <w:szCs w:val="24"/>
        </w:rPr>
        <w:t xml:space="preserve"> for FY </w:t>
      </w:r>
      <w:r>
        <w:rPr>
          <w:rFonts w:ascii="Candara" w:hAnsi="Candara"/>
          <w:sz w:val="24"/>
          <w:szCs w:val="24"/>
        </w:rPr>
        <w:t>2024-25</w:t>
      </w:r>
      <w:bookmarkEnd w:id="140"/>
    </w:p>
    <w:tbl>
      <w:tblPr>
        <w:tblW w:w="9356" w:type="dxa"/>
        <w:tblInd w:w="-5" w:type="dxa"/>
        <w:tblLook w:val="04A0" w:firstRow="1" w:lastRow="0" w:firstColumn="1" w:lastColumn="0" w:noHBand="0" w:noVBand="1"/>
      </w:tblPr>
      <w:tblGrid>
        <w:gridCol w:w="3840"/>
        <w:gridCol w:w="1547"/>
        <w:gridCol w:w="1417"/>
        <w:gridCol w:w="1134"/>
        <w:gridCol w:w="1418"/>
      </w:tblGrid>
      <w:tr w:rsidR="005628BE" w:rsidRPr="005628BE" w14:paraId="2FA9C8FD" w14:textId="77777777" w:rsidTr="00C57959">
        <w:trPr>
          <w:trHeight w:val="1160"/>
        </w:trPr>
        <w:tc>
          <w:tcPr>
            <w:tcW w:w="384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51C58FB2" w14:textId="77777777" w:rsidR="005628BE" w:rsidRPr="005628BE" w:rsidRDefault="005628BE" w:rsidP="005628BE">
            <w:pPr>
              <w:spacing w:before="0" w:after="0"/>
              <w:jc w:val="left"/>
              <w:rPr>
                <w:rFonts w:ascii="Candara" w:hAnsi="Candara" w:cs="Calibri"/>
                <w:b/>
                <w:bCs/>
                <w:color w:val="000000"/>
                <w:sz w:val="24"/>
                <w:szCs w:val="24"/>
                <w:lang w:val="en-IN" w:eastAsia="en-IN"/>
              </w:rPr>
            </w:pPr>
            <w:r w:rsidRPr="005628BE">
              <w:rPr>
                <w:rFonts w:ascii="Candara" w:hAnsi="Candara" w:cs="Calibri"/>
                <w:b/>
                <w:bCs/>
                <w:color w:val="000000"/>
                <w:sz w:val="24"/>
                <w:szCs w:val="24"/>
                <w:lang w:val="en-IN" w:eastAsia="en-IN"/>
              </w:rPr>
              <w:t>Particular</w:t>
            </w:r>
          </w:p>
        </w:tc>
        <w:tc>
          <w:tcPr>
            <w:tcW w:w="1547" w:type="dxa"/>
            <w:tcBorders>
              <w:top w:val="single" w:sz="4" w:space="0" w:color="auto"/>
              <w:left w:val="nil"/>
              <w:bottom w:val="single" w:sz="4" w:space="0" w:color="auto"/>
              <w:right w:val="single" w:sz="4" w:space="0" w:color="auto"/>
            </w:tcBorders>
            <w:shd w:val="clear" w:color="000000" w:fill="B3E3D5"/>
            <w:vAlign w:val="bottom"/>
            <w:hideMark/>
          </w:tcPr>
          <w:p w14:paraId="23266EF1" w14:textId="77777777" w:rsidR="005628BE" w:rsidRPr="005628BE" w:rsidRDefault="005628BE" w:rsidP="005628BE">
            <w:pPr>
              <w:spacing w:before="0" w:after="0"/>
              <w:jc w:val="center"/>
              <w:rPr>
                <w:rFonts w:ascii="Candara" w:hAnsi="Candara" w:cs="Calibri"/>
                <w:b/>
                <w:bCs/>
                <w:color w:val="000000"/>
                <w:sz w:val="24"/>
                <w:szCs w:val="24"/>
                <w:lang w:val="en-IN" w:eastAsia="en-IN"/>
              </w:rPr>
            </w:pPr>
            <w:r w:rsidRPr="005628BE">
              <w:rPr>
                <w:rFonts w:ascii="Candara" w:hAnsi="Candara" w:cs="Calibri"/>
                <w:b/>
                <w:bCs/>
                <w:color w:val="000000"/>
                <w:sz w:val="24"/>
                <w:szCs w:val="24"/>
                <w:lang w:val="en-IN" w:eastAsia="en-IN"/>
              </w:rPr>
              <w:t>Opening GFA</w:t>
            </w:r>
          </w:p>
        </w:tc>
        <w:tc>
          <w:tcPr>
            <w:tcW w:w="1417" w:type="dxa"/>
            <w:tcBorders>
              <w:top w:val="single" w:sz="4" w:space="0" w:color="auto"/>
              <w:left w:val="nil"/>
              <w:bottom w:val="single" w:sz="4" w:space="0" w:color="auto"/>
              <w:right w:val="single" w:sz="4" w:space="0" w:color="auto"/>
            </w:tcBorders>
            <w:shd w:val="clear" w:color="000000" w:fill="B3E3D5"/>
            <w:vAlign w:val="bottom"/>
            <w:hideMark/>
          </w:tcPr>
          <w:p w14:paraId="147ACDC6" w14:textId="77777777" w:rsidR="005628BE" w:rsidRPr="005628BE" w:rsidRDefault="005628BE" w:rsidP="005628BE">
            <w:pPr>
              <w:spacing w:before="0" w:after="0"/>
              <w:jc w:val="center"/>
              <w:rPr>
                <w:rFonts w:ascii="Candara" w:hAnsi="Candara" w:cs="Calibri"/>
                <w:b/>
                <w:bCs/>
                <w:color w:val="000000"/>
                <w:sz w:val="24"/>
                <w:szCs w:val="24"/>
                <w:lang w:val="en-IN" w:eastAsia="en-IN"/>
              </w:rPr>
            </w:pPr>
            <w:r w:rsidRPr="005628BE">
              <w:rPr>
                <w:rFonts w:ascii="Candara" w:hAnsi="Candara" w:cs="Calibri"/>
                <w:b/>
                <w:bCs/>
                <w:color w:val="000000"/>
                <w:sz w:val="24"/>
                <w:szCs w:val="24"/>
                <w:lang w:val="en-IN" w:eastAsia="en-IN"/>
              </w:rPr>
              <w:t>Addition</w:t>
            </w:r>
          </w:p>
        </w:tc>
        <w:tc>
          <w:tcPr>
            <w:tcW w:w="1134" w:type="dxa"/>
            <w:tcBorders>
              <w:top w:val="single" w:sz="4" w:space="0" w:color="auto"/>
              <w:left w:val="nil"/>
              <w:bottom w:val="single" w:sz="4" w:space="0" w:color="auto"/>
              <w:right w:val="single" w:sz="4" w:space="0" w:color="auto"/>
            </w:tcBorders>
            <w:shd w:val="clear" w:color="000000" w:fill="B3E3D5"/>
            <w:vAlign w:val="bottom"/>
            <w:hideMark/>
          </w:tcPr>
          <w:p w14:paraId="4634DD93" w14:textId="77777777" w:rsidR="005628BE" w:rsidRPr="005628BE" w:rsidRDefault="005628BE" w:rsidP="005628BE">
            <w:pPr>
              <w:spacing w:before="0" w:after="0"/>
              <w:jc w:val="center"/>
              <w:rPr>
                <w:rFonts w:ascii="Candara" w:hAnsi="Candara" w:cs="Calibri"/>
                <w:b/>
                <w:bCs/>
                <w:color w:val="000000"/>
                <w:sz w:val="24"/>
                <w:szCs w:val="24"/>
                <w:lang w:val="en-IN" w:eastAsia="en-IN"/>
              </w:rPr>
            </w:pPr>
            <w:r w:rsidRPr="005628BE">
              <w:rPr>
                <w:rFonts w:ascii="Candara" w:hAnsi="Candara" w:cs="Calibri"/>
                <w:b/>
                <w:bCs/>
                <w:color w:val="000000"/>
                <w:sz w:val="24"/>
                <w:szCs w:val="24"/>
                <w:lang w:val="en-IN" w:eastAsia="en-IN"/>
              </w:rPr>
              <w:t>Deletion</w:t>
            </w:r>
          </w:p>
        </w:tc>
        <w:tc>
          <w:tcPr>
            <w:tcW w:w="1418" w:type="dxa"/>
            <w:tcBorders>
              <w:top w:val="single" w:sz="4" w:space="0" w:color="auto"/>
              <w:left w:val="nil"/>
              <w:bottom w:val="single" w:sz="4" w:space="0" w:color="auto"/>
              <w:right w:val="single" w:sz="4" w:space="0" w:color="auto"/>
            </w:tcBorders>
            <w:shd w:val="clear" w:color="000000" w:fill="B3E3D5"/>
            <w:vAlign w:val="bottom"/>
            <w:hideMark/>
          </w:tcPr>
          <w:p w14:paraId="75253687" w14:textId="77777777" w:rsidR="005628BE" w:rsidRPr="005628BE" w:rsidRDefault="005628BE" w:rsidP="005628BE">
            <w:pPr>
              <w:spacing w:before="0" w:after="0"/>
              <w:jc w:val="center"/>
              <w:rPr>
                <w:rFonts w:ascii="Candara" w:hAnsi="Candara" w:cs="Calibri"/>
                <w:b/>
                <w:bCs/>
                <w:color w:val="000000"/>
                <w:sz w:val="24"/>
                <w:szCs w:val="24"/>
                <w:lang w:val="en-IN" w:eastAsia="en-IN"/>
              </w:rPr>
            </w:pPr>
            <w:r w:rsidRPr="005628BE">
              <w:rPr>
                <w:rFonts w:ascii="Candara" w:hAnsi="Candara" w:cs="Calibri"/>
                <w:b/>
                <w:bCs/>
                <w:color w:val="000000"/>
                <w:sz w:val="24"/>
                <w:szCs w:val="24"/>
                <w:lang w:val="en-IN" w:eastAsia="en-IN"/>
              </w:rPr>
              <w:t>Closing GFA</w:t>
            </w:r>
          </w:p>
        </w:tc>
      </w:tr>
      <w:tr w:rsidR="005628BE" w:rsidRPr="005628BE" w14:paraId="10237D96" w14:textId="77777777" w:rsidTr="00C57959">
        <w:trPr>
          <w:trHeight w:val="290"/>
        </w:trPr>
        <w:tc>
          <w:tcPr>
            <w:tcW w:w="3840" w:type="dxa"/>
            <w:tcBorders>
              <w:top w:val="nil"/>
              <w:left w:val="single" w:sz="4" w:space="0" w:color="auto"/>
              <w:bottom w:val="single" w:sz="4" w:space="0" w:color="auto"/>
              <w:right w:val="single" w:sz="4" w:space="0" w:color="auto"/>
            </w:tcBorders>
            <w:noWrap/>
            <w:vAlign w:val="bottom"/>
            <w:hideMark/>
          </w:tcPr>
          <w:p w14:paraId="1F9053C6" w14:textId="77777777" w:rsidR="005628BE" w:rsidRPr="005628BE" w:rsidRDefault="005628BE" w:rsidP="005628BE">
            <w:pPr>
              <w:spacing w:before="0" w:after="0"/>
              <w:jc w:val="left"/>
              <w:rPr>
                <w:rFonts w:ascii="Candara" w:hAnsi="Candara" w:cs="Calibri"/>
                <w:color w:val="000000"/>
                <w:sz w:val="24"/>
                <w:szCs w:val="24"/>
                <w:lang w:val="en-IN" w:eastAsia="en-IN"/>
              </w:rPr>
            </w:pPr>
            <w:r w:rsidRPr="005628BE">
              <w:rPr>
                <w:rFonts w:ascii="Candara" w:hAnsi="Candara" w:cs="Calibri"/>
                <w:color w:val="000000"/>
                <w:sz w:val="24"/>
                <w:szCs w:val="24"/>
                <w:lang w:val="en-IN" w:eastAsia="en-IN"/>
              </w:rPr>
              <w:t>Land</w:t>
            </w:r>
          </w:p>
        </w:tc>
        <w:tc>
          <w:tcPr>
            <w:tcW w:w="1547" w:type="dxa"/>
            <w:tcBorders>
              <w:top w:val="nil"/>
              <w:left w:val="nil"/>
              <w:bottom w:val="single" w:sz="4" w:space="0" w:color="auto"/>
              <w:right w:val="single" w:sz="4" w:space="0" w:color="auto"/>
            </w:tcBorders>
            <w:noWrap/>
            <w:vAlign w:val="bottom"/>
            <w:hideMark/>
          </w:tcPr>
          <w:p w14:paraId="7EEA9FCD" w14:textId="77777777" w:rsidR="005628BE" w:rsidRPr="005628BE" w:rsidRDefault="005628BE" w:rsidP="005628BE">
            <w:pPr>
              <w:spacing w:before="0" w:after="0"/>
              <w:jc w:val="center"/>
              <w:rPr>
                <w:rFonts w:ascii="Candara" w:hAnsi="Candara" w:cs="Calibri"/>
                <w:color w:val="000000"/>
                <w:sz w:val="24"/>
                <w:szCs w:val="24"/>
                <w:lang w:val="en-IN" w:eastAsia="en-IN"/>
              </w:rPr>
            </w:pPr>
            <w:r w:rsidRPr="005628BE">
              <w:rPr>
                <w:rFonts w:ascii="Candara" w:hAnsi="Candara" w:cs="Calibri"/>
                <w:color w:val="000000"/>
                <w:sz w:val="24"/>
                <w:szCs w:val="24"/>
                <w:lang w:val="en-IN" w:eastAsia="en-IN"/>
              </w:rPr>
              <w:t>0</w:t>
            </w:r>
          </w:p>
        </w:tc>
        <w:tc>
          <w:tcPr>
            <w:tcW w:w="1417" w:type="dxa"/>
            <w:tcBorders>
              <w:top w:val="nil"/>
              <w:left w:val="nil"/>
              <w:bottom w:val="single" w:sz="4" w:space="0" w:color="auto"/>
              <w:right w:val="single" w:sz="4" w:space="0" w:color="auto"/>
            </w:tcBorders>
            <w:noWrap/>
            <w:vAlign w:val="bottom"/>
            <w:hideMark/>
          </w:tcPr>
          <w:p w14:paraId="0A01899E" w14:textId="77777777" w:rsidR="005628BE" w:rsidRPr="005628BE" w:rsidRDefault="005628BE" w:rsidP="005628BE">
            <w:pPr>
              <w:spacing w:before="0" w:after="0"/>
              <w:jc w:val="center"/>
              <w:rPr>
                <w:rFonts w:ascii="Candara" w:hAnsi="Candara" w:cs="Calibri"/>
                <w:color w:val="000000"/>
                <w:sz w:val="24"/>
                <w:szCs w:val="24"/>
                <w:lang w:val="en-IN" w:eastAsia="en-IN"/>
              </w:rPr>
            </w:pPr>
            <w:r w:rsidRPr="005628BE">
              <w:rPr>
                <w:rFonts w:ascii="Candara" w:hAnsi="Candara" w:cs="Calibri"/>
                <w:color w:val="000000"/>
                <w:sz w:val="24"/>
                <w:szCs w:val="24"/>
                <w:lang w:val="en-IN" w:eastAsia="en-IN"/>
              </w:rPr>
              <w:t> </w:t>
            </w:r>
          </w:p>
        </w:tc>
        <w:tc>
          <w:tcPr>
            <w:tcW w:w="1134" w:type="dxa"/>
            <w:tcBorders>
              <w:top w:val="nil"/>
              <w:left w:val="nil"/>
              <w:bottom w:val="single" w:sz="4" w:space="0" w:color="auto"/>
              <w:right w:val="single" w:sz="4" w:space="0" w:color="auto"/>
            </w:tcBorders>
            <w:noWrap/>
            <w:vAlign w:val="bottom"/>
            <w:hideMark/>
          </w:tcPr>
          <w:p w14:paraId="78091589" w14:textId="77777777" w:rsidR="005628BE" w:rsidRPr="005628BE" w:rsidRDefault="005628BE" w:rsidP="005628BE">
            <w:pPr>
              <w:spacing w:before="0" w:after="0"/>
              <w:jc w:val="center"/>
              <w:rPr>
                <w:rFonts w:ascii="Candara" w:hAnsi="Candara" w:cs="Calibri"/>
                <w:color w:val="000000"/>
                <w:sz w:val="24"/>
                <w:szCs w:val="24"/>
                <w:lang w:val="en-IN" w:eastAsia="en-IN"/>
              </w:rPr>
            </w:pPr>
            <w:r w:rsidRPr="005628BE">
              <w:rPr>
                <w:rFonts w:ascii="Candara" w:hAnsi="Candara" w:cs="Calibri"/>
                <w:color w:val="000000"/>
                <w:sz w:val="24"/>
                <w:szCs w:val="24"/>
                <w:lang w:val="en-IN" w:eastAsia="en-IN"/>
              </w:rPr>
              <w:t> </w:t>
            </w:r>
          </w:p>
        </w:tc>
        <w:tc>
          <w:tcPr>
            <w:tcW w:w="1418" w:type="dxa"/>
            <w:tcBorders>
              <w:top w:val="nil"/>
              <w:left w:val="nil"/>
              <w:bottom w:val="single" w:sz="4" w:space="0" w:color="auto"/>
              <w:right w:val="single" w:sz="4" w:space="0" w:color="auto"/>
            </w:tcBorders>
            <w:noWrap/>
            <w:vAlign w:val="bottom"/>
            <w:hideMark/>
          </w:tcPr>
          <w:p w14:paraId="0F8C303E" w14:textId="77777777" w:rsidR="005628BE" w:rsidRPr="005628BE" w:rsidRDefault="005628BE" w:rsidP="005628BE">
            <w:pPr>
              <w:spacing w:before="0" w:after="0"/>
              <w:jc w:val="center"/>
              <w:rPr>
                <w:rFonts w:ascii="Candara" w:hAnsi="Candara" w:cs="Calibri"/>
                <w:color w:val="000000"/>
                <w:sz w:val="24"/>
                <w:szCs w:val="24"/>
                <w:lang w:val="en-IN" w:eastAsia="en-IN"/>
              </w:rPr>
            </w:pPr>
            <w:r w:rsidRPr="005628BE">
              <w:rPr>
                <w:rFonts w:ascii="Candara" w:hAnsi="Candara" w:cs="Calibri"/>
                <w:color w:val="000000"/>
                <w:sz w:val="24"/>
                <w:szCs w:val="24"/>
                <w:lang w:val="en-IN" w:eastAsia="en-IN"/>
              </w:rPr>
              <w:t>0.00</w:t>
            </w:r>
          </w:p>
        </w:tc>
      </w:tr>
      <w:tr w:rsidR="005628BE" w:rsidRPr="005628BE" w14:paraId="2F84E660" w14:textId="77777777" w:rsidTr="00C57959">
        <w:trPr>
          <w:trHeight w:val="290"/>
        </w:trPr>
        <w:tc>
          <w:tcPr>
            <w:tcW w:w="3840" w:type="dxa"/>
            <w:tcBorders>
              <w:top w:val="nil"/>
              <w:left w:val="single" w:sz="4" w:space="0" w:color="auto"/>
              <w:bottom w:val="single" w:sz="4" w:space="0" w:color="auto"/>
              <w:right w:val="single" w:sz="4" w:space="0" w:color="auto"/>
            </w:tcBorders>
            <w:noWrap/>
            <w:vAlign w:val="bottom"/>
            <w:hideMark/>
          </w:tcPr>
          <w:p w14:paraId="3C95ACC6" w14:textId="77777777" w:rsidR="005628BE" w:rsidRPr="005628BE" w:rsidRDefault="005628BE" w:rsidP="005628BE">
            <w:pPr>
              <w:spacing w:before="0" w:after="0"/>
              <w:jc w:val="left"/>
              <w:rPr>
                <w:rFonts w:ascii="Candara" w:hAnsi="Candara" w:cs="Calibri"/>
                <w:color w:val="000000"/>
                <w:sz w:val="24"/>
                <w:szCs w:val="24"/>
                <w:lang w:val="en-IN" w:eastAsia="en-IN"/>
              </w:rPr>
            </w:pPr>
            <w:r w:rsidRPr="005628BE">
              <w:rPr>
                <w:rFonts w:ascii="Candara" w:hAnsi="Candara" w:cs="Calibri"/>
                <w:color w:val="000000"/>
                <w:sz w:val="24"/>
                <w:szCs w:val="24"/>
                <w:lang w:val="en-IN" w:eastAsia="en-IN"/>
              </w:rPr>
              <w:t>Buildings</w:t>
            </w:r>
          </w:p>
        </w:tc>
        <w:tc>
          <w:tcPr>
            <w:tcW w:w="1547" w:type="dxa"/>
            <w:tcBorders>
              <w:top w:val="nil"/>
              <w:left w:val="nil"/>
              <w:bottom w:val="single" w:sz="4" w:space="0" w:color="auto"/>
              <w:right w:val="single" w:sz="4" w:space="0" w:color="auto"/>
            </w:tcBorders>
            <w:noWrap/>
            <w:vAlign w:val="bottom"/>
            <w:hideMark/>
          </w:tcPr>
          <w:p w14:paraId="5511F421" w14:textId="77777777" w:rsidR="005628BE" w:rsidRPr="005628BE" w:rsidRDefault="005628BE" w:rsidP="005628BE">
            <w:pPr>
              <w:spacing w:before="0" w:after="0"/>
              <w:jc w:val="center"/>
              <w:rPr>
                <w:rFonts w:ascii="Candara" w:hAnsi="Candara" w:cs="Calibri"/>
                <w:color w:val="000000"/>
                <w:sz w:val="24"/>
                <w:szCs w:val="24"/>
                <w:lang w:val="en-IN" w:eastAsia="en-IN"/>
              </w:rPr>
            </w:pPr>
            <w:r w:rsidRPr="005628BE">
              <w:rPr>
                <w:rFonts w:ascii="Candara" w:hAnsi="Candara" w:cs="Calibri"/>
                <w:color w:val="000000"/>
                <w:sz w:val="24"/>
                <w:szCs w:val="24"/>
                <w:lang w:val="en-IN" w:eastAsia="en-IN"/>
              </w:rPr>
              <w:t>2.46</w:t>
            </w:r>
          </w:p>
        </w:tc>
        <w:tc>
          <w:tcPr>
            <w:tcW w:w="1417" w:type="dxa"/>
            <w:tcBorders>
              <w:top w:val="nil"/>
              <w:left w:val="nil"/>
              <w:bottom w:val="single" w:sz="4" w:space="0" w:color="auto"/>
              <w:right w:val="single" w:sz="4" w:space="0" w:color="auto"/>
            </w:tcBorders>
            <w:noWrap/>
            <w:vAlign w:val="bottom"/>
            <w:hideMark/>
          </w:tcPr>
          <w:p w14:paraId="2CCF8BC7" w14:textId="77777777" w:rsidR="005628BE" w:rsidRPr="005628BE" w:rsidRDefault="005628BE" w:rsidP="005628BE">
            <w:pPr>
              <w:spacing w:before="0" w:after="0"/>
              <w:jc w:val="center"/>
              <w:rPr>
                <w:rFonts w:ascii="Candara" w:hAnsi="Candara" w:cs="Calibri"/>
                <w:color w:val="000000"/>
                <w:sz w:val="24"/>
                <w:szCs w:val="24"/>
                <w:lang w:val="en-IN" w:eastAsia="en-IN"/>
              </w:rPr>
            </w:pPr>
            <w:r w:rsidRPr="005628BE">
              <w:rPr>
                <w:rFonts w:ascii="Candara" w:hAnsi="Candara" w:cs="Calibri"/>
                <w:color w:val="000000"/>
                <w:sz w:val="24"/>
                <w:szCs w:val="24"/>
                <w:lang w:val="en-IN" w:eastAsia="en-IN"/>
              </w:rPr>
              <w:t>0.03</w:t>
            </w:r>
          </w:p>
        </w:tc>
        <w:tc>
          <w:tcPr>
            <w:tcW w:w="1134" w:type="dxa"/>
            <w:tcBorders>
              <w:top w:val="nil"/>
              <w:left w:val="nil"/>
              <w:bottom w:val="single" w:sz="4" w:space="0" w:color="auto"/>
              <w:right w:val="single" w:sz="4" w:space="0" w:color="auto"/>
            </w:tcBorders>
            <w:noWrap/>
            <w:vAlign w:val="bottom"/>
            <w:hideMark/>
          </w:tcPr>
          <w:p w14:paraId="31321973" w14:textId="77777777" w:rsidR="005628BE" w:rsidRPr="005628BE" w:rsidRDefault="005628BE" w:rsidP="005628BE">
            <w:pPr>
              <w:spacing w:before="0" w:after="0"/>
              <w:jc w:val="center"/>
              <w:rPr>
                <w:rFonts w:ascii="Candara" w:hAnsi="Candara" w:cs="Calibri"/>
                <w:color w:val="000000"/>
                <w:sz w:val="24"/>
                <w:szCs w:val="24"/>
                <w:lang w:val="en-IN" w:eastAsia="en-IN"/>
              </w:rPr>
            </w:pPr>
            <w:r w:rsidRPr="005628BE">
              <w:rPr>
                <w:rFonts w:ascii="Candara" w:hAnsi="Candara" w:cs="Calibri"/>
                <w:color w:val="000000"/>
                <w:sz w:val="24"/>
                <w:szCs w:val="24"/>
                <w:lang w:val="en-IN" w:eastAsia="en-IN"/>
              </w:rPr>
              <w:t> </w:t>
            </w:r>
          </w:p>
        </w:tc>
        <w:tc>
          <w:tcPr>
            <w:tcW w:w="1418" w:type="dxa"/>
            <w:tcBorders>
              <w:top w:val="nil"/>
              <w:left w:val="nil"/>
              <w:bottom w:val="single" w:sz="4" w:space="0" w:color="auto"/>
              <w:right w:val="single" w:sz="4" w:space="0" w:color="auto"/>
            </w:tcBorders>
            <w:noWrap/>
            <w:vAlign w:val="bottom"/>
            <w:hideMark/>
          </w:tcPr>
          <w:p w14:paraId="6A07278B" w14:textId="77777777" w:rsidR="005628BE" w:rsidRPr="005628BE" w:rsidRDefault="005628BE" w:rsidP="005628BE">
            <w:pPr>
              <w:spacing w:before="0" w:after="0"/>
              <w:jc w:val="center"/>
              <w:rPr>
                <w:rFonts w:ascii="Candara" w:hAnsi="Candara" w:cs="Calibri"/>
                <w:color w:val="000000"/>
                <w:sz w:val="24"/>
                <w:szCs w:val="24"/>
                <w:lang w:val="en-IN" w:eastAsia="en-IN"/>
              </w:rPr>
            </w:pPr>
            <w:r w:rsidRPr="005628BE">
              <w:rPr>
                <w:rFonts w:ascii="Candara" w:hAnsi="Candara" w:cs="Calibri"/>
                <w:color w:val="000000"/>
                <w:sz w:val="24"/>
                <w:szCs w:val="24"/>
                <w:lang w:val="en-IN" w:eastAsia="en-IN"/>
              </w:rPr>
              <w:t>2.49</w:t>
            </w:r>
          </w:p>
        </w:tc>
      </w:tr>
      <w:tr w:rsidR="005628BE" w:rsidRPr="005628BE" w14:paraId="5D9D34D1" w14:textId="77777777" w:rsidTr="00C57959">
        <w:trPr>
          <w:trHeight w:val="290"/>
        </w:trPr>
        <w:tc>
          <w:tcPr>
            <w:tcW w:w="3840" w:type="dxa"/>
            <w:tcBorders>
              <w:top w:val="nil"/>
              <w:left w:val="single" w:sz="4" w:space="0" w:color="auto"/>
              <w:bottom w:val="single" w:sz="4" w:space="0" w:color="auto"/>
              <w:right w:val="single" w:sz="4" w:space="0" w:color="auto"/>
            </w:tcBorders>
            <w:noWrap/>
            <w:vAlign w:val="bottom"/>
            <w:hideMark/>
          </w:tcPr>
          <w:p w14:paraId="1886B36A" w14:textId="77777777" w:rsidR="005628BE" w:rsidRPr="005628BE" w:rsidRDefault="005628BE" w:rsidP="005628BE">
            <w:pPr>
              <w:spacing w:before="0" w:after="0"/>
              <w:jc w:val="left"/>
              <w:rPr>
                <w:rFonts w:ascii="Candara" w:hAnsi="Candara" w:cs="Calibri"/>
                <w:color w:val="000000"/>
                <w:sz w:val="24"/>
                <w:szCs w:val="24"/>
                <w:lang w:val="en-IN" w:eastAsia="en-IN"/>
              </w:rPr>
            </w:pPr>
            <w:r w:rsidRPr="005628BE">
              <w:rPr>
                <w:rFonts w:ascii="Candara" w:hAnsi="Candara" w:cs="Calibri"/>
                <w:color w:val="000000"/>
                <w:sz w:val="24"/>
                <w:szCs w:val="24"/>
                <w:lang w:val="en-IN" w:eastAsia="en-IN"/>
              </w:rPr>
              <w:t>Hydraulic Works</w:t>
            </w:r>
          </w:p>
        </w:tc>
        <w:tc>
          <w:tcPr>
            <w:tcW w:w="1547" w:type="dxa"/>
            <w:tcBorders>
              <w:top w:val="nil"/>
              <w:left w:val="nil"/>
              <w:bottom w:val="single" w:sz="4" w:space="0" w:color="auto"/>
              <w:right w:val="single" w:sz="4" w:space="0" w:color="auto"/>
            </w:tcBorders>
            <w:noWrap/>
            <w:vAlign w:val="bottom"/>
            <w:hideMark/>
          </w:tcPr>
          <w:p w14:paraId="029DA860" w14:textId="77777777" w:rsidR="005628BE" w:rsidRPr="005628BE" w:rsidRDefault="005628BE" w:rsidP="005628BE">
            <w:pPr>
              <w:spacing w:before="0" w:after="0"/>
              <w:jc w:val="center"/>
              <w:rPr>
                <w:rFonts w:ascii="Candara" w:hAnsi="Candara" w:cs="Calibri"/>
                <w:color w:val="000000"/>
                <w:sz w:val="24"/>
                <w:szCs w:val="24"/>
                <w:lang w:val="en-IN" w:eastAsia="en-IN"/>
              </w:rPr>
            </w:pPr>
            <w:r w:rsidRPr="005628BE">
              <w:rPr>
                <w:rFonts w:ascii="Candara" w:hAnsi="Candara" w:cs="Calibri"/>
                <w:color w:val="000000"/>
                <w:sz w:val="24"/>
                <w:szCs w:val="24"/>
                <w:lang w:val="en-IN" w:eastAsia="en-IN"/>
              </w:rPr>
              <w:t>9.37</w:t>
            </w:r>
          </w:p>
        </w:tc>
        <w:tc>
          <w:tcPr>
            <w:tcW w:w="1417" w:type="dxa"/>
            <w:tcBorders>
              <w:top w:val="nil"/>
              <w:left w:val="nil"/>
              <w:bottom w:val="single" w:sz="4" w:space="0" w:color="auto"/>
              <w:right w:val="single" w:sz="4" w:space="0" w:color="auto"/>
            </w:tcBorders>
            <w:noWrap/>
            <w:vAlign w:val="bottom"/>
            <w:hideMark/>
          </w:tcPr>
          <w:p w14:paraId="75512D8F" w14:textId="77777777" w:rsidR="005628BE" w:rsidRPr="005628BE" w:rsidRDefault="005628BE" w:rsidP="005628BE">
            <w:pPr>
              <w:spacing w:before="0" w:after="0"/>
              <w:jc w:val="center"/>
              <w:rPr>
                <w:rFonts w:ascii="Candara" w:hAnsi="Candara" w:cs="Calibri"/>
                <w:color w:val="000000"/>
                <w:sz w:val="24"/>
                <w:szCs w:val="24"/>
                <w:lang w:val="en-IN" w:eastAsia="en-IN"/>
              </w:rPr>
            </w:pPr>
            <w:r w:rsidRPr="005628BE">
              <w:rPr>
                <w:rFonts w:ascii="Candara" w:hAnsi="Candara" w:cs="Calibri"/>
                <w:color w:val="000000"/>
                <w:sz w:val="24"/>
                <w:szCs w:val="24"/>
                <w:lang w:val="en-IN" w:eastAsia="en-IN"/>
              </w:rPr>
              <w:t>0.06</w:t>
            </w:r>
          </w:p>
        </w:tc>
        <w:tc>
          <w:tcPr>
            <w:tcW w:w="1134" w:type="dxa"/>
            <w:tcBorders>
              <w:top w:val="nil"/>
              <w:left w:val="nil"/>
              <w:bottom w:val="single" w:sz="4" w:space="0" w:color="auto"/>
              <w:right w:val="single" w:sz="4" w:space="0" w:color="auto"/>
            </w:tcBorders>
            <w:noWrap/>
            <w:vAlign w:val="bottom"/>
            <w:hideMark/>
          </w:tcPr>
          <w:p w14:paraId="464DBA1E" w14:textId="77777777" w:rsidR="005628BE" w:rsidRPr="005628BE" w:rsidRDefault="005628BE" w:rsidP="005628BE">
            <w:pPr>
              <w:spacing w:before="0" w:after="0"/>
              <w:jc w:val="center"/>
              <w:rPr>
                <w:rFonts w:ascii="Candara" w:hAnsi="Candara" w:cs="Calibri"/>
                <w:color w:val="000000"/>
                <w:sz w:val="24"/>
                <w:szCs w:val="24"/>
                <w:lang w:val="en-IN" w:eastAsia="en-IN"/>
              </w:rPr>
            </w:pPr>
            <w:r w:rsidRPr="005628BE">
              <w:rPr>
                <w:rFonts w:ascii="Candara" w:hAnsi="Candara" w:cs="Calibri"/>
                <w:color w:val="000000"/>
                <w:sz w:val="24"/>
                <w:szCs w:val="24"/>
                <w:lang w:val="en-IN" w:eastAsia="en-IN"/>
              </w:rPr>
              <w:t>0.01</w:t>
            </w:r>
          </w:p>
        </w:tc>
        <w:tc>
          <w:tcPr>
            <w:tcW w:w="1418" w:type="dxa"/>
            <w:tcBorders>
              <w:top w:val="nil"/>
              <w:left w:val="nil"/>
              <w:bottom w:val="single" w:sz="4" w:space="0" w:color="auto"/>
              <w:right w:val="single" w:sz="4" w:space="0" w:color="auto"/>
            </w:tcBorders>
            <w:noWrap/>
            <w:vAlign w:val="bottom"/>
            <w:hideMark/>
          </w:tcPr>
          <w:p w14:paraId="2EE9E259" w14:textId="77777777" w:rsidR="005628BE" w:rsidRPr="005628BE" w:rsidRDefault="005628BE" w:rsidP="005628BE">
            <w:pPr>
              <w:spacing w:before="0" w:after="0"/>
              <w:jc w:val="center"/>
              <w:rPr>
                <w:rFonts w:ascii="Candara" w:hAnsi="Candara" w:cs="Calibri"/>
                <w:color w:val="000000"/>
                <w:sz w:val="24"/>
                <w:szCs w:val="24"/>
                <w:lang w:val="en-IN" w:eastAsia="en-IN"/>
              </w:rPr>
            </w:pPr>
            <w:r w:rsidRPr="005628BE">
              <w:rPr>
                <w:rFonts w:ascii="Candara" w:hAnsi="Candara" w:cs="Calibri"/>
                <w:color w:val="000000"/>
                <w:sz w:val="24"/>
                <w:szCs w:val="24"/>
                <w:lang w:val="en-IN" w:eastAsia="en-IN"/>
              </w:rPr>
              <w:t>9.42</w:t>
            </w:r>
          </w:p>
        </w:tc>
      </w:tr>
      <w:tr w:rsidR="005628BE" w:rsidRPr="005628BE" w14:paraId="2F351A99" w14:textId="77777777" w:rsidTr="00C57959">
        <w:trPr>
          <w:trHeight w:val="290"/>
        </w:trPr>
        <w:tc>
          <w:tcPr>
            <w:tcW w:w="3840" w:type="dxa"/>
            <w:tcBorders>
              <w:top w:val="nil"/>
              <w:left w:val="single" w:sz="4" w:space="0" w:color="auto"/>
              <w:bottom w:val="single" w:sz="4" w:space="0" w:color="auto"/>
              <w:right w:val="single" w:sz="4" w:space="0" w:color="auto"/>
            </w:tcBorders>
            <w:noWrap/>
            <w:vAlign w:val="bottom"/>
            <w:hideMark/>
          </w:tcPr>
          <w:p w14:paraId="73001083" w14:textId="77777777" w:rsidR="005628BE" w:rsidRPr="005628BE" w:rsidRDefault="005628BE" w:rsidP="005628BE">
            <w:pPr>
              <w:spacing w:before="0" w:after="0"/>
              <w:jc w:val="left"/>
              <w:rPr>
                <w:rFonts w:ascii="Candara" w:hAnsi="Candara" w:cs="Calibri"/>
                <w:color w:val="000000"/>
                <w:sz w:val="24"/>
                <w:szCs w:val="24"/>
                <w:lang w:val="en-IN" w:eastAsia="en-IN"/>
              </w:rPr>
            </w:pPr>
            <w:r w:rsidRPr="005628BE">
              <w:rPr>
                <w:rFonts w:ascii="Candara" w:hAnsi="Candara" w:cs="Calibri"/>
                <w:color w:val="000000"/>
                <w:sz w:val="24"/>
                <w:szCs w:val="24"/>
                <w:lang w:val="en-IN" w:eastAsia="en-IN"/>
              </w:rPr>
              <w:t>Other Civil Works</w:t>
            </w:r>
          </w:p>
        </w:tc>
        <w:tc>
          <w:tcPr>
            <w:tcW w:w="1547" w:type="dxa"/>
            <w:tcBorders>
              <w:top w:val="nil"/>
              <w:left w:val="nil"/>
              <w:bottom w:val="single" w:sz="4" w:space="0" w:color="auto"/>
              <w:right w:val="single" w:sz="4" w:space="0" w:color="auto"/>
            </w:tcBorders>
            <w:noWrap/>
            <w:vAlign w:val="bottom"/>
            <w:hideMark/>
          </w:tcPr>
          <w:p w14:paraId="64866294" w14:textId="77777777" w:rsidR="005628BE" w:rsidRPr="005628BE" w:rsidRDefault="005628BE" w:rsidP="005628BE">
            <w:pPr>
              <w:spacing w:before="0" w:after="0"/>
              <w:jc w:val="center"/>
              <w:rPr>
                <w:rFonts w:ascii="Candara" w:hAnsi="Candara" w:cs="Calibri"/>
                <w:color w:val="000000"/>
                <w:sz w:val="24"/>
                <w:szCs w:val="24"/>
                <w:lang w:val="en-IN" w:eastAsia="en-IN"/>
              </w:rPr>
            </w:pPr>
            <w:r w:rsidRPr="005628BE">
              <w:rPr>
                <w:rFonts w:ascii="Candara" w:hAnsi="Candara" w:cs="Calibri"/>
                <w:color w:val="000000"/>
                <w:sz w:val="24"/>
                <w:szCs w:val="24"/>
                <w:lang w:val="en-IN" w:eastAsia="en-IN"/>
              </w:rPr>
              <w:t>2.18</w:t>
            </w:r>
          </w:p>
        </w:tc>
        <w:tc>
          <w:tcPr>
            <w:tcW w:w="1417" w:type="dxa"/>
            <w:tcBorders>
              <w:top w:val="nil"/>
              <w:left w:val="nil"/>
              <w:bottom w:val="single" w:sz="4" w:space="0" w:color="auto"/>
              <w:right w:val="single" w:sz="4" w:space="0" w:color="auto"/>
            </w:tcBorders>
            <w:noWrap/>
            <w:vAlign w:val="bottom"/>
            <w:hideMark/>
          </w:tcPr>
          <w:p w14:paraId="1280C4AD" w14:textId="77777777" w:rsidR="005628BE" w:rsidRPr="005628BE" w:rsidRDefault="005628BE" w:rsidP="005628BE">
            <w:pPr>
              <w:spacing w:before="0" w:after="0"/>
              <w:jc w:val="center"/>
              <w:rPr>
                <w:rFonts w:ascii="Candara" w:hAnsi="Candara" w:cs="Calibri"/>
                <w:color w:val="000000"/>
                <w:sz w:val="24"/>
                <w:szCs w:val="24"/>
                <w:lang w:val="en-IN" w:eastAsia="en-IN"/>
              </w:rPr>
            </w:pPr>
            <w:r w:rsidRPr="005628BE">
              <w:rPr>
                <w:rFonts w:ascii="Candara" w:hAnsi="Candara" w:cs="Calibri"/>
                <w:color w:val="000000"/>
                <w:sz w:val="24"/>
                <w:szCs w:val="24"/>
                <w:lang w:val="en-IN" w:eastAsia="en-IN"/>
              </w:rPr>
              <w:t>0.11</w:t>
            </w:r>
          </w:p>
        </w:tc>
        <w:tc>
          <w:tcPr>
            <w:tcW w:w="1134" w:type="dxa"/>
            <w:tcBorders>
              <w:top w:val="nil"/>
              <w:left w:val="nil"/>
              <w:bottom w:val="single" w:sz="4" w:space="0" w:color="auto"/>
              <w:right w:val="single" w:sz="4" w:space="0" w:color="auto"/>
            </w:tcBorders>
            <w:noWrap/>
            <w:vAlign w:val="bottom"/>
            <w:hideMark/>
          </w:tcPr>
          <w:p w14:paraId="7105CC74" w14:textId="77777777" w:rsidR="005628BE" w:rsidRPr="005628BE" w:rsidRDefault="005628BE" w:rsidP="005628BE">
            <w:pPr>
              <w:spacing w:before="0" w:after="0"/>
              <w:jc w:val="center"/>
              <w:rPr>
                <w:rFonts w:ascii="Candara" w:hAnsi="Candara" w:cs="Calibri"/>
                <w:color w:val="000000"/>
                <w:sz w:val="24"/>
                <w:szCs w:val="24"/>
                <w:lang w:val="en-IN" w:eastAsia="en-IN"/>
              </w:rPr>
            </w:pPr>
            <w:r w:rsidRPr="005628BE">
              <w:rPr>
                <w:rFonts w:ascii="Candara" w:hAnsi="Candara" w:cs="Calibri"/>
                <w:color w:val="000000"/>
                <w:sz w:val="24"/>
                <w:szCs w:val="24"/>
                <w:lang w:val="en-IN" w:eastAsia="en-IN"/>
              </w:rPr>
              <w:t>0.01</w:t>
            </w:r>
          </w:p>
        </w:tc>
        <w:tc>
          <w:tcPr>
            <w:tcW w:w="1418" w:type="dxa"/>
            <w:tcBorders>
              <w:top w:val="nil"/>
              <w:left w:val="nil"/>
              <w:bottom w:val="single" w:sz="4" w:space="0" w:color="auto"/>
              <w:right w:val="single" w:sz="4" w:space="0" w:color="auto"/>
            </w:tcBorders>
            <w:noWrap/>
            <w:vAlign w:val="bottom"/>
            <w:hideMark/>
          </w:tcPr>
          <w:p w14:paraId="06817368" w14:textId="77777777" w:rsidR="005628BE" w:rsidRPr="005628BE" w:rsidRDefault="005628BE" w:rsidP="005628BE">
            <w:pPr>
              <w:spacing w:before="0" w:after="0"/>
              <w:jc w:val="center"/>
              <w:rPr>
                <w:rFonts w:ascii="Candara" w:hAnsi="Candara" w:cs="Calibri"/>
                <w:color w:val="000000"/>
                <w:sz w:val="24"/>
                <w:szCs w:val="24"/>
                <w:lang w:val="en-IN" w:eastAsia="en-IN"/>
              </w:rPr>
            </w:pPr>
            <w:r w:rsidRPr="005628BE">
              <w:rPr>
                <w:rFonts w:ascii="Candara" w:hAnsi="Candara" w:cs="Calibri"/>
                <w:color w:val="000000"/>
                <w:sz w:val="24"/>
                <w:szCs w:val="24"/>
                <w:lang w:val="en-IN" w:eastAsia="en-IN"/>
              </w:rPr>
              <w:t>2.28</w:t>
            </w:r>
          </w:p>
        </w:tc>
      </w:tr>
      <w:tr w:rsidR="005628BE" w:rsidRPr="005628BE" w14:paraId="254087BC" w14:textId="77777777" w:rsidTr="00C57959">
        <w:trPr>
          <w:trHeight w:val="290"/>
        </w:trPr>
        <w:tc>
          <w:tcPr>
            <w:tcW w:w="3840" w:type="dxa"/>
            <w:tcBorders>
              <w:top w:val="nil"/>
              <w:left w:val="single" w:sz="4" w:space="0" w:color="auto"/>
              <w:bottom w:val="single" w:sz="4" w:space="0" w:color="auto"/>
              <w:right w:val="single" w:sz="4" w:space="0" w:color="auto"/>
            </w:tcBorders>
            <w:noWrap/>
            <w:vAlign w:val="bottom"/>
            <w:hideMark/>
          </w:tcPr>
          <w:p w14:paraId="234A33CE" w14:textId="77777777" w:rsidR="005628BE" w:rsidRPr="005628BE" w:rsidRDefault="005628BE" w:rsidP="005628BE">
            <w:pPr>
              <w:spacing w:before="0" w:after="0"/>
              <w:jc w:val="left"/>
              <w:rPr>
                <w:rFonts w:ascii="Candara" w:hAnsi="Candara" w:cs="Calibri"/>
                <w:color w:val="000000"/>
                <w:sz w:val="24"/>
                <w:szCs w:val="24"/>
                <w:lang w:val="en-IN" w:eastAsia="en-IN"/>
              </w:rPr>
            </w:pPr>
            <w:r w:rsidRPr="005628BE">
              <w:rPr>
                <w:rFonts w:ascii="Candara" w:hAnsi="Candara" w:cs="Calibri"/>
                <w:color w:val="000000"/>
                <w:sz w:val="24"/>
                <w:szCs w:val="24"/>
                <w:lang w:val="en-IN" w:eastAsia="en-IN"/>
              </w:rPr>
              <w:t>Plant and Machinery</w:t>
            </w:r>
          </w:p>
        </w:tc>
        <w:tc>
          <w:tcPr>
            <w:tcW w:w="1547" w:type="dxa"/>
            <w:tcBorders>
              <w:top w:val="nil"/>
              <w:left w:val="nil"/>
              <w:bottom w:val="single" w:sz="4" w:space="0" w:color="auto"/>
              <w:right w:val="single" w:sz="4" w:space="0" w:color="auto"/>
            </w:tcBorders>
            <w:noWrap/>
            <w:vAlign w:val="bottom"/>
            <w:hideMark/>
          </w:tcPr>
          <w:p w14:paraId="70B21F9A" w14:textId="77777777" w:rsidR="005628BE" w:rsidRPr="005628BE" w:rsidRDefault="005628BE" w:rsidP="005628BE">
            <w:pPr>
              <w:spacing w:before="0" w:after="0"/>
              <w:jc w:val="center"/>
              <w:rPr>
                <w:rFonts w:ascii="Candara" w:hAnsi="Candara" w:cs="Calibri"/>
                <w:color w:val="000000"/>
                <w:sz w:val="24"/>
                <w:szCs w:val="24"/>
                <w:lang w:val="en-IN" w:eastAsia="en-IN"/>
              </w:rPr>
            </w:pPr>
            <w:r w:rsidRPr="005628BE">
              <w:rPr>
                <w:rFonts w:ascii="Candara" w:hAnsi="Candara" w:cs="Calibri"/>
                <w:color w:val="000000"/>
                <w:sz w:val="24"/>
                <w:szCs w:val="24"/>
                <w:lang w:val="en-IN" w:eastAsia="en-IN"/>
              </w:rPr>
              <w:t>7.29</w:t>
            </w:r>
          </w:p>
        </w:tc>
        <w:tc>
          <w:tcPr>
            <w:tcW w:w="1417" w:type="dxa"/>
            <w:tcBorders>
              <w:top w:val="nil"/>
              <w:left w:val="nil"/>
              <w:bottom w:val="single" w:sz="4" w:space="0" w:color="auto"/>
              <w:right w:val="single" w:sz="4" w:space="0" w:color="auto"/>
            </w:tcBorders>
            <w:noWrap/>
            <w:vAlign w:val="bottom"/>
            <w:hideMark/>
          </w:tcPr>
          <w:p w14:paraId="7C7358DE" w14:textId="77777777" w:rsidR="005628BE" w:rsidRPr="005628BE" w:rsidRDefault="005628BE" w:rsidP="005628BE">
            <w:pPr>
              <w:spacing w:before="0" w:after="0"/>
              <w:jc w:val="center"/>
              <w:rPr>
                <w:rFonts w:ascii="Candara" w:hAnsi="Candara" w:cs="Calibri"/>
                <w:color w:val="000000"/>
                <w:sz w:val="24"/>
                <w:szCs w:val="24"/>
                <w:lang w:val="en-IN" w:eastAsia="en-IN"/>
              </w:rPr>
            </w:pPr>
            <w:r w:rsidRPr="005628BE">
              <w:rPr>
                <w:rFonts w:ascii="Candara" w:hAnsi="Candara" w:cs="Calibri"/>
                <w:color w:val="000000"/>
                <w:sz w:val="24"/>
                <w:szCs w:val="24"/>
                <w:lang w:val="en-IN" w:eastAsia="en-IN"/>
              </w:rPr>
              <w:t>0.40</w:t>
            </w:r>
          </w:p>
        </w:tc>
        <w:tc>
          <w:tcPr>
            <w:tcW w:w="1134" w:type="dxa"/>
            <w:tcBorders>
              <w:top w:val="nil"/>
              <w:left w:val="nil"/>
              <w:bottom w:val="single" w:sz="4" w:space="0" w:color="auto"/>
              <w:right w:val="single" w:sz="4" w:space="0" w:color="auto"/>
            </w:tcBorders>
            <w:noWrap/>
            <w:vAlign w:val="bottom"/>
            <w:hideMark/>
          </w:tcPr>
          <w:p w14:paraId="70253BA6" w14:textId="77777777" w:rsidR="005628BE" w:rsidRPr="005628BE" w:rsidRDefault="005628BE" w:rsidP="005628BE">
            <w:pPr>
              <w:spacing w:before="0" w:after="0"/>
              <w:jc w:val="center"/>
              <w:rPr>
                <w:rFonts w:ascii="Candara" w:hAnsi="Candara" w:cs="Calibri"/>
                <w:color w:val="000000"/>
                <w:sz w:val="24"/>
                <w:szCs w:val="24"/>
                <w:lang w:val="en-IN" w:eastAsia="en-IN"/>
              </w:rPr>
            </w:pPr>
            <w:r w:rsidRPr="005628BE">
              <w:rPr>
                <w:rFonts w:ascii="Candara" w:hAnsi="Candara" w:cs="Calibri"/>
                <w:color w:val="000000"/>
                <w:sz w:val="24"/>
                <w:szCs w:val="24"/>
                <w:lang w:val="en-IN" w:eastAsia="en-IN"/>
              </w:rPr>
              <w:t>0.23</w:t>
            </w:r>
          </w:p>
        </w:tc>
        <w:tc>
          <w:tcPr>
            <w:tcW w:w="1418" w:type="dxa"/>
            <w:tcBorders>
              <w:top w:val="nil"/>
              <w:left w:val="nil"/>
              <w:bottom w:val="single" w:sz="4" w:space="0" w:color="auto"/>
              <w:right w:val="single" w:sz="4" w:space="0" w:color="auto"/>
            </w:tcBorders>
            <w:noWrap/>
            <w:vAlign w:val="bottom"/>
            <w:hideMark/>
          </w:tcPr>
          <w:p w14:paraId="5F6E4B02" w14:textId="77777777" w:rsidR="005628BE" w:rsidRPr="005628BE" w:rsidRDefault="005628BE" w:rsidP="005628BE">
            <w:pPr>
              <w:spacing w:before="0" w:after="0"/>
              <w:jc w:val="center"/>
              <w:rPr>
                <w:rFonts w:ascii="Candara" w:hAnsi="Candara" w:cs="Calibri"/>
                <w:color w:val="000000"/>
                <w:sz w:val="24"/>
                <w:szCs w:val="24"/>
                <w:lang w:val="en-IN" w:eastAsia="en-IN"/>
              </w:rPr>
            </w:pPr>
            <w:r w:rsidRPr="005628BE">
              <w:rPr>
                <w:rFonts w:ascii="Candara" w:hAnsi="Candara" w:cs="Calibri"/>
                <w:color w:val="000000"/>
                <w:sz w:val="24"/>
                <w:szCs w:val="24"/>
                <w:lang w:val="en-IN" w:eastAsia="en-IN"/>
              </w:rPr>
              <w:t>7.46</w:t>
            </w:r>
          </w:p>
        </w:tc>
      </w:tr>
      <w:tr w:rsidR="005628BE" w:rsidRPr="005628BE" w14:paraId="2EEE09D7" w14:textId="77777777" w:rsidTr="00C57959">
        <w:trPr>
          <w:trHeight w:val="290"/>
        </w:trPr>
        <w:tc>
          <w:tcPr>
            <w:tcW w:w="3840" w:type="dxa"/>
            <w:tcBorders>
              <w:top w:val="nil"/>
              <w:left w:val="single" w:sz="4" w:space="0" w:color="auto"/>
              <w:bottom w:val="single" w:sz="4" w:space="0" w:color="auto"/>
              <w:right w:val="single" w:sz="4" w:space="0" w:color="auto"/>
            </w:tcBorders>
            <w:noWrap/>
            <w:vAlign w:val="bottom"/>
            <w:hideMark/>
          </w:tcPr>
          <w:p w14:paraId="37A40260" w14:textId="77777777" w:rsidR="005628BE" w:rsidRPr="005628BE" w:rsidRDefault="005628BE" w:rsidP="005628BE">
            <w:pPr>
              <w:spacing w:before="0" w:after="0"/>
              <w:jc w:val="left"/>
              <w:rPr>
                <w:rFonts w:ascii="Candara" w:hAnsi="Candara" w:cs="Calibri"/>
                <w:color w:val="000000"/>
                <w:sz w:val="24"/>
                <w:szCs w:val="24"/>
                <w:lang w:val="en-IN" w:eastAsia="en-IN"/>
              </w:rPr>
            </w:pPr>
            <w:r w:rsidRPr="005628BE">
              <w:rPr>
                <w:rFonts w:ascii="Candara" w:hAnsi="Candara" w:cs="Calibri"/>
                <w:color w:val="000000"/>
                <w:sz w:val="24"/>
                <w:szCs w:val="24"/>
                <w:lang w:val="en-IN" w:eastAsia="en-IN"/>
              </w:rPr>
              <w:t>Lines and Cables</w:t>
            </w:r>
          </w:p>
        </w:tc>
        <w:tc>
          <w:tcPr>
            <w:tcW w:w="1547" w:type="dxa"/>
            <w:tcBorders>
              <w:top w:val="nil"/>
              <w:left w:val="nil"/>
              <w:bottom w:val="single" w:sz="4" w:space="0" w:color="auto"/>
              <w:right w:val="single" w:sz="4" w:space="0" w:color="auto"/>
            </w:tcBorders>
            <w:noWrap/>
            <w:vAlign w:val="bottom"/>
            <w:hideMark/>
          </w:tcPr>
          <w:p w14:paraId="29FBF6DE" w14:textId="77777777" w:rsidR="005628BE" w:rsidRPr="005628BE" w:rsidRDefault="005628BE" w:rsidP="005628BE">
            <w:pPr>
              <w:spacing w:before="0" w:after="0"/>
              <w:jc w:val="center"/>
              <w:rPr>
                <w:rFonts w:ascii="Candara" w:hAnsi="Candara" w:cs="Calibri"/>
                <w:color w:val="000000"/>
                <w:sz w:val="24"/>
                <w:szCs w:val="24"/>
                <w:lang w:val="en-IN" w:eastAsia="en-IN"/>
              </w:rPr>
            </w:pPr>
            <w:r w:rsidRPr="005628BE">
              <w:rPr>
                <w:rFonts w:ascii="Candara" w:hAnsi="Candara" w:cs="Calibri"/>
                <w:color w:val="000000"/>
                <w:sz w:val="24"/>
                <w:szCs w:val="24"/>
                <w:lang w:val="en-IN" w:eastAsia="en-IN"/>
              </w:rPr>
              <w:t>1.54</w:t>
            </w:r>
          </w:p>
        </w:tc>
        <w:tc>
          <w:tcPr>
            <w:tcW w:w="1417" w:type="dxa"/>
            <w:tcBorders>
              <w:top w:val="nil"/>
              <w:left w:val="nil"/>
              <w:bottom w:val="single" w:sz="4" w:space="0" w:color="auto"/>
              <w:right w:val="single" w:sz="4" w:space="0" w:color="auto"/>
            </w:tcBorders>
            <w:noWrap/>
            <w:vAlign w:val="bottom"/>
            <w:hideMark/>
          </w:tcPr>
          <w:p w14:paraId="423A5BE5" w14:textId="77777777" w:rsidR="005628BE" w:rsidRPr="005628BE" w:rsidRDefault="005628BE" w:rsidP="005628BE">
            <w:pPr>
              <w:spacing w:before="0" w:after="0"/>
              <w:jc w:val="center"/>
              <w:rPr>
                <w:rFonts w:ascii="Candara" w:hAnsi="Candara" w:cs="Calibri"/>
                <w:color w:val="000000"/>
                <w:sz w:val="24"/>
                <w:szCs w:val="24"/>
                <w:lang w:val="en-IN" w:eastAsia="en-IN"/>
              </w:rPr>
            </w:pPr>
            <w:r w:rsidRPr="005628BE">
              <w:rPr>
                <w:rFonts w:ascii="Candara" w:hAnsi="Candara" w:cs="Calibri"/>
                <w:color w:val="000000"/>
                <w:sz w:val="24"/>
                <w:szCs w:val="24"/>
                <w:lang w:val="en-IN" w:eastAsia="en-IN"/>
              </w:rPr>
              <w:t>0.03</w:t>
            </w:r>
          </w:p>
        </w:tc>
        <w:tc>
          <w:tcPr>
            <w:tcW w:w="1134" w:type="dxa"/>
            <w:tcBorders>
              <w:top w:val="nil"/>
              <w:left w:val="nil"/>
              <w:bottom w:val="single" w:sz="4" w:space="0" w:color="auto"/>
              <w:right w:val="single" w:sz="4" w:space="0" w:color="auto"/>
            </w:tcBorders>
            <w:noWrap/>
            <w:vAlign w:val="bottom"/>
            <w:hideMark/>
          </w:tcPr>
          <w:p w14:paraId="53E43156" w14:textId="77777777" w:rsidR="005628BE" w:rsidRPr="005628BE" w:rsidRDefault="005628BE" w:rsidP="005628BE">
            <w:pPr>
              <w:spacing w:before="0" w:after="0"/>
              <w:jc w:val="center"/>
              <w:rPr>
                <w:rFonts w:ascii="Candara" w:hAnsi="Candara" w:cs="Calibri"/>
                <w:color w:val="000000"/>
                <w:sz w:val="24"/>
                <w:szCs w:val="24"/>
                <w:lang w:val="en-IN" w:eastAsia="en-IN"/>
              </w:rPr>
            </w:pPr>
            <w:r w:rsidRPr="005628BE">
              <w:rPr>
                <w:rFonts w:ascii="Candara" w:hAnsi="Candara" w:cs="Calibri"/>
                <w:color w:val="000000"/>
                <w:sz w:val="24"/>
                <w:szCs w:val="24"/>
                <w:lang w:val="en-IN" w:eastAsia="en-IN"/>
              </w:rPr>
              <w:t>0.17</w:t>
            </w:r>
          </w:p>
        </w:tc>
        <w:tc>
          <w:tcPr>
            <w:tcW w:w="1418" w:type="dxa"/>
            <w:tcBorders>
              <w:top w:val="nil"/>
              <w:left w:val="nil"/>
              <w:bottom w:val="single" w:sz="4" w:space="0" w:color="auto"/>
              <w:right w:val="single" w:sz="4" w:space="0" w:color="auto"/>
            </w:tcBorders>
            <w:noWrap/>
            <w:vAlign w:val="bottom"/>
            <w:hideMark/>
          </w:tcPr>
          <w:p w14:paraId="7445A594" w14:textId="77777777" w:rsidR="005628BE" w:rsidRPr="005628BE" w:rsidRDefault="005628BE" w:rsidP="005628BE">
            <w:pPr>
              <w:spacing w:before="0" w:after="0"/>
              <w:jc w:val="center"/>
              <w:rPr>
                <w:rFonts w:ascii="Candara" w:hAnsi="Candara" w:cs="Calibri"/>
                <w:color w:val="000000"/>
                <w:sz w:val="24"/>
                <w:szCs w:val="24"/>
                <w:lang w:val="en-IN" w:eastAsia="en-IN"/>
              </w:rPr>
            </w:pPr>
            <w:r w:rsidRPr="005628BE">
              <w:rPr>
                <w:rFonts w:ascii="Candara" w:hAnsi="Candara" w:cs="Calibri"/>
                <w:color w:val="000000"/>
                <w:sz w:val="24"/>
                <w:szCs w:val="24"/>
                <w:lang w:val="en-IN" w:eastAsia="en-IN"/>
              </w:rPr>
              <w:t>1.41</w:t>
            </w:r>
          </w:p>
        </w:tc>
      </w:tr>
      <w:tr w:rsidR="005628BE" w:rsidRPr="005628BE" w14:paraId="12E68FB5" w14:textId="77777777" w:rsidTr="00C57959">
        <w:trPr>
          <w:trHeight w:val="290"/>
        </w:trPr>
        <w:tc>
          <w:tcPr>
            <w:tcW w:w="3840" w:type="dxa"/>
            <w:tcBorders>
              <w:top w:val="nil"/>
              <w:left w:val="single" w:sz="4" w:space="0" w:color="auto"/>
              <w:bottom w:val="single" w:sz="4" w:space="0" w:color="auto"/>
              <w:right w:val="single" w:sz="4" w:space="0" w:color="auto"/>
            </w:tcBorders>
            <w:noWrap/>
            <w:vAlign w:val="bottom"/>
            <w:hideMark/>
          </w:tcPr>
          <w:p w14:paraId="7CFC464F" w14:textId="77777777" w:rsidR="005628BE" w:rsidRPr="005628BE" w:rsidRDefault="005628BE" w:rsidP="005628BE">
            <w:pPr>
              <w:spacing w:before="0" w:after="0"/>
              <w:jc w:val="left"/>
              <w:rPr>
                <w:rFonts w:ascii="Candara" w:hAnsi="Candara" w:cs="Calibri"/>
                <w:color w:val="000000"/>
                <w:sz w:val="24"/>
                <w:szCs w:val="24"/>
                <w:lang w:val="en-IN" w:eastAsia="en-IN"/>
              </w:rPr>
            </w:pPr>
            <w:r w:rsidRPr="005628BE">
              <w:rPr>
                <w:rFonts w:ascii="Candara" w:hAnsi="Candara" w:cs="Calibri"/>
                <w:color w:val="000000"/>
                <w:sz w:val="24"/>
                <w:szCs w:val="24"/>
                <w:lang w:val="en-IN" w:eastAsia="en-IN"/>
              </w:rPr>
              <w:t>Vehicles</w:t>
            </w:r>
          </w:p>
        </w:tc>
        <w:tc>
          <w:tcPr>
            <w:tcW w:w="1547" w:type="dxa"/>
            <w:tcBorders>
              <w:top w:val="nil"/>
              <w:left w:val="nil"/>
              <w:bottom w:val="single" w:sz="4" w:space="0" w:color="auto"/>
              <w:right w:val="single" w:sz="4" w:space="0" w:color="auto"/>
            </w:tcBorders>
            <w:noWrap/>
            <w:vAlign w:val="bottom"/>
            <w:hideMark/>
          </w:tcPr>
          <w:p w14:paraId="7522304B" w14:textId="77777777" w:rsidR="005628BE" w:rsidRPr="005628BE" w:rsidRDefault="005628BE" w:rsidP="005628BE">
            <w:pPr>
              <w:spacing w:before="0" w:after="0"/>
              <w:jc w:val="center"/>
              <w:rPr>
                <w:rFonts w:ascii="Candara" w:hAnsi="Candara" w:cs="Calibri"/>
                <w:color w:val="000000"/>
                <w:sz w:val="24"/>
                <w:szCs w:val="24"/>
                <w:lang w:val="en-IN" w:eastAsia="en-IN"/>
              </w:rPr>
            </w:pPr>
            <w:r w:rsidRPr="005628BE">
              <w:rPr>
                <w:rFonts w:ascii="Candara" w:hAnsi="Candara" w:cs="Calibri"/>
                <w:color w:val="000000"/>
                <w:sz w:val="24"/>
                <w:szCs w:val="24"/>
                <w:lang w:val="en-IN" w:eastAsia="en-IN"/>
              </w:rPr>
              <w:t>0</w:t>
            </w:r>
          </w:p>
        </w:tc>
        <w:tc>
          <w:tcPr>
            <w:tcW w:w="1417" w:type="dxa"/>
            <w:tcBorders>
              <w:top w:val="nil"/>
              <w:left w:val="nil"/>
              <w:bottom w:val="single" w:sz="4" w:space="0" w:color="auto"/>
              <w:right w:val="single" w:sz="4" w:space="0" w:color="auto"/>
            </w:tcBorders>
            <w:noWrap/>
            <w:vAlign w:val="bottom"/>
            <w:hideMark/>
          </w:tcPr>
          <w:p w14:paraId="3BA3A728" w14:textId="77777777" w:rsidR="005628BE" w:rsidRPr="005628BE" w:rsidRDefault="005628BE" w:rsidP="005628BE">
            <w:pPr>
              <w:spacing w:before="0" w:after="0"/>
              <w:jc w:val="center"/>
              <w:rPr>
                <w:rFonts w:ascii="Candara" w:hAnsi="Candara" w:cs="Calibri"/>
                <w:color w:val="000000"/>
                <w:sz w:val="24"/>
                <w:szCs w:val="24"/>
                <w:lang w:val="en-IN" w:eastAsia="en-IN"/>
              </w:rPr>
            </w:pPr>
            <w:r w:rsidRPr="005628BE">
              <w:rPr>
                <w:rFonts w:ascii="Candara" w:hAnsi="Candara" w:cs="Calibri"/>
                <w:color w:val="000000"/>
                <w:sz w:val="24"/>
                <w:szCs w:val="24"/>
                <w:lang w:val="en-IN" w:eastAsia="en-IN"/>
              </w:rPr>
              <w:t> </w:t>
            </w:r>
          </w:p>
        </w:tc>
        <w:tc>
          <w:tcPr>
            <w:tcW w:w="1134" w:type="dxa"/>
            <w:tcBorders>
              <w:top w:val="nil"/>
              <w:left w:val="nil"/>
              <w:bottom w:val="single" w:sz="4" w:space="0" w:color="auto"/>
              <w:right w:val="single" w:sz="4" w:space="0" w:color="auto"/>
            </w:tcBorders>
            <w:noWrap/>
            <w:vAlign w:val="bottom"/>
            <w:hideMark/>
          </w:tcPr>
          <w:p w14:paraId="10507164" w14:textId="77777777" w:rsidR="005628BE" w:rsidRPr="005628BE" w:rsidRDefault="005628BE" w:rsidP="005628BE">
            <w:pPr>
              <w:spacing w:before="0" w:after="0"/>
              <w:jc w:val="center"/>
              <w:rPr>
                <w:rFonts w:ascii="Candara" w:hAnsi="Candara" w:cs="Calibri"/>
                <w:color w:val="000000"/>
                <w:sz w:val="24"/>
                <w:szCs w:val="24"/>
                <w:lang w:val="en-IN" w:eastAsia="en-IN"/>
              </w:rPr>
            </w:pPr>
            <w:r w:rsidRPr="005628BE">
              <w:rPr>
                <w:rFonts w:ascii="Candara" w:hAnsi="Candara" w:cs="Calibri"/>
                <w:color w:val="000000"/>
                <w:sz w:val="24"/>
                <w:szCs w:val="24"/>
                <w:lang w:val="en-IN" w:eastAsia="en-IN"/>
              </w:rPr>
              <w:t> </w:t>
            </w:r>
          </w:p>
        </w:tc>
        <w:tc>
          <w:tcPr>
            <w:tcW w:w="1418" w:type="dxa"/>
            <w:tcBorders>
              <w:top w:val="nil"/>
              <w:left w:val="nil"/>
              <w:bottom w:val="single" w:sz="4" w:space="0" w:color="auto"/>
              <w:right w:val="single" w:sz="4" w:space="0" w:color="auto"/>
            </w:tcBorders>
            <w:noWrap/>
            <w:vAlign w:val="bottom"/>
            <w:hideMark/>
          </w:tcPr>
          <w:p w14:paraId="791AC438" w14:textId="77777777" w:rsidR="005628BE" w:rsidRPr="005628BE" w:rsidRDefault="005628BE" w:rsidP="005628BE">
            <w:pPr>
              <w:spacing w:before="0" w:after="0"/>
              <w:jc w:val="center"/>
              <w:rPr>
                <w:rFonts w:ascii="Candara" w:hAnsi="Candara" w:cs="Calibri"/>
                <w:color w:val="000000"/>
                <w:sz w:val="24"/>
                <w:szCs w:val="24"/>
                <w:lang w:val="en-IN" w:eastAsia="en-IN"/>
              </w:rPr>
            </w:pPr>
            <w:r w:rsidRPr="005628BE">
              <w:rPr>
                <w:rFonts w:ascii="Candara" w:hAnsi="Candara" w:cs="Calibri"/>
                <w:color w:val="000000"/>
                <w:sz w:val="24"/>
                <w:szCs w:val="24"/>
                <w:lang w:val="en-IN" w:eastAsia="en-IN"/>
              </w:rPr>
              <w:t>0.00</w:t>
            </w:r>
          </w:p>
        </w:tc>
      </w:tr>
      <w:tr w:rsidR="005628BE" w:rsidRPr="005628BE" w14:paraId="3DDB5E99" w14:textId="77777777" w:rsidTr="00C57959">
        <w:trPr>
          <w:trHeight w:val="290"/>
        </w:trPr>
        <w:tc>
          <w:tcPr>
            <w:tcW w:w="3840" w:type="dxa"/>
            <w:tcBorders>
              <w:top w:val="nil"/>
              <w:left w:val="single" w:sz="4" w:space="0" w:color="auto"/>
              <w:bottom w:val="single" w:sz="4" w:space="0" w:color="auto"/>
              <w:right w:val="single" w:sz="4" w:space="0" w:color="auto"/>
            </w:tcBorders>
            <w:noWrap/>
            <w:vAlign w:val="bottom"/>
            <w:hideMark/>
          </w:tcPr>
          <w:p w14:paraId="3223D3DE" w14:textId="77777777" w:rsidR="005628BE" w:rsidRPr="005628BE" w:rsidRDefault="00C57959" w:rsidP="005628BE">
            <w:pPr>
              <w:spacing w:before="0" w:after="0"/>
              <w:jc w:val="left"/>
              <w:rPr>
                <w:rFonts w:ascii="Candara" w:hAnsi="Candara" w:cs="Calibri"/>
                <w:color w:val="000000"/>
                <w:sz w:val="24"/>
                <w:szCs w:val="24"/>
                <w:lang w:val="en-IN" w:eastAsia="en-IN"/>
              </w:rPr>
            </w:pPr>
            <w:r w:rsidRPr="005628BE">
              <w:rPr>
                <w:rFonts w:ascii="Candara" w:hAnsi="Candara" w:cs="Calibri"/>
                <w:color w:val="000000"/>
                <w:sz w:val="24"/>
                <w:szCs w:val="24"/>
                <w:lang w:val="en-IN" w:eastAsia="en-IN"/>
              </w:rPr>
              <w:t>Furniture</w:t>
            </w:r>
          </w:p>
        </w:tc>
        <w:tc>
          <w:tcPr>
            <w:tcW w:w="1547" w:type="dxa"/>
            <w:tcBorders>
              <w:top w:val="nil"/>
              <w:left w:val="nil"/>
              <w:bottom w:val="single" w:sz="4" w:space="0" w:color="auto"/>
              <w:right w:val="single" w:sz="4" w:space="0" w:color="auto"/>
            </w:tcBorders>
            <w:noWrap/>
            <w:vAlign w:val="bottom"/>
            <w:hideMark/>
          </w:tcPr>
          <w:p w14:paraId="2383BF92" w14:textId="77777777" w:rsidR="005628BE" w:rsidRPr="005628BE" w:rsidRDefault="005628BE" w:rsidP="005628BE">
            <w:pPr>
              <w:spacing w:before="0" w:after="0"/>
              <w:jc w:val="center"/>
              <w:rPr>
                <w:rFonts w:ascii="Candara" w:hAnsi="Candara" w:cs="Calibri"/>
                <w:color w:val="000000"/>
                <w:sz w:val="24"/>
                <w:szCs w:val="24"/>
                <w:lang w:val="en-IN" w:eastAsia="en-IN"/>
              </w:rPr>
            </w:pPr>
            <w:r w:rsidRPr="005628BE">
              <w:rPr>
                <w:rFonts w:ascii="Candara" w:hAnsi="Candara" w:cs="Calibri"/>
                <w:color w:val="000000"/>
                <w:sz w:val="24"/>
                <w:szCs w:val="24"/>
                <w:lang w:val="en-IN" w:eastAsia="en-IN"/>
              </w:rPr>
              <w:t>0.01</w:t>
            </w:r>
          </w:p>
        </w:tc>
        <w:tc>
          <w:tcPr>
            <w:tcW w:w="1417" w:type="dxa"/>
            <w:tcBorders>
              <w:top w:val="nil"/>
              <w:left w:val="nil"/>
              <w:bottom w:val="single" w:sz="4" w:space="0" w:color="auto"/>
              <w:right w:val="single" w:sz="4" w:space="0" w:color="auto"/>
            </w:tcBorders>
            <w:noWrap/>
            <w:vAlign w:val="bottom"/>
            <w:hideMark/>
          </w:tcPr>
          <w:p w14:paraId="1059084D" w14:textId="77777777" w:rsidR="005628BE" w:rsidRPr="005628BE" w:rsidRDefault="005628BE" w:rsidP="005628BE">
            <w:pPr>
              <w:spacing w:before="0" w:after="0"/>
              <w:jc w:val="center"/>
              <w:rPr>
                <w:rFonts w:ascii="Candara" w:hAnsi="Candara" w:cs="Calibri"/>
                <w:color w:val="000000"/>
                <w:sz w:val="24"/>
                <w:szCs w:val="24"/>
                <w:lang w:val="en-IN" w:eastAsia="en-IN"/>
              </w:rPr>
            </w:pPr>
            <w:r w:rsidRPr="005628BE">
              <w:rPr>
                <w:rFonts w:ascii="Candara" w:hAnsi="Candara" w:cs="Calibri"/>
                <w:color w:val="000000"/>
                <w:sz w:val="24"/>
                <w:szCs w:val="24"/>
                <w:lang w:val="en-IN" w:eastAsia="en-IN"/>
              </w:rPr>
              <w:t>0.00</w:t>
            </w:r>
          </w:p>
        </w:tc>
        <w:tc>
          <w:tcPr>
            <w:tcW w:w="1134" w:type="dxa"/>
            <w:tcBorders>
              <w:top w:val="nil"/>
              <w:left w:val="nil"/>
              <w:bottom w:val="single" w:sz="4" w:space="0" w:color="auto"/>
              <w:right w:val="single" w:sz="4" w:space="0" w:color="auto"/>
            </w:tcBorders>
            <w:noWrap/>
            <w:vAlign w:val="bottom"/>
            <w:hideMark/>
          </w:tcPr>
          <w:p w14:paraId="42A037A8" w14:textId="77777777" w:rsidR="005628BE" w:rsidRPr="005628BE" w:rsidRDefault="005628BE" w:rsidP="005628BE">
            <w:pPr>
              <w:spacing w:before="0" w:after="0"/>
              <w:jc w:val="center"/>
              <w:rPr>
                <w:rFonts w:ascii="Candara" w:hAnsi="Candara" w:cs="Calibri"/>
                <w:color w:val="000000"/>
                <w:sz w:val="24"/>
                <w:szCs w:val="24"/>
                <w:lang w:val="en-IN" w:eastAsia="en-IN"/>
              </w:rPr>
            </w:pPr>
            <w:r w:rsidRPr="005628BE">
              <w:rPr>
                <w:rFonts w:ascii="Candara" w:hAnsi="Candara" w:cs="Calibri"/>
                <w:color w:val="000000"/>
                <w:sz w:val="24"/>
                <w:szCs w:val="24"/>
                <w:lang w:val="en-IN" w:eastAsia="en-IN"/>
              </w:rPr>
              <w:t> </w:t>
            </w:r>
          </w:p>
        </w:tc>
        <w:tc>
          <w:tcPr>
            <w:tcW w:w="1418" w:type="dxa"/>
            <w:tcBorders>
              <w:top w:val="nil"/>
              <w:left w:val="nil"/>
              <w:bottom w:val="single" w:sz="4" w:space="0" w:color="auto"/>
              <w:right w:val="single" w:sz="4" w:space="0" w:color="auto"/>
            </w:tcBorders>
            <w:noWrap/>
            <w:vAlign w:val="bottom"/>
            <w:hideMark/>
          </w:tcPr>
          <w:p w14:paraId="1783FF07" w14:textId="77777777" w:rsidR="005628BE" w:rsidRPr="005628BE" w:rsidRDefault="005628BE" w:rsidP="005628BE">
            <w:pPr>
              <w:spacing w:before="0" w:after="0"/>
              <w:jc w:val="center"/>
              <w:rPr>
                <w:rFonts w:ascii="Candara" w:hAnsi="Candara" w:cs="Calibri"/>
                <w:color w:val="000000"/>
                <w:sz w:val="24"/>
                <w:szCs w:val="24"/>
                <w:lang w:val="en-IN" w:eastAsia="en-IN"/>
              </w:rPr>
            </w:pPr>
            <w:r w:rsidRPr="005628BE">
              <w:rPr>
                <w:rFonts w:ascii="Candara" w:hAnsi="Candara" w:cs="Calibri"/>
                <w:color w:val="000000"/>
                <w:sz w:val="24"/>
                <w:szCs w:val="24"/>
                <w:lang w:val="en-IN" w:eastAsia="en-IN"/>
              </w:rPr>
              <w:t>0.01</w:t>
            </w:r>
          </w:p>
        </w:tc>
      </w:tr>
      <w:tr w:rsidR="005628BE" w:rsidRPr="005628BE" w14:paraId="74CAE482" w14:textId="77777777" w:rsidTr="00C57959">
        <w:trPr>
          <w:trHeight w:val="290"/>
        </w:trPr>
        <w:tc>
          <w:tcPr>
            <w:tcW w:w="3840" w:type="dxa"/>
            <w:tcBorders>
              <w:top w:val="nil"/>
              <w:left w:val="single" w:sz="4" w:space="0" w:color="auto"/>
              <w:bottom w:val="single" w:sz="4" w:space="0" w:color="auto"/>
              <w:right w:val="single" w:sz="4" w:space="0" w:color="auto"/>
            </w:tcBorders>
            <w:noWrap/>
            <w:vAlign w:val="bottom"/>
            <w:hideMark/>
          </w:tcPr>
          <w:p w14:paraId="23C8F01F" w14:textId="77777777" w:rsidR="005628BE" w:rsidRPr="005628BE" w:rsidRDefault="005628BE" w:rsidP="005628BE">
            <w:pPr>
              <w:spacing w:before="0" w:after="0"/>
              <w:jc w:val="left"/>
              <w:rPr>
                <w:rFonts w:ascii="Candara" w:hAnsi="Candara" w:cs="Calibri"/>
                <w:color w:val="000000"/>
                <w:sz w:val="24"/>
                <w:szCs w:val="24"/>
                <w:lang w:val="en-IN" w:eastAsia="en-IN"/>
              </w:rPr>
            </w:pPr>
            <w:r w:rsidRPr="005628BE">
              <w:rPr>
                <w:rFonts w:ascii="Candara" w:hAnsi="Candara" w:cs="Calibri"/>
                <w:color w:val="000000"/>
                <w:sz w:val="24"/>
                <w:szCs w:val="24"/>
                <w:lang w:val="en-IN" w:eastAsia="en-IN"/>
              </w:rPr>
              <w:t>Office Equipments</w:t>
            </w:r>
          </w:p>
        </w:tc>
        <w:tc>
          <w:tcPr>
            <w:tcW w:w="1547" w:type="dxa"/>
            <w:tcBorders>
              <w:top w:val="nil"/>
              <w:left w:val="nil"/>
              <w:bottom w:val="single" w:sz="4" w:space="0" w:color="auto"/>
              <w:right w:val="single" w:sz="4" w:space="0" w:color="auto"/>
            </w:tcBorders>
            <w:noWrap/>
            <w:vAlign w:val="bottom"/>
            <w:hideMark/>
          </w:tcPr>
          <w:p w14:paraId="6EB0953F" w14:textId="77777777" w:rsidR="005628BE" w:rsidRPr="005628BE" w:rsidRDefault="005628BE" w:rsidP="005628BE">
            <w:pPr>
              <w:spacing w:before="0" w:after="0"/>
              <w:jc w:val="center"/>
              <w:rPr>
                <w:rFonts w:ascii="Candara" w:hAnsi="Candara" w:cs="Calibri"/>
                <w:color w:val="000000"/>
                <w:sz w:val="24"/>
                <w:szCs w:val="24"/>
                <w:lang w:val="en-IN" w:eastAsia="en-IN"/>
              </w:rPr>
            </w:pPr>
            <w:r w:rsidRPr="005628BE">
              <w:rPr>
                <w:rFonts w:ascii="Candara" w:hAnsi="Candara" w:cs="Calibri"/>
                <w:color w:val="000000"/>
                <w:sz w:val="24"/>
                <w:szCs w:val="24"/>
                <w:lang w:val="en-IN" w:eastAsia="en-IN"/>
              </w:rPr>
              <w:t>0.01</w:t>
            </w:r>
          </w:p>
        </w:tc>
        <w:tc>
          <w:tcPr>
            <w:tcW w:w="1417" w:type="dxa"/>
            <w:tcBorders>
              <w:top w:val="nil"/>
              <w:left w:val="nil"/>
              <w:bottom w:val="single" w:sz="4" w:space="0" w:color="auto"/>
              <w:right w:val="single" w:sz="4" w:space="0" w:color="auto"/>
            </w:tcBorders>
            <w:noWrap/>
            <w:vAlign w:val="bottom"/>
            <w:hideMark/>
          </w:tcPr>
          <w:p w14:paraId="075A96BD" w14:textId="77777777" w:rsidR="005628BE" w:rsidRPr="005628BE" w:rsidRDefault="005628BE" w:rsidP="005628BE">
            <w:pPr>
              <w:spacing w:before="0" w:after="0"/>
              <w:jc w:val="center"/>
              <w:rPr>
                <w:rFonts w:ascii="Candara" w:hAnsi="Candara" w:cs="Calibri"/>
                <w:color w:val="000000"/>
                <w:sz w:val="24"/>
                <w:szCs w:val="24"/>
                <w:lang w:val="en-IN" w:eastAsia="en-IN"/>
              </w:rPr>
            </w:pPr>
            <w:r w:rsidRPr="005628BE">
              <w:rPr>
                <w:rFonts w:ascii="Candara" w:hAnsi="Candara" w:cs="Calibri"/>
                <w:color w:val="000000"/>
                <w:sz w:val="24"/>
                <w:szCs w:val="24"/>
                <w:lang w:val="en-IN" w:eastAsia="en-IN"/>
              </w:rPr>
              <w:t>0.01</w:t>
            </w:r>
          </w:p>
        </w:tc>
        <w:tc>
          <w:tcPr>
            <w:tcW w:w="1134" w:type="dxa"/>
            <w:tcBorders>
              <w:top w:val="nil"/>
              <w:left w:val="nil"/>
              <w:bottom w:val="single" w:sz="4" w:space="0" w:color="auto"/>
              <w:right w:val="single" w:sz="4" w:space="0" w:color="auto"/>
            </w:tcBorders>
            <w:noWrap/>
            <w:vAlign w:val="bottom"/>
            <w:hideMark/>
          </w:tcPr>
          <w:p w14:paraId="39558616" w14:textId="77777777" w:rsidR="005628BE" w:rsidRPr="005628BE" w:rsidRDefault="005628BE" w:rsidP="005628BE">
            <w:pPr>
              <w:spacing w:before="0" w:after="0"/>
              <w:jc w:val="center"/>
              <w:rPr>
                <w:rFonts w:ascii="Candara" w:hAnsi="Candara" w:cs="Calibri"/>
                <w:color w:val="000000"/>
                <w:sz w:val="24"/>
                <w:szCs w:val="24"/>
                <w:lang w:val="en-IN" w:eastAsia="en-IN"/>
              </w:rPr>
            </w:pPr>
            <w:r w:rsidRPr="005628BE">
              <w:rPr>
                <w:rFonts w:ascii="Candara" w:hAnsi="Candara" w:cs="Calibri"/>
                <w:color w:val="000000"/>
                <w:sz w:val="24"/>
                <w:szCs w:val="24"/>
                <w:lang w:val="en-IN" w:eastAsia="en-IN"/>
              </w:rPr>
              <w:t> </w:t>
            </w:r>
          </w:p>
        </w:tc>
        <w:tc>
          <w:tcPr>
            <w:tcW w:w="1418" w:type="dxa"/>
            <w:tcBorders>
              <w:top w:val="nil"/>
              <w:left w:val="nil"/>
              <w:bottom w:val="single" w:sz="4" w:space="0" w:color="auto"/>
              <w:right w:val="single" w:sz="4" w:space="0" w:color="auto"/>
            </w:tcBorders>
            <w:noWrap/>
            <w:vAlign w:val="bottom"/>
            <w:hideMark/>
          </w:tcPr>
          <w:p w14:paraId="2105C107" w14:textId="77777777" w:rsidR="005628BE" w:rsidRPr="005628BE" w:rsidRDefault="005628BE" w:rsidP="005628BE">
            <w:pPr>
              <w:spacing w:before="0" w:after="0"/>
              <w:jc w:val="center"/>
              <w:rPr>
                <w:rFonts w:ascii="Candara" w:hAnsi="Candara" w:cs="Calibri"/>
                <w:color w:val="000000"/>
                <w:sz w:val="24"/>
                <w:szCs w:val="24"/>
                <w:lang w:val="en-IN" w:eastAsia="en-IN"/>
              </w:rPr>
            </w:pPr>
            <w:r w:rsidRPr="005628BE">
              <w:rPr>
                <w:rFonts w:ascii="Candara" w:hAnsi="Candara" w:cs="Calibri"/>
                <w:color w:val="000000"/>
                <w:sz w:val="24"/>
                <w:szCs w:val="24"/>
                <w:lang w:val="en-IN" w:eastAsia="en-IN"/>
              </w:rPr>
              <w:t>0.02</w:t>
            </w:r>
          </w:p>
        </w:tc>
      </w:tr>
      <w:tr w:rsidR="005628BE" w:rsidRPr="005628BE" w14:paraId="582C6BEB" w14:textId="77777777" w:rsidTr="00C57959">
        <w:trPr>
          <w:trHeight w:val="290"/>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26AD4D8F" w14:textId="77777777" w:rsidR="005628BE" w:rsidRPr="005628BE" w:rsidRDefault="005628BE" w:rsidP="005628BE">
            <w:pPr>
              <w:spacing w:before="0" w:after="0"/>
              <w:jc w:val="left"/>
              <w:rPr>
                <w:rFonts w:ascii="Candara" w:hAnsi="Candara" w:cs="Calibri"/>
                <w:b/>
                <w:bCs/>
                <w:color w:val="000000"/>
                <w:sz w:val="24"/>
                <w:szCs w:val="24"/>
                <w:lang w:val="en-IN" w:eastAsia="en-IN"/>
              </w:rPr>
            </w:pPr>
            <w:r w:rsidRPr="005628BE">
              <w:rPr>
                <w:rFonts w:ascii="Candara" w:hAnsi="Candara" w:cs="Calibri"/>
                <w:b/>
                <w:bCs/>
                <w:color w:val="000000"/>
                <w:sz w:val="24"/>
                <w:szCs w:val="24"/>
                <w:lang w:val="en-IN" w:eastAsia="en-IN"/>
              </w:rPr>
              <w:t>Total</w:t>
            </w:r>
          </w:p>
        </w:tc>
        <w:tc>
          <w:tcPr>
            <w:tcW w:w="1547" w:type="dxa"/>
            <w:tcBorders>
              <w:top w:val="nil"/>
              <w:left w:val="nil"/>
              <w:bottom w:val="single" w:sz="4" w:space="0" w:color="auto"/>
              <w:right w:val="single" w:sz="4" w:space="0" w:color="auto"/>
            </w:tcBorders>
            <w:shd w:val="clear" w:color="000000" w:fill="A4DEF4"/>
            <w:noWrap/>
            <w:vAlign w:val="bottom"/>
            <w:hideMark/>
          </w:tcPr>
          <w:p w14:paraId="61852404" w14:textId="77777777" w:rsidR="005628BE" w:rsidRPr="005628BE" w:rsidRDefault="005628BE" w:rsidP="005628BE">
            <w:pPr>
              <w:spacing w:before="0" w:after="0"/>
              <w:jc w:val="center"/>
              <w:rPr>
                <w:rFonts w:ascii="Candara" w:hAnsi="Candara" w:cs="Calibri"/>
                <w:b/>
                <w:bCs/>
                <w:color w:val="000000"/>
                <w:sz w:val="24"/>
                <w:szCs w:val="24"/>
                <w:lang w:val="en-IN" w:eastAsia="en-IN"/>
              </w:rPr>
            </w:pPr>
            <w:r w:rsidRPr="005628BE">
              <w:rPr>
                <w:rFonts w:ascii="Candara" w:hAnsi="Candara" w:cs="Calibri"/>
                <w:b/>
                <w:bCs/>
                <w:color w:val="000000"/>
                <w:sz w:val="24"/>
                <w:szCs w:val="24"/>
                <w:lang w:val="en-IN" w:eastAsia="en-IN"/>
              </w:rPr>
              <w:t>22.86</w:t>
            </w:r>
          </w:p>
        </w:tc>
        <w:tc>
          <w:tcPr>
            <w:tcW w:w="1417" w:type="dxa"/>
            <w:tcBorders>
              <w:top w:val="nil"/>
              <w:left w:val="nil"/>
              <w:bottom w:val="single" w:sz="4" w:space="0" w:color="auto"/>
              <w:right w:val="single" w:sz="4" w:space="0" w:color="auto"/>
            </w:tcBorders>
            <w:shd w:val="clear" w:color="000000" w:fill="A4DEF4"/>
            <w:noWrap/>
            <w:vAlign w:val="bottom"/>
            <w:hideMark/>
          </w:tcPr>
          <w:p w14:paraId="4BC388B7" w14:textId="77777777" w:rsidR="005628BE" w:rsidRPr="005628BE" w:rsidRDefault="005628BE" w:rsidP="005628BE">
            <w:pPr>
              <w:spacing w:before="0" w:after="0"/>
              <w:jc w:val="center"/>
              <w:rPr>
                <w:rFonts w:ascii="Candara" w:hAnsi="Candara" w:cs="Calibri"/>
                <w:b/>
                <w:bCs/>
                <w:color w:val="000000"/>
                <w:sz w:val="24"/>
                <w:szCs w:val="24"/>
                <w:lang w:val="en-IN" w:eastAsia="en-IN"/>
              </w:rPr>
            </w:pPr>
            <w:r w:rsidRPr="005628BE">
              <w:rPr>
                <w:rFonts w:ascii="Candara" w:hAnsi="Candara" w:cs="Calibri"/>
                <w:b/>
                <w:bCs/>
                <w:color w:val="000000"/>
                <w:sz w:val="24"/>
                <w:szCs w:val="24"/>
                <w:lang w:val="en-IN" w:eastAsia="en-IN"/>
              </w:rPr>
              <w:t>0.64</w:t>
            </w:r>
          </w:p>
        </w:tc>
        <w:tc>
          <w:tcPr>
            <w:tcW w:w="1134" w:type="dxa"/>
            <w:tcBorders>
              <w:top w:val="nil"/>
              <w:left w:val="nil"/>
              <w:bottom w:val="single" w:sz="4" w:space="0" w:color="auto"/>
              <w:right w:val="single" w:sz="4" w:space="0" w:color="auto"/>
            </w:tcBorders>
            <w:shd w:val="clear" w:color="000000" w:fill="A4DEF4"/>
            <w:noWrap/>
            <w:vAlign w:val="bottom"/>
            <w:hideMark/>
          </w:tcPr>
          <w:p w14:paraId="2760B776" w14:textId="77777777" w:rsidR="005628BE" w:rsidRPr="005628BE" w:rsidRDefault="005628BE" w:rsidP="005628BE">
            <w:pPr>
              <w:spacing w:before="0" w:after="0"/>
              <w:jc w:val="center"/>
              <w:rPr>
                <w:rFonts w:ascii="Candara" w:hAnsi="Candara" w:cs="Calibri"/>
                <w:b/>
                <w:bCs/>
                <w:color w:val="000000"/>
                <w:sz w:val="24"/>
                <w:szCs w:val="24"/>
                <w:lang w:val="en-IN" w:eastAsia="en-IN"/>
              </w:rPr>
            </w:pPr>
            <w:r w:rsidRPr="005628BE">
              <w:rPr>
                <w:rFonts w:ascii="Candara" w:hAnsi="Candara" w:cs="Calibri"/>
                <w:b/>
                <w:bCs/>
                <w:color w:val="000000"/>
                <w:sz w:val="24"/>
                <w:szCs w:val="24"/>
                <w:lang w:val="en-IN" w:eastAsia="en-IN"/>
              </w:rPr>
              <w:t>0.42</w:t>
            </w:r>
          </w:p>
        </w:tc>
        <w:tc>
          <w:tcPr>
            <w:tcW w:w="1418" w:type="dxa"/>
            <w:tcBorders>
              <w:top w:val="nil"/>
              <w:left w:val="nil"/>
              <w:bottom w:val="single" w:sz="4" w:space="0" w:color="auto"/>
              <w:right w:val="single" w:sz="4" w:space="0" w:color="auto"/>
            </w:tcBorders>
            <w:shd w:val="clear" w:color="000000" w:fill="A4DEF4"/>
            <w:noWrap/>
            <w:vAlign w:val="bottom"/>
            <w:hideMark/>
          </w:tcPr>
          <w:p w14:paraId="446B01AF" w14:textId="77777777" w:rsidR="005628BE" w:rsidRPr="005628BE" w:rsidRDefault="005628BE" w:rsidP="005628BE">
            <w:pPr>
              <w:spacing w:before="0" w:after="0"/>
              <w:jc w:val="center"/>
              <w:rPr>
                <w:rFonts w:ascii="Candara" w:hAnsi="Candara" w:cs="Calibri"/>
                <w:b/>
                <w:bCs/>
                <w:color w:val="000000"/>
                <w:sz w:val="24"/>
                <w:szCs w:val="24"/>
                <w:lang w:val="en-IN" w:eastAsia="en-IN"/>
              </w:rPr>
            </w:pPr>
            <w:r w:rsidRPr="005628BE">
              <w:rPr>
                <w:rFonts w:ascii="Candara" w:hAnsi="Candara" w:cs="Calibri"/>
                <w:b/>
                <w:bCs/>
                <w:color w:val="000000"/>
                <w:sz w:val="24"/>
                <w:szCs w:val="24"/>
                <w:lang w:val="en-IN" w:eastAsia="en-IN"/>
              </w:rPr>
              <w:t>23.09</w:t>
            </w:r>
          </w:p>
        </w:tc>
      </w:tr>
    </w:tbl>
    <w:p w14:paraId="3B34EBF1" w14:textId="77777777" w:rsidR="005628BE" w:rsidRPr="008C41E3" w:rsidRDefault="005628BE" w:rsidP="005628BE">
      <w:pPr>
        <w:rPr>
          <w:lang w:eastAsia="en-US"/>
        </w:rPr>
      </w:pPr>
    </w:p>
    <w:p w14:paraId="784C40A8" w14:textId="77777777" w:rsidR="005628BE" w:rsidRPr="00F15F73" w:rsidRDefault="005628BE" w:rsidP="005628BE">
      <w:pPr>
        <w:autoSpaceDE w:val="0"/>
        <w:autoSpaceDN w:val="0"/>
        <w:adjustRightInd w:val="0"/>
        <w:spacing w:line="360" w:lineRule="auto"/>
        <w:rPr>
          <w:rFonts w:ascii="Candara" w:hAnsi="Candara"/>
          <w:sz w:val="24"/>
          <w:szCs w:val="24"/>
        </w:rPr>
      </w:pPr>
      <w:r w:rsidRPr="00F15F73">
        <w:rPr>
          <w:rFonts w:ascii="Candara" w:hAnsi="Candara"/>
          <w:sz w:val="24"/>
          <w:szCs w:val="24"/>
        </w:rPr>
        <w:t xml:space="preserve">MePGCL humbly prays the Hon’ble Commission to approve the GFA for </w:t>
      </w:r>
      <w:r w:rsidR="00C57959">
        <w:rPr>
          <w:rFonts w:ascii="Candara" w:hAnsi="Candara"/>
          <w:sz w:val="24"/>
          <w:szCs w:val="24"/>
        </w:rPr>
        <w:t xml:space="preserve">LAKROH </w:t>
      </w:r>
      <w:r>
        <w:rPr>
          <w:rFonts w:ascii="Candara" w:hAnsi="Candara"/>
          <w:sz w:val="24"/>
          <w:szCs w:val="24"/>
        </w:rPr>
        <w:t xml:space="preserve"> </w:t>
      </w:r>
      <w:r w:rsidRPr="00F15F73">
        <w:rPr>
          <w:rFonts w:ascii="Candara" w:hAnsi="Candara"/>
          <w:sz w:val="24"/>
          <w:szCs w:val="24"/>
        </w:rPr>
        <w:t xml:space="preserve"> as above.</w:t>
      </w:r>
    </w:p>
    <w:p w14:paraId="20597182" w14:textId="77777777" w:rsidR="005628BE" w:rsidRPr="00F15F73" w:rsidRDefault="005628BE" w:rsidP="005628BE">
      <w:pPr>
        <w:pStyle w:val="Heading20"/>
        <w:numPr>
          <w:ilvl w:val="1"/>
          <w:numId w:val="1"/>
        </w:numPr>
        <w:spacing w:line="360" w:lineRule="auto"/>
        <w:ind w:left="567" w:hanging="567"/>
        <w:rPr>
          <w:rFonts w:ascii="Candara" w:hAnsi="Candara"/>
          <w:i/>
          <w:sz w:val="24"/>
          <w:szCs w:val="24"/>
          <w:u w:val="single"/>
        </w:rPr>
      </w:pPr>
      <w:bookmarkStart w:id="141" w:name="_Toc215143951"/>
      <w:r w:rsidRPr="00F15F73">
        <w:rPr>
          <w:rFonts w:ascii="Candara" w:hAnsi="Candara"/>
          <w:i/>
          <w:sz w:val="24"/>
          <w:szCs w:val="24"/>
          <w:u w:val="single"/>
        </w:rPr>
        <w:t>movement of grants</w:t>
      </w:r>
      <w:bookmarkEnd w:id="141"/>
    </w:p>
    <w:p w14:paraId="22644119" w14:textId="77777777" w:rsidR="005628BE" w:rsidRPr="00F15F73" w:rsidRDefault="005628BE" w:rsidP="005628BE">
      <w:pPr>
        <w:spacing w:line="360" w:lineRule="auto"/>
        <w:rPr>
          <w:rFonts w:ascii="Candara" w:hAnsi="Candara"/>
          <w:sz w:val="24"/>
          <w:szCs w:val="24"/>
        </w:rPr>
      </w:pPr>
      <w:r w:rsidRPr="00F15F73">
        <w:rPr>
          <w:rFonts w:ascii="Candara" w:hAnsi="Candara"/>
          <w:sz w:val="24"/>
          <w:szCs w:val="24"/>
        </w:rPr>
        <w:t xml:space="preserve">MePGCL has considered the movement of the grants as approved by the Hon’ble Commission in the True Up of FY </w:t>
      </w:r>
      <w:r>
        <w:rPr>
          <w:rFonts w:ascii="Candara" w:hAnsi="Candara"/>
          <w:sz w:val="24"/>
          <w:szCs w:val="24"/>
        </w:rPr>
        <w:t>2023-24.</w:t>
      </w:r>
    </w:p>
    <w:p w14:paraId="7B2230BF" w14:textId="77777777" w:rsidR="005628BE" w:rsidRPr="00F15F73" w:rsidRDefault="005628BE" w:rsidP="005628BE">
      <w:pPr>
        <w:pStyle w:val="Caption"/>
        <w:jc w:val="center"/>
        <w:rPr>
          <w:rFonts w:ascii="Candara" w:hAnsi="Candara"/>
          <w:sz w:val="24"/>
          <w:szCs w:val="24"/>
        </w:rPr>
      </w:pPr>
      <w:bookmarkStart w:id="142" w:name="_Toc215143866"/>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30</w:t>
      </w:r>
      <w:r w:rsidRPr="00F15F73">
        <w:rPr>
          <w:rFonts w:ascii="Candara" w:hAnsi="Candara"/>
          <w:sz w:val="24"/>
          <w:szCs w:val="24"/>
        </w:rPr>
        <w:fldChar w:fldCharType="end"/>
      </w:r>
      <w:r w:rsidRPr="00F15F73">
        <w:rPr>
          <w:rFonts w:ascii="Candara" w:hAnsi="Candara"/>
          <w:sz w:val="24"/>
          <w:szCs w:val="24"/>
        </w:rPr>
        <w:t xml:space="preserve"> Movement of Grants for </w:t>
      </w:r>
      <w:r w:rsidR="00C57959">
        <w:rPr>
          <w:rFonts w:ascii="Candara" w:hAnsi="Candara"/>
          <w:sz w:val="24"/>
          <w:szCs w:val="24"/>
        </w:rPr>
        <w:t>Lakroh SHEP</w:t>
      </w:r>
      <w:bookmarkEnd w:id="142"/>
    </w:p>
    <w:tbl>
      <w:tblPr>
        <w:tblW w:w="7480" w:type="dxa"/>
        <w:jc w:val="center"/>
        <w:tblLook w:val="04A0" w:firstRow="1" w:lastRow="0" w:firstColumn="1" w:lastColumn="0" w:noHBand="0" w:noVBand="1"/>
      </w:tblPr>
      <w:tblGrid>
        <w:gridCol w:w="3840"/>
        <w:gridCol w:w="1480"/>
        <w:gridCol w:w="1235"/>
        <w:gridCol w:w="1040"/>
      </w:tblGrid>
      <w:tr w:rsidR="00C57959" w:rsidRPr="00C57959" w14:paraId="0DC57827" w14:textId="77777777" w:rsidTr="00C57959">
        <w:trPr>
          <w:trHeight w:val="580"/>
          <w:tblHeader/>
          <w:jc w:val="center"/>
        </w:trPr>
        <w:tc>
          <w:tcPr>
            <w:tcW w:w="384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69B51954" w14:textId="77777777" w:rsidR="00C57959" w:rsidRPr="00C57959" w:rsidRDefault="00C57959" w:rsidP="00C57959">
            <w:pPr>
              <w:spacing w:before="0" w:after="0"/>
              <w:jc w:val="left"/>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Particular</w:t>
            </w:r>
          </w:p>
        </w:tc>
        <w:tc>
          <w:tcPr>
            <w:tcW w:w="1480" w:type="dxa"/>
            <w:tcBorders>
              <w:top w:val="single" w:sz="4" w:space="0" w:color="auto"/>
              <w:left w:val="nil"/>
              <w:bottom w:val="single" w:sz="4" w:space="0" w:color="auto"/>
              <w:right w:val="single" w:sz="4" w:space="0" w:color="auto"/>
            </w:tcBorders>
            <w:shd w:val="clear" w:color="000000" w:fill="B3E3D5"/>
            <w:vAlign w:val="bottom"/>
            <w:hideMark/>
          </w:tcPr>
          <w:p w14:paraId="639994CA"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 xml:space="preserve">Approved </w:t>
            </w:r>
            <w:r w:rsidRPr="00C57959">
              <w:rPr>
                <w:rFonts w:ascii="Candara" w:hAnsi="Candara" w:cs="Calibri"/>
                <w:b/>
                <w:bCs/>
                <w:color w:val="000000"/>
                <w:sz w:val="24"/>
                <w:szCs w:val="24"/>
                <w:lang w:val="en-IN" w:eastAsia="en-IN"/>
              </w:rPr>
              <w:br/>
              <w:t>2023-24</w:t>
            </w:r>
          </w:p>
        </w:tc>
        <w:tc>
          <w:tcPr>
            <w:tcW w:w="1120" w:type="dxa"/>
            <w:tcBorders>
              <w:top w:val="single" w:sz="4" w:space="0" w:color="auto"/>
              <w:left w:val="nil"/>
              <w:bottom w:val="single" w:sz="4" w:space="0" w:color="auto"/>
              <w:right w:val="single" w:sz="4" w:space="0" w:color="auto"/>
            </w:tcBorders>
            <w:shd w:val="clear" w:color="000000" w:fill="B3E3D5"/>
            <w:vAlign w:val="bottom"/>
            <w:hideMark/>
          </w:tcPr>
          <w:p w14:paraId="15EDEB18"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Approved</w:t>
            </w:r>
            <w:r w:rsidRPr="00C57959">
              <w:rPr>
                <w:rFonts w:ascii="Candara" w:hAnsi="Candara" w:cs="Calibri"/>
                <w:b/>
                <w:bCs/>
                <w:color w:val="000000"/>
                <w:sz w:val="24"/>
                <w:szCs w:val="24"/>
                <w:lang w:val="en-IN" w:eastAsia="en-IN"/>
              </w:rPr>
              <w:br/>
              <w:t>2024-25</w:t>
            </w:r>
          </w:p>
        </w:tc>
        <w:tc>
          <w:tcPr>
            <w:tcW w:w="1040" w:type="dxa"/>
            <w:tcBorders>
              <w:top w:val="single" w:sz="4" w:space="0" w:color="auto"/>
              <w:left w:val="nil"/>
              <w:bottom w:val="single" w:sz="4" w:space="0" w:color="auto"/>
              <w:right w:val="single" w:sz="4" w:space="0" w:color="auto"/>
            </w:tcBorders>
            <w:shd w:val="clear" w:color="000000" w:fill="B3E3D5"/>
            <w:vAlign w:val="bottom"/>
            <w:hideMark/>
          </w:tcPr>
          <w:p w14:paraId="6360A5CC"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 xml:space="preserve">Actual </w:t>
            </w:r>
            <w:r w:rsidRPr="00C57959">
              <w:rPr>
                <w:rFonts w:ascii="Candara" w:hAnsi="Candara" w:cs="Calibri"/>
                <w:b/>
                <w:bCs/>
                <w:color w:val="000000"/>
                <w:sz w:val="24"/>
                <w:szCs w:val="24"/>
                <w:lang w:val="en-IN" w:eastAsia="en-IN"/>
              </w:rPr>
              <w:br/>
              <w:t>2024-25</w:t>
            </w:r>
          </w:p>
        </w:tc>
      </w:tr>
      <w:tr w:rsidR="00C57959" w:rsidRPr="00C57959" w14:paraId="16805529" w14:textId="77777777" w:rsidTr="00C57959">
        <w:trPr>
          <w:trHeight w:val="290"/>
          <w:jc w:val="center"/>
        </w:trPr>
        <w:tc>
          <w:tcPr>
            <w:tcW w:w="3840" w:type="dxa"/>
            <w:tcBorders>
              <w:top w:val="nil"/>
              <w:left w:val="single" w:sz="4" w:space="0" w:color="auto"/>
              <w:bottom w:val="single" w:sz="4" w:space="0" w:color="auto"/>
              <w:right w:val="single" w:sz="4" w:space="0" w:color="auto"/>
            </w:tcBorders>
            <w:noWrap/>
            <w:vAlign w:val="bottom"/>
            <w:hideMark/>
          </w:tcPr>
          <w:p w14:paraId="6B9F1900" w14:textId="77777777" w:rsidR="00C57959" w:rsidRPr="00C57959" w:rsidRDefault="00C57959" w:rsidP="00C57959">
            <w:pPr>
              <w:spacing w:before="0" w:after="0"/>
              <w:jc w:val="left"/>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Opening GFA</w:t>
            </w:r>
          </w:p>
        </w:tc>
        <w:tc>
          <w:tcPr>
            <w:tcW w:w="1480" w:type="dxa"/>
            <w:tcBorders>
              <w:top w:val="nil"/>
              <w:left w:val="nil"/>
              <w:bottom w:val="single" w:sz="4" w:space="0" w:color="auto"/>
              <w:right w:val="single" w:sz="4" w:space="0" w:color="auto"/>
            </w:tcBorders>
            <w:noWrap/>
            <w:vAlign w:val="bottom"/>
            <w:hideMark/>
          </w:tcPr>
          <w:p w14:paraId="518F14FA"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22.73</w:t>
            </w:r>
          </w:p>
        </w:tc>
        <w:tc>
          <w:tcPr>
            <w:tcW w:w="1120" w:type="dxa"/>
            <w:tcBorders>
              <w:top w:val="nil"/>
              <w:left w:val="nil"/>
              <w:bottom w:val="single" w:sz="4" w:space="0" w:color="auto"/>
              <w:right w:val="single" w:sz="4" w:space="0" w:color="auto"/>
            </w:tcBorders>
            <w:noWrap/>
            <w:vAlign w:val="bottom"/>
            <w:hideMark/>
          </w:tcPr>
          <w:p w14:paraId="79249DF3"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22.73</w:t>
            </w:r>
          </w:p>
        </w:tc>
        <w:tc>
          <w:tcPr>
            <w:tcW w:w="1040" w:type="dxa"/>
            <w:tcBorders>
              <w:top w:val="nil"/>
              <w:left w:val="nil"/>
              <w:bottom w:val="single" w:sz="4" w:space="0" w:color="auto"/>
              <w:right w:val="single" w:sz="4" w:space="0" w:color="auto"/>
            </w:tcBorders>
            <w:noWrap/>
            <w:vAlign w:val="bottom"/>
            <w:hideMark/>
          </w:tcPr>
          <w:p w14:paraId="0CCC5909"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22.86</w:t>
            </w:r>
          </w:p>
        </w:tc>
      </w:tr>
      <w:tr w:rsidR="00C57959" w:rsidRPr="00C57959" w14:paraId="65B4CE9F" w14:textId="77777777" w:rsidTr="00C57959">
        <w:trPr>
          <w:trHeight w:val="290"/>
          <w:jc w:val="center"/>
        </w:trPr>
        <w:tc>
          <w:tcPr>
            <w:tcW w:w="3840" w:type="dxa"/>
            <w:tcBorders>
              <w:top w:val="nil"/>
              <w:left w:val="single" w:sz="4" w:space="0" w:color="auto"/>
              <w:bottom w:val="single" w:sz="4" w:space="0" w:color="auto"/>
              <w:right w:val="single" w:sz="4" w:space="0" w:color="auto"/>
            </w:tcBorders>
            <w:noWrap/>
            <w:vAlign w:val="bottom"/>
            <w:hideMark/>
          </w:tcPr>
          <w:p w14:paraId="544FC3C9" w14:textId="77777777" w:rsidR="00C57959" w:rsidRPr="00C57959" w:rsidRDefault="00C57959" w:rsidP="00C57959">
            <w:pPr>
              <w:spacing w:before="0" w:after="0"/>
              <w:jc w:val="right"/>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Addition of GFA</w:t>
            </w:r>
          </w:p>
        </w:tc>
        <w:tc>
          <w:tcPr>
            <w:tcW w:w="1480" w:type="dxa"/>
            <w:tcBorders>
              <w:top w:val="nil"/>
              <w:left w:val="nil"/>
              <w:bottom w:val="single" w:sz="4" w:space="0" w:color="auto"/>
              <w:right w:val="single" w:sz="4" w:space="0" w:color="auto"/>
            </w:tcBorders>
            <w:noWrap/>
            <w:vAlign w:val="bottom"/>
            <w:hideMark/>
          </w:tcPr>
          <w:p w14:paraId="1316D136"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0.13</w:t>
            </w:r>
          </w:p>
        </w:tc>
        <w:tc>
          <w:tcPr>
            <w:tcW w:w="1120" w:type="dxa"/>
            <w:tcBorders>
              <w:top w:val="nil"/>
              <w:left w:val="nil"/>
              <w:bottom w:val="single" w:sz="4" w:space="0" w:color="auto"/>
              <w:right w:val="single" w:sz="4" w:space="0" w:color="auto"/>
            </w:tcBorders>
            <w:noWrap/>
            <w:vAlign w:val="bottom"/>
            <w:hideMark/>
          </w:tcPr>
          <w:p w14:paraId="6D64BA43"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0.60</w:t>
            </w:r>
          </w:p>
        </w:tc>
        <w:tc>
          <w:tcPr>
            <w:tcW w:w="1040" w:type="dxa"/>
            <w:tcBorders>
              <w:top w:val="nil"/>
              <w:left w:val="nil"/>
              <w:bottom w:val="single" w:sz="4" w:space="0" w:color="auto"/>
              <w:right w:val="single" w:sz="4" w:space="0" w:color="auto"/>
            </w:tcBorders>
            <w:noWrap/>
            <w:vAlign w:val="bottom"/>
            <w:hideMark/>
          </w:tcPr>
          <w:p w14:paraId="4C4A9EA4"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0.64</w:t>
            </w:r>
          </w:p>
        </w:tc>
      </w:tr>
      <w:tr w:rsidR="00C57959" w:rsidRPr="00C57959" w14:paraId="152F890E" w14:textId="77777777" w:rsidTr="00C57959">
        <w:trPr>
          <w:trHeight w:val="290"/>
          <w:jc w:val="center"/>
        </w:trPr>
        <w:tc>
          <w:tcPr>
            <w:tcW w:w="3840" w:type="dxa"/>
            <w:tcBorders>
              <w:top w:val="nil"/>
              <w:left w:val="single" w:sz="4" w:space="0" w:color="auto"/>
              <w:bottom w:val="single" w:sz="4" w:space="0" w:color="auto"/>
              <w:right w:val="single" w:sz="4" w:space="0" w:color="auto"/>
            </w:tcBorders>
            <w:noWrap/>
            <w:vAlign w:val="bottom"/>
            <w:hideMark/>
          </w:tcPr>
          <w:p w14:paraId="646789D1" w14:textId="77777777" w:rsidR="00C57959" w:rsidRPr="00C57959" w:rsidRDefault="00C57959" w:rsidP="00C57959">
            <w:pPr>
              <w:spacing w:before="0" w:after="0"/>
              <w:jc w:val="right"/>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Deletion of GFA</w:t>
            </w:r>
          </w:p>
        </w:tc>
        <w:tc>
          <w:tcPr>
            <w:tcW w:w="1480" w:type="dxa"/>
            <w:tcBorders>
              <w:top w:val="nil"/>
              <w:left w:val="nil"/>
              <w:bottom w:val="single" w:sz="4" w:space="0" w:color="auto"/>
              <w:right w:val="single" w:sz="4" w:space="0" w:color="auto"/>
            </w:tcBorders>
            <w:noWrap/>
            <w:vAlign w:val="bottom"/>
            <w:hideMark/>
          </w:tcPr>
          <w:p w14:paraId="731F11E1"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w:t>
            </w:r>
          </w:p>
        </w:tc>
        <w:tc>
          <w:tcPr>
            <w:tcW w:w="1120" w:type="dxa"/>
            <w:tcBorders>
              <w:top w:val="nil"/>
              <w:left w:val="nil"/>
              <w:bottom w:val="single" w:sz="4" w:space="0" w:color="auto"/>
              <w:right w:val="single" w:sz="4" w:space="0" w:color="auto"/>
            </w:tcBorders>
            <w:noWrap/>
            <w:vAlign w:val="bottom"/>
            <w:hideMark/>
          </w:tcPr>
          <w:p w14:paraId="09FDE7B7"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0.00</w:t>
            </w:r>
          </w:p>
        </w:tc>
        <w:tc>
          <w:tcPr>
            <w:tcW w:w="1040" w:type="dxa"/>
            <w:tcBorders>
              <w:top w:val="nil"/>
              <w:left w:val="nil"/>
              <w:bottom w:val="single" w:sz="4" w:space="0" w:color="auto"/>
              <w:right w:val="single" w:sz="4" w:space="0" w:color="auto"/>
            </w:tcBorders>
            <w:noWrap/>
            <w:vAlign w:val="bottom"/>
            <w:hideMark/>
          </w:tcPr>
          <w:p w14:paraId="6CAF1E6F"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0.42</w:t>
            </w:r>
          </w:p>
        </w:tc>
      </w:tr>
      <w:tr w:rsidR="00C57959" w:rsidRPr="00C57959" w14:paraId="7D700111" w14:textId="77777777" w:rsidTr="00C57959">
        <w:trPr>
          <w:trHeight w:val="290"/>
          <w:jc w:val="center"/>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5BA993F5" w14:textId="77777777" w:rsidR="00C57959" w:rsidRPr="00C57959" w:rsidRDefault="00C57959" w:rsidP="00C57959">
            <w:pPr>
              <w:spacing w:before="0" w:after="0"/>
              <w:jc w:val="left"/>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Closing GFA</w:t>
            </w:r>
          </w:p>
        </w:tc>
        <w:tc>
          <w:tcPr>
            <w:tcW w:w="1480" w:type="dxa"/>
            <w:tcBorders>
              <w:top w:val="nil"/>
              <w:left w:val="nil"/>
              <w:bottom w:val="single" w:sz="4" w:space="0" w:color="auto"/>
              <w:right w:val="single" w:sz="4" w:space="0" w:color="auto"/>
            </w:tcBorders>
            <w:shd w:val="clear" w:color="000000" w:fill="A4DEF4"/>
            <w:noWrap/>
            <w:vAlign w:val="bottom"/>
            <w:hideMark/>
          </w:tcPr>
          <w:p w14:paraId="139E0ED9"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22.86</w:t>
            </w:r>
          </w:p>
        </w:tc>
        <w:tc>
          <w:tcPr>
            <w:tcW w:w="1120" w:type="dxa"/>
            <w:tcBorders>
              <w:top w:val="nil"/>
              <w:left w:val="nil"/>
              <w:bottom w:val="single" w:sz="4" w:space="0" w:color="auto"/>
              <w:right w:val="single" w:sz="4" w:space="0" w:color="auto"/>
            </w:tcBorders>
            <w:shd w:val="clear" w:color="000000" w:fill="A4DEF4"/>
            <w:noWrap/>
            <w:vAlign w:val="bottom"/>
            <w:hideMark/>
          </w:tcPr>
          <w:p w14:paraId="31AC6370"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23.33</w:t>
            </w:r>
          </w:p>
        </w:tc>
        <w:tc>
          <w:tcPr>
            <w:tcW w:w="1040" w:type="dxa"/>
            <w:tcBorders>
              <w:top w:val="nil"/>
              <w:left w:val="nil"/>
              <w:bottom w:val="single" w:sz="4" w:space="0" w:color="auto"/>
              <w:right w:val="single" w:sz="4" w:space="0" w:color="auto"/>
            </w:tcBorders>
            <w:shd w:val="clear" w:color="000000" w:fill="A4DEF4"/>
            <w:noWrap/>
            <w:vAlign w:val="bottom"/>
            <w:hideMark/>
          </w:tcPr>
          <w:p w14:paraId="3D6F99E7"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23.09</w:t>
            </w:r>
          </w:p>
        </w:tc>
      </w:tr>
      <w:tr w:rsidR="00C57959" w:rsidRPr="00C57959" w14:paraId="1D9A17AF" w14:textId="77777777" w:rsidTr="00C57959">
        <w:trPr>
          <w:trHeight w:val="290"/>
          <w:jc w:val="center"/>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4CE5D453" w14:textId="77777777" w:rsidR="00C57959" w:rsidRPr="00C57959" w:rsidRDefault="00C57959" w:rsidP="00C57959">
            <w:pPr>
              <w:spacing w:before="0" w:after="0"/>
              <w:jc w:val="left"/>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Average GFA</w:t>
            </w:r>
          </w:p>
        </w:tc>
        <w:tc>
          <w:tcPr>
            <w:tcW w:w="1480" w:type="dxa"/>
            <w:tcBorders>
              <w:top w:val="nil"/>
              <w:left w:val="nil"/>
              <w:bottom w:val="single" w:sz="4" w:space="0" w:color="auto"/>
              <w:right w:val="single" w:sz="4" w:space="0" w:color="auto"/>
            </w:tcBorders>
            <w:shd w:val="clear" w:color="000000" w:fill="A4DEF4"/>
            <w:noWrap/>
            <w:vAlign w:val="bottom"/>
            <w:hideMark/>
          </w:tcPr>
          <w:p w14:paraId="280F4467"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22.80</w:t>
            </w:r>
          </w:p>
        </w:tc>
        <w:tc>
          <w:tcPr>
            <w:tcW w:w="1120" w:type="dxa"/>
            <w:tcBorders>
              <w:top w:val="nil"/>
              <w:left w:val="nil"/>
              <w:bottom w:val="single" w:sz="4" w:space="0" w:color="auto"/>
              <w:right w:val="single" w:sz="4" w:space="0" w:color="auto"/>
            </w:tcBorders>
            <w:shd w:val="clear" w:color="000000" w:fill="A4DEF4"/>
            <w:noWrap/>
            <w:vAlign w:val="bottom"/>
            <w:hideMark/>
          </w:tcPr>
          <w:p w14:paraId="6CBFEB7F"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23.03</w:t>
            </w:r>
          </w:p>
        </w:tc>
        <w:tc>
          <w:tcPr>
            <w:tcW w:w="1040" w:type="dxa"/>
            <w:tcBorders>
              <w:top w:val="nil"/>
              <w:left w:val="nil"/>
              <w:bottom w:val="single" w:sz="4" w:space="0" w:color="auto"/>
              <w:right w:val="single" w:sz="4" w:space="0" w:color="auto"/>
            </w:tcBorders>
            <w:shd w:val="clear" w:color="000000" w:fill="A4DEF4"/>
            <w:noWrap/>
            <w:vAlign w:val="bottom"/>
            <w:hideMark/>
          </w:tcPr>
          <w:p w14:paraId="19BA5D4D"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22.97</w:t>
            </w:r>
          </w:p>
        </w:tc>
      </w:tr>
      <w:tr w:rsidR="00C57959" w:rsidRPr="00C57959" w14:paraId="02C03DB2" w14:textId="77777777" w:rsidTr="00C57959">
        <w:trPr>
          <w:trHeight w:val="290"/>
          <w:jc w:val="center"/>
        </w:trPr>
        <w:tc>
          <w:tcPr>
            <w:tcW w:w="3840" w:type="dxa"/>
            <w:tcBorders>
              <w:top w:val="nil"/>
              <w:left w:val="single" w:sz="4" w:space="0" w:color="auto"/>
              <w:bottom w:val="single" w:sz="4" w:space="0" w:color="auto"/>
              <w:right w:val="single" w:sz="4" w:space="0" w:color="auto"/>
            </w:tcBorders>
            <w:noWrap/>
            <w:vAlign w:val="bottom"/>
            <w:hideMark/>
          </w:tcPr>
          <w:p w14:paraId="3B8B5DB4" w14:textId="77777777" w:rsidR="00C57959" w:rsidRPr="00C57959" w:rsidRDefault="00C57959" w:rsidP="00C57959">
            <w:pPr>
              <w:spacing w:before="0" w:after="0"/>
              <w:jc w:val="left"/>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lastRenderedPageBreak/>
              <w:t> </w:t>
            </w:r>
          </w:p>
        </w:tc>
        <w:tc>
          <w:tcPr>
            <w:tcW w:w="1480" w:type="dxa"/>
            <w:tcBorders>
              <w:top w:val="nil"/>
              <w:left w:val="nil"/>
              <w:bottom w:val="single" w:sz="4" w:space="0" w:color="auto"/>
              <w:right w:val="single" w:sz="4" w:space="0" w:color="auto"/>
            </w:tcBorders>
            <w:noWrap/>
            <w:vAlign w:val="bottom"/>
            <w:hideMark/>
          </w:tcPr>
          <w:p w14:paraId="6C96A704"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 </w:t>
            </w:r>
          </w:p>
        </w:tc>
        <w:tc>
          <w:tcPr>
            <w:tcW w:w="1120" w:type="dxa"/>
            <w:tcBorders>
              <w:top w:val="nil"/>
              <w:left w:val="nil"/>
              <w:bottom w:val="single" w:sz="4" w:space="0" w:color="auto"/>
              <w:right w:val="single" w:sz="4" w:space="0" w:color="auto"/>
            </w:tcBorders>
            <w:noWrap/>
            <w:vAlign w:val="bottom"/>
            <w:hideMark/>
          </w:tcPr>
          <w:p w14:paraId="6A92427B"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 </w:t>
            </w:r>
          </w:p>
        </w:tc>
        <w:tc>
          <w:tcPr>
            <w:tcW w:w="1040" w:type="dxa"/>
            <w:tcBorders>
              <w:top w:val="nil"/>
              <w:left w:val="nil"/>
              <w:bottom w:val="single" w:sz="4" w:space="0" w:color="auto"/>
              <w:right w:val="single" w:sz="4" w:space="0" w:color="auto"/>
            </w:tcBorders>
            <w:noWrap/>
            <w:vAlign w:val="bottom"/>
            <w:hideMark/>
          </w:tcPr>
          <w:p w14:paraId="080D569B"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 </w:t>
            </w:r>
          </w:p>
        </w:tc>
      </w:tr>
      <w:tr w:rsidR="00C57959" w:rsidRPr="00C57959" w14:paraId="2AF38D29" w14:textId="77777777" w:rsidTr="00C57959">
        <w:trPr>
          <w:trHeight w:val="290"/>
          <w:jc w:val="center"/>
        </w:trPr>
        <w:tc>
          <w:tcPr>
            <w:tcW w:w="3840" w:type="dxa"/>
            <w:tcBorders>
              <w:top w:val="nil"/>
              <w:left w:val="single" w:sz="4" w:space="0" w:color="auto"/>
              <w:bottom w:val="single" w:sz="4" w:space="0" w:color="auto"/>
              <w:right w:val="single" w:sz="4" w:space="0" w:color="auto"/>
            </w:tcBorders>
            <w:noWrap/>
            <w:vAlign w:val="bottom"/>
            <w:hideMark/>
          </w:tcPr>
          <w:p w14:paraId="240B90C9" w14:textId="77777777" w:rsidR="00C57959" w:rsidRPr="00C57959" w:rsidRDefault="00C57959" w:rsidP="00C57959">
            <w:pPr>
              <w:spacing w:before="0" w:after="0"/>
              <w:jc w:val="left"/>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Opening Grant</w:t>
            </w:r>
          </w:p>
        </w:tc>
        <w:tc>
          <w:tcPr>
            <w:tcW w:w="1480" w:type="dxa"/>
            <w:tcBorders>
              <w:top w:val="nil"/>
              <w:left w:val="nil"/>
              <w:bottom w:val="single" w:sz="4" w:space="0" w:color="auto"/>
              <w:right w:val="single" w:sz="4" w:space="0" w:color="auto"/>
            </w:tcBorders>
            <w:noWrap/>
            <w:vAlign w:val="bottom"/>
            <w:hideMark/>
          </w:tcPr>
          <w:p w14:paraId="6ABE2E8F"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11.75</w:t>
            </w:r>
          </w:p>
        </w:tc>
        <w:tc>
          <w:tcPr>
            <w:tcW w:w="1120" w:type="dxa"/>
            <w:tcBorders>
              <w:top w:val="nil"/>
              <w:left w:val="nil"/>
              <w:bottom w:val="single" w:sz="4" w:space="0" w:color="auto"/>
              <w:right w:val="single" w:sz="4" w:space="0" w:color="auto"/>
            </w:tcBorders>
            <w:noWrap/>
            <w:vAlign w:val="bottom"/>
            <w:hideMark/>
          </w:tcPr>
          <w:p w14:paraId="1D0D15FE"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11.75</w:t>
            </w:r>
          </w:p>
        </w:tc>
        <w:tc>
          <w:tcPr>
            <w:tcW w:w="1040" w:type="dxa"/>
            <w:tcBorders>
              <w:top w:val="nil"/>
              <w:left w:val="nil"/>
              <w:bottom w:val="single" w:sz="4" w:space="0" w:color="auto"/>
              <w:right w:val="single" w:sz="4" w:space="0" w:color="auto"/>
            </w:tcBorders>
            <w:noWrap/>
            <w:vAlign w:val="bottom"/>
            <w:hideMark/>
          </w:tcPr>
          <w:p w14:paraId="1A117649"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11.75</w:t>
            </w:r>
          </w:p>
        </w:tc>
      </w:tr>
      <w:tr w:rsidR="00C57959" w:rsidRPr="00C57959" w14:paraId="321C6316" w14:textId="77777777" w:rsidTr="00C57959">
        <w:trPr>
          <w:trHeight w:val="290"/>
          <w:jc w:val="center"/>
        </w:trPr>
        <w:tc>
          <w:tcPr>
            <w:tcW w:w="3840" w:type="dxa"/>
            <w:tcBorders>
              <w:top w:val="nil"/>
              <w:left w:val="single" w:sz="4" w:space="0" w:color="auto"/>
              <w:bottom w:val="single" w:sz="4" w:space="0" w:color="auto"/>
              <w:right w:val="single" w:sz="4" w:space="0" w:color="auto"/>
            </w:tcBorders>
            <w:noWrap/>
            <w:vAlign w:val="bottom"/>
            <w:hideMark/>
          </w:tcPr>
          <w:p w14:paraId="5C7B320A" w14:textId="77777777" w:rsidR="00C57959" w:rsidRPr="00C57959" w:rsidRDefault="00C57959" w:rsidP="00C57959">
            <w:pPr>
              <w:spacing w:before="0" w:after="0"/>
              <w:jc w:val="right"/>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Add Cap Funded Through Grant</w:t>
            </w:r>
          </w:p>
        </w:tc>
        <w:tc>
          <w:tcPr>
            <w:tcW w:w="1480" w:type="dxa"/>
            <w:tcBorders>
              <w:top w:val="nil"/>
              <w:left w:val="nil"/>
              <w:bottom w:val="single" w:sz="4" w:space="0" w:color="auto"/>
              <w:right w:val="single" w:sz="4" w:space="0" w:color="auto"/>
            </w:tcBorders>
            <w:noWrap/>
            <w:vAlign w:val="bottom"/>
            <w:hideMark/>
          </w:tcPr>
          <w:p w14:paraId="7D3B82CB"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w:t>
            </w:r>
          </w:p>
        </w:tc>
        <w:tc>
          <w:tcPr>
            <w:tcW w:w="1120" w:type="dxa"/>
            <w:tcBorders>
              <w:top w:val="nil"/>
              <w:left w:val="nil"/>
              <w:bottom w:val="single" w:sz="4" w:space="0" w:color="auto"/>
              <w:right w:val="single" w:sz="4" w:space="0" w:color="auto"/>
            </w:tcBorders>
            <w:noWrap/>
            <w:vAlign w:val="bottom"/>
            <w:hideMark/>
          </w:tcPr>
          <w:p w14:paraId="6F15ABCA"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0.00</w:t>
            </w:r>
          </w:p>
        </w:tc>
        <w:tc>
          <w:tcPr>
            <w:tcW w:w="1040" w:type="dxa"/>
            <w:tcBorders>
              <w:top w:val="nil"/>
              <w:left w:val="nil"/>
              <w:bottom w:val="single" w:sz="4" w:space="0" w:color="auto"/>
              <w:right w:val="single" w:sz="4" w:space="0" w:color="auto"/>
            </w:tcBorders>
            <w:noWrap/>
            <w:vAlign w:val="bottom"/>
            <w:hideMark/>
          </w:tcPr>
          <w:p w14:paraId="2D6C62F0"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0.00</w:t>
            </w:r>
          </w:p>
        </w:tc>
      </w:tr>
      <w:tr w:rsidR="00C57959" w:rsidRPr="00C57959" w14:paraId="2BB43A25" w14:textId="77777777" w:rsidTr="00C57959">
        <w:trPr>
          <w:trHeight w:val="290"/>
          <w:jc w:val="center"/>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06120AED" w14:textId="77777777" w:rsidR="00C57959" w:rsidRPr="00C57959" w:rsidRDefault="00C57959" w:rsidP="00C57959">
            <w:pPr>
              <w:spacing w:before="0" w:after="0"/>
              <w:jc w:val="left"/>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Closing Grant</w:t>
            </w:r>
          </w:p>
        </w:tc>
        <w:tc>
          <w:tcPr>
            <w:tcW w:w="1480" w:type="dxa"/>
            <w:tcBorders>
              <w:top w:val="nil"/>
              <w:left w:val="nil"/>
              <w:bottom w:val="single" w:sz="4" w:space="0" w:color="auto"/>
              <w:right w:val="single" w:sz="4" w:space="0" w:color="auto"/>
            </w:tcBorders>
            <w:shd w:val="clear" w:color="000000" w:fill="A4DEF4"/>
            <w:noWrap/>
            <w:vAlign w:val="bottom"/>
            <w:hideMark/>
          </w:tcPr>
          <w:p w14:paraId="7D39E7F5"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11.75</w:t>
            </w:r>
          </w:p>
        </w:tc>
        <w:tc>
          <w:tcPr>
            <w:tcW w:w="1120" w:type="dxa"/>
            <w:tcBorders>
              <w:top w:val="nil"/>
              <w:left w:val="nil"/>
              <w:bottom w:val="single" w:sz="4" w:space="0" w:color="auto"/>
              <w:right w:val="single" w:sz="4" w:space="0" w:color="auto"/>
            </w:tcBorders>
            <w:shd w:val="clear" w:color="000000" w:fill="A4DEF4"/>
            <w:noWrap/>
            <w:vAlign w:val="bottom"/>
            <w:hideMark/>
          </w:tcPr>
          <w:p w14:paraId="3184953F"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11.75</w:t>
            </w:r>
          </w:p>
        </w:tc>
        <w:tc>
          <w:tcPr>
            <w:tcW w:w="1040" w:type="dxa"/>
            <w:tcBorders>
              <w:top w:val="nil"/>
              <w:left w:val="nil"/>
              <w:bottom w:val="single" w:sz="4" w:space="0" w:color="auto"/>
              <w:right w:val="single" w:sz="4" w:space="0" w:color="auto"/>
            </w:tcBorders>
            <w:shd w:val="clear" w:color="000000" w:fill="A4DEF4"/>
            <w:noWrap/>
            <w:vAlign w:val="bottom"/>
            <w:hideMark/>
          </w:tcPr>
          <w:p w14:paraId="465E5373"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11.75</w:t>
            </w:r>
          </w:p>
        </w:tc>
      </w:tr>
      <w:tr w:rsidR="00C57959" w:rsidRPr="00C57959" w14:paraId="2BF17B84" w14:textId="77777777" w:rsidTr="00C57959">
        <w:trPr>
          <w:trHeight w:val="290"/>
          <w:jc w:val="center"/>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3C276F57" w14:textId="77777777" w:rsidR="00C57959" w:rsidRPr="00C57959" w:rsidRDefault="00C57959" w:rsidP="00C57959">
            <w:pPr>
              <w:spacing w:before="0" w:after="0"/>
              <w:jc w:val="left"/>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Average Grant</w:t>
            </w:r>
          </w:p>
        </w:tc>
        <w:tc>
          <w:tcPr>
            <w:tcW w:w="1480" w:type="dxa"/>
            <w:tcBorders>
              <w:top w:val="nil"/>
              <w:left w:val="nil"/>
              <w:bottom w:val="single" w:sz="4" w:space="0" w:color="auto"/>
              <w:right w:val="single" w:sz="4" w:space="0" w:color="auto"/>
            </w:tcBorders>
            <w:shd w:val="clear" w:color="000000" w:fill="A4DEF4"/>
            <w:noWrap/>
            <w:vAlign w:val="bottom"/>
            <w:hideMark/>
          </w:tcPr>
          <w:p w14:paraId="4FE72489"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11.75</w:t>
            </w:r>
          </w:p>
        </w:tc>
        <w:tc>
          <w:tcPr>
            <w:tcW w:w="1120" w:type="dxa"/>
            <w:tcBorders>
              <w:top w:val="nil"/>
              <w:left w:val="nil"/>
              <w:bottom w:val="single" w:sz="4" w:space="0" w:color="auto"/>
              <w:right w:val="single" w:sz="4" w:space="0" w:color="auto"/>
            </w:tcBorders>
            <w:shd w:val="clear" w:color="000000" w:fill="A4DEF4"/>
            <w:noWrap/>
            <w:vAlign w:val="bottom"/>
            <w:hideMark/>
          </w:tcPr>
          <w:p w14:paraId="717183FE"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11.75</w:t>
            </w:r>
          </w:p>
        </w:tc>
        <w:tc>
          <w:tcPr>
            <w:tcW w:w="1040" w:type="dxa"/>
            <w:tcBorders>
              <w:top w:val="nil"/>
              <w:left w:val="nil"/>
              <w:bottom w:val="single" w:sz="4" w:space="0" w:color="auto"/>
              <w:right w:val="single" w:sz="4" w:space="0" w:color="auto"/>
            </w:tcBorders>
            <w:shd w:val="clear" w:color="000000" w:fill="A4DEF4"/>
            <w:noWrap/>
            <w:vAlign w:val="bottom"/>
            <w:hideMark/>
          </w:tcPr>
          <w:p w14:paraId="2AE19A84"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11.75</w:t>
            </w:r>
          </w:p>
        </w:tc>
      </w:tr>
      <w:tr w:rsidR="00C57959" w:rsidRPr="00C57959" w14:paraId="52182E40" w14:textId="77777777" w:rsidTr="00C57959">
        <w:trPr>
          <w:trHeight w:val="290"/>
          <w:jc w:val="center"/>
        </w:trPr>
        <w:tc>
          <w:tcPr>
            <w:tcW w:w="3840" w:type="dxa"/>
            <w:tcBorders>
              <w:top w:val="nil"/>
              <w:left w:val="single" w:sz="4" w:space="0" w:color="auto"/>
              <w:bottom w:val="single" w:sz="4" w:space="0" w:color="auto"/>
              <w:right w:val="single" w:sz="4" w:space="0" w:color="auto"/>
            </w:tcBorders>
            <w:noWrap/>
            <w:vAlign w:val="bottom"/>
            <w:hideMark/>
          </w:tcPr>
          <w:p w14:paraId="6A1C4E51" w14:textId="77777777" w:rsidR="00C57959" w:rsidRPr="00C57959" w:rsidRDefault="00C57959" w:rsidP="00C57959">
            <w:pPr>
              <w:spacing w:before="0" w:after="0"/>
              <w:jc w:val="left"/>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 </w:t>
            </w:r>
          </w:p>
        </w:tc>
        <w:tc>
          <w:tcPr>
            <w:tcW w:w="1480" w:type="dxa"/>
            <w:tcBorders>
              <w:top w:val="nil"/>
              <w:left w:val="nil"/>
              <w:bottom w:val="single" w:sz="4" w:space="0" w:color="auto"/>
              <w:right w:val="single" w:sz="4" w:space="0" w:color="auto"/>
            </w:tcBorders>
            <w:noWrap/>
            <w:vAlign w:val="bottom"/>
            <w:hideMark/>
          </w:tcPr>
          <w:p w14:paraId="5AF571AF" w14:textId="77777777" w:rsidR="00C57959" w:rsidRPr="00C57959" w:rsidRDefault="00C57959" w:rsidP="00C57959">
            <w:pPr>
              <w:spacing w:before="0" w:after="0"/>
              <w:jc w:val="left"/>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 </w:t>
            </w:r>
          </w:p>
        </w:tc>
        <w:tc>
          <w:tcPr>
            <w:tcW w:w="1120" w:type="dxa"/>
            <w:tcBorders>
              <w:top w:val="nil"/>
              <w:left w:val="nil"/>
              <w:bottom w:val="single" w:sz="4" w:space="0" w:color="auto"/>
              <w:right w:val="single" w:sz="4" w:space="0" w:color="auto"/>
            </w:tcBorders>
            <w:noWrap/>
            <w:vAlign w:val="bottom"/>
            <w:hideMark/>
          </w:tcPr>
          <w:p w14:paraId="151734DF"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 </w:t>
            </w:r>
          </w:p>
        </w:tc>
        <w:tc>
          <w:tcPr>
            <w:tcW w:w="1040" w:type="dxa"/>
            <w:tcBorders>
              <w:top w:val="nil"/>
              <w:left w:val="nil"/>
              <w:bottom w:val="single" w:sz="4" w:space="0" w:color="auto"/>
              <w:right w:val="single" w:sz="4" w:space="0" w:color="auto"/>
            </w:tcBorders>
            <w:noWrap/>
            <w:vAlign w:val="bottom"/>
            <w:hideMark/>
          </w:tcPr>
          <w:p w14:paraId="365410E0" w14:textId="77777777" w:rsidR="00C57959" w:rsidRPr="00C57959" w:rsidRDefault="00C57959" w:rsidP="00C57959">
            <w:pPr>
              <w:spacing w:before="0" w:after="0"/>
              <w:jc w:val="left"/>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 </w:t>
            </w:r>
          </w:p>
        </w:tc>
      </w:tr>
      <w:tr w:rsidR="00C57959" w:rsidRPr="00C57959" w14:paraId="728DF41B" w14:textId="77777777" w:rsidTr="00C57959">
        <w:trPr>
          <w:trHeight w:val="290"/>
          <w:jc w:val="center"/>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04B33508" w14:textId="77777777" w:rsidR="00C57959" w:rsidRPr="00C57959" w:rsidRDefault="00C57959" w:rsidP="00C57959">
            <w:pPr>
              <w:spacing w:before="0" w:after="0"/>
              <w:jc w:val="left"/>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Addition of Fresh Normative Loan</w:t>
            </w:r>
          </w:p>
        </w:tc>
        <w:tc>
          <w:tcPr>
            <w:tcW w:w="1480" w:type="dxa"/>
            <w:tcBorders>
              <w:top w:val="nil"/>
              <w:left w:val="nil"/>
              <w:bottom w:val="single" w:sz="4" w:space="0" w:color="auto"/>
              <w:right w:val="single" w:sz="4" w:space="0" w:color="auto"/>
            </w:tcBorders>
            <w:shd w:val="clear" w:color="000000" w:fill="A4DEF4"/>
            <w:noWrap/>
            <w:vAlign w:val="bottom"/>
            <w:hideMark/>
          </w:tcPr>
          <w:p w14:paraId="6A0616F8"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0.09</w:t>
            </w:r>
          </w:p>
        </w:tc>
        <w:tc>
          <w:tcPr>
            <w:tcW w:w="1120" w:type="dxa"/>
            <w:tcBorders>
              <w:top w:val="nil"/>
              <w:left w:val="nil"/>
              <w:bottom w:val="single" w:sz="4" w:space="0" w:color="auto"/>
              <w:right w:val="single" w:sz="4" w:space="0" w:color="auto"/>
            </w:tcBorders>
            <w:shd w:val="clear" w:color="000000" w:fill="A4DEF4"/>
            <w:noWrap/>
            <w:vAlign w:val="bottom"/>
            <w:hideMark/>
          </w:tcPr>
          <w:p w14:paraId="06AC2899"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0.42</w:t>
            </w:r>
          </w:p>
        </w:tc>
        <w:tc>
          <w:tcPr>
            <w:tcW w:w="1040" w:type="dxa"/>
            <w:tcBorders>
              <w:top w:val="nil"/>
              <w:left w:val="nil"/>
              <w:bottom w:val="single" w:sz="4" w:space="0" w:color="auto"/>
              <w:right w:val="single" w:sz="4" w:space="0" w:color="auto"/>
            </w:tcBorders>
            <w:shd w:val="clear" w:color="000000" w:fill="A4DEF4"/>
            <w:noWrap/>
            <w:vAlign w:val="bottom"/>
            <w:hideMark/>
          </w:tcPr>
          <w:p w14:paraId="159E3CC4"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0.16</w:t>
            </w:r>
          </w:p>
        </w:tc>
      </w:tr>
      <w:tr w:rsidR="00C57959" w:rsidRPr="00C57959" w14:paraId="04BDA356" w14:textId="77777777" w:rsidTr="00C57959">
        <w:trPr>
          <w:trHeight w:val="290"/>
          <w:jc w:val="center"/>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4ADAA5E5" w14:textId="77777777" w:rsidR="00C57959" w:rsidRPr="00C57959" w:rsidRDefault="00C57959" w:rsidP="00C57959">
            <w:pPr>
              <w:spacing w:before="0" w:after="0"/>
              <w:jc w:val="left"/>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Addition of Fresh Equity</w:t>
            </w:r>
          </w:p>
        </w:tc>
        <w:tc>
          <w:tcPr>
            <w:tcW w:w="1480" w:type="dxa"/>
            <w:tcBorders>
              <w:top w:val="nil"/>
              <w:left w:val="nil"/>
              <w:bottom w:val="single" w:sz="4" w:space="0" w:color="auto"/>
              <w:right w:val="single" w:sz="4" w:space="0" w:color="auto"/>
            </w:tcBorders>
            <w:shd w:val="clear" w:color="000000" w:fill="A4DEF4"/>
            <w:noWrap/>
            <w:vAlign w:val="bottom"/>
            <w:hideMark/>
          </w:tcPr>
          <w:p w14:paraId="411B2639"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0.04</w:t>
            </w:r>
          </w:p>
        </w:tc>
        <w:tc>
          <w:tcPr>
            <w:tcW w:w="1120" w:type="dxa"/>
            <w:tcBorders>
              <w:top w:val="nil"/>
              <w:left w:val="nil"/>
              <w:bottom w:val="single" w:sz="4" w:space="0" w:color="auto"/>
              <w:right w:val="single" w:sz="4" w:space="0" w:color="auto"/>
            </w:tcBorders>
            <w:shd w:val="clear" w:color="000000" w:fill="A4DEF4"/>
            <w:noWrap/>
            <w:vAlign w:val="bottom"/>
            <w:hideMark/>
          </w:tcPr>
          <w:p w14:paraId="49961EFD"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0.18</w:t>
            </w:r>
          </w:p>
        </w:tc>
        <w:tc>
          <w:tcPr>
            <w:tcW w:w="1040" w:type="dxa"/>
            <w:tcBorders>
              <w:top w:val="nil"/>
              <w:left w:val="nil"/>
              <w:bottom w:val="single" w:sz="4" w:space="0" w:color="auto"/>
              <w:right w:val="single" w:sz="4" w:space="0" w:color="auto"/>
            </w:tcBorders>
            <w:shd w:val="clear" w:color="000000" w:fill="A4DEF4"/>
            <w:noWrap/>
            <w:vAlign w:val="bottom"/>
            <w:hideMark/>
          </w:tcPr>
          <w:p w14:paraId="1F2FB84A"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0.07</w:t>
            </w:r>
          </w:p>
        </w:tc>
      </w:tr>
    </w:tbl>
    <w:p w14:paraId="7A2FD369" w14:textId="77777777" w:rsidR="005628BE" w:rsidRPr="00F15F73" w:rsidRDefault="005628BE" w:rsidP="005628BE">
      <w:pPr>
        <w:rPr>
          <w:rFonts w:ascii="Candara" w:hAnsi="Candara"/>
          <w:sz w:val="24"/>
          <w:szCs w:val="24"/>
        </w:rPr>
      </w:pPr>
    </w:p>
    <w:p w14:paraId="17CE53B1" w14:textId="77777777" w:rsidR="005628BE" w:rsidRPr="00F15F73" w:rsidRDefault="005628BE" w:rsidP="005628BE">
      <w:pPr>
        <w:pStyle w:val="Heading20"/>
        <w:numPr>
          <w:ilvl w:val="1"/>
          <w:numId w:val="1"/>
        </w:numPr>
        <w:spacing w:line="360" w:lineRule="auto"/>
        <w:ind w:left="567" w:hanging="567"/>
        <w:rPr>
          <w:rFonts w:ascii="Candara" w:hAnsi="Candara"/>
          <w:i/>
          <w:sz w:val="24"/>
          <w:szCs w:val="24"/>
          <w:u w:val="single"/>
        </w:rPr>
      </w:pPr>
      <w:bookmarkStart w:id="143" w:name="_Toc215143952"/>
      <w:r w:rsidRPr="00F15F73">
        <w:rPr>
          <w:rFonts w:ascii="Candara" w:hAnsi="Candara"/>
          <w:i/>
          <w:sz w:val="24"/>
          <w:szCs w:val="24"/>
          <w:u w:val="single"/>
        </w:rPr>
        <w:t>Depreciation</w:t>
      </w:r>
      <w:bookmarkEnd w:id="143"/>
      <w:r w:rsidRPr="00F15F73">
        <w:rPr>
          <w:rFonts w:ascii="Candara" w:hAnsi="Candara"/>
          <w:i/>
          <w:sz w:val="24"/>
          <w:szCs w:val="24"/>
          <w:u w:val="single"/>
        </w:rPr>
        <w:t xml:space="preserve"> </w:t>
      </w:r>
    </w:p>
    <w:p w14:paraId="616D5A2E" w14:textId="77777777" w:rsidR="005628BE" w:rsidRDefault="005628BE" w:rsidP="005628BE">
      <w:pPr>
        <w:autoSpaceDE w:val="0"/>
        <w:autoSpaceDN w:val="0"/>
        <w:adjustRightInd w:val="0"/>
        <w:spacing w:line="360" w:lineRule="auto"/>
        <w:rPr>
          <w:rFonts w:ascii="Candara" w:hAnsi="Candara"/>
          <w:sz w:val="24"/>
          <w:szCs w:val="24"/>
        </w:rPr>
      </w:pPr>
      <w:r w:rsidRPr="00F15F73">
        <w:rPr>
          <w:rFonts w:ascii="Candara" w:hAnsi="Candara"/>
          <w:sz w:val="24"/>
          <w:szCs w:val="24"/>
        </w:rPr>
        <w:t xml:space="preserve">MePGCL would like to submit that it has calculated the depreciation as per the methodology adopted by Hon’ble Commission in the True Up order for FY </w:t>
      </w:r>
      <w:r>
        <w:rPr>
          <w:rFonts w:ascii="Candara" w:hAnsi="Candara"/>
          <w:sz w:val="24"/>
          <w:szCs w:val="24"/>
        </w:rPr>
        <w:t>2023-24</w:t>
      </w:r>
      <w:r w:rsidRPr="00F15F73">
        <w:rPr>
          <w:rFonts w:ascii="Candara" w:hAnsi="Candara"/>
          <w:sz w:val="24"/>
          <w:szCs w:val="24"/>
        </w:rPr>
        <w:t xml:space="preserve">. </w:t>
      </w:r>
    </w:p>
    <w:p w14:paraId="3B298F59" w14:textId="77777777" w:rsidR="005628BE" w:rsidRPr="00F15F73" w:rsidRDefault="005628BE" w:rsidP="005628BE">
      <w:pPr>
        <w:autoSpaceDE w:val="0"/>
        <w:autoSpaceDN w:val="0"/>
        <w:adjustRightInd w:val="0"/>
        <w:spacing w:line="360" w:lineRule="auto"/>
        <w:rPr>
          <w:rFonts w:ascii="Candara" w:hAnsi="Candara"/>
          <w:sz w:val="24"/>
          <w:szCs w:val="24"/>
        </w:rPr>
      </w:pPr>
      <w:r w:rsidRPr="00F15F73">
        <w:rPr>
          <w:rFonts w:ascii="Candara" w:hAnsi="Candara"/>
          <w:sz w:val="24"/>
          <w:szCs w:val="24"/>
        </w:rPr>
        <w:t>The computation of the depreciation is tabulated below:</w:t>
      </w:r>
    </w:p>
    <w:p w14:paraId="446D0DBE" w14:textId="77777777" w:rsidR="005628BE" w:rsidRPr="00F15F73" w:rsidRDefault="005628BE" w:rsidP="005628BE">
      <w:pPr>
        <w:autoSpaceDE w:val="0"/>
        <w:autoSpaceDN w:val="0"/>
        <w:adjustRightInd w:val="0"/>
        <w:spacing w:line="360" w:lineRule="auto"/>
        <w:rPr>
          <w:rFonts w:ascii="Candara" w:hAnsi="Candara"/>
          <w:sz w:val="24"/>
          <w:szCs w:val="24"/>
        </w:rPr>
      </w:pPr>
    </w:p>
    <w:p w14:paraId="26B505A5" w14:textId="77777777" w:rsidR="005628BE" w:rsidRPr="00F15F73" w:rsidRDefault="005628BE" w:rsidP="005628BE">
      <w:pPr>
        <w:autoSpaceDE w:val="0"/>
        <w:autoSpaceDN w:val="0"/>
        <w:adjustRightInd w:val="0"/>
        <w:spacing w:line="360" w:lineRule="auto"/>
        <w:rPr>
          <w:rFonts w:ascii="Candara" w:hAnsi="Candara"/>
          <w:sz w:val="24"/>
          <w:szCs w:val="24"/>
        </w:rPr>
      </w:pPr>
    </w:p>
    <w:p w14:paraId="09A659B2" w14:textId="77777777" w:rsidR="005628BE" w:rsidRPr="00F15F73" w:rsidRDefault="005628BE" w:rsidP="005628BE">
      <w:pPr>
        <w:autoSpaceDE w:val="0"/>
        <w:autoSpaceDN w:val="0"/>
        <w:adjustRightInd w:val="0"/>
        <w:spacing w:line="360" w:lineRule="auto"/>
        <w:rPr>
          <w:rFonts w:ascii="Candara" w:hAnsi="Candara"/>
          <w:sz w:val="24"/>
          <w:szCs w:val="24"/>
        </w:rPr>
      </w:pPr>
    </w:p>
    <w:p w14:paraId="4DCBB178" w14:textId="77777777" w:rsidR="005628BE" w:rsidRPr="00F15F73" w:rsidRDefault="005628BE" w:rsidP="005628BE">
      <w:pPr>
        <w:autoSpaceDE w:val="0"/>
        <w:autoSpaceDN w:val="0"/>
        <w:adjustRightInd w:val="0"/>
        <w:spacing w:line="360" w:lineRule="auto"/>
        <w:rPr>
          <w:rFonts w:ascii="Candara" w:hAnsi="Candara"/>
          <w:sz w:val="24"/>
          <w:szCs w:val="24"/>
        </w:rPr>
      </w:pPr>
    </w:p>
    <w:p w14:paraId="1A641E17" w14:textId="77777777" w:rsidR="005628BE" w:rsidRPr="00F15F73" w:rsidRDefault="005628BE" w:rsidP="005628BE">
      <w:pPr>
        <w:autoSpaceDE w:val="0"/>
        <w:autoSpaceDN w:val="0"/>
        <w:adjustRightInd w:val="0"/>
        <w:spacing w:line="360" w:lineRule="auto"/>
        <w:rPr>
          <w:rFonts w:ascii="Candara" w:hAnsi="Candara"/>
          <w:sz w:val="24"/>
          <w:szCs w:val="24"/>
        </w:rPr>
      </w:pPr>
    </w:p>
    <w:p w14:paraId="0DE31580" w14:textId="77777777" w:rsidR="005628BE" w:rsidRPr="00F15F73" w:rsidRDefault="005628BE" w:rsidP="005628BE">
      <w:pPr>
        <w:autoSpaceDE w:val="0"/>
        <w:autoSpaceDN w:val="0"/>
        <w:adjustRightInd w:val="0"/>
        <w:spacing w:line="360" w:lineRule="auto"/>
        <w:rPr>
          <w:rFonts w:ascii="Candara" w:hAnsi="Candara"/>
          <w:sz w:val="24"/>
          <w:szCs w:val="24"/>
        </w:rPr>
      </w:pPr>
    </w:p>
    <w:p w14:paraId="5BBC8B5E" w14:textId="77777777" w:rsidR="005628BE" w:rsidRPr="00F15F73" w:rsidRDefault="005628BE" w:rsidP="005628BE">
      <w:pPr>
        <w:autoSpaceDE w:val="0"/>
        <w:autoSpaceDN w:val="0"/>
        <w:adjustRightInd w:val="0"/>
        <w:spacing w:line="360" w:lineRule="auto"/>
        <w:rPr>
          <w:rFonts w:ascii="Candara" w:hAnsi="Candara"/>
          <w:sz w:val="24"/>
          <w:szCs w:val="24"/>
        </w:rPr>
      </w:pPr>
    </w:p>
    <w:p w14:paraId="6B3B7401" w14:textId="77777777" w:rsidR="005628BE" w:rsidRPr="00F15F73" w:rsidRDefault="005628BE" w:rsidP="005628BE">
      <w:pPr>
        <w:autoSpaceDE w:val="0"/>
        <w:autoSpaceDN w:val="0"/>
        <w:adjustRightInd w:val="0"/>
        <w:spacing w:line="360" w:lineRule="auto"/>
        <w:rPr>
          <w:rFonts w:ascii="Candara" w:hAnsi="Candara"/>
          <w:sz w:val="24"/>
          <w:szCs w:val="24"/>
        </w:rPr>
        <w:sectPr w:rsidR="005628BE" w:rsidRPr="00F15F73" w:rsidSect="00B92EEF">
          <w:pgSz w:w="11907" w:h="16840" w:code="9"/>
          <w:pgMar w:top="1253" w:right="1195" w:bottom="1267" w:left="1282" w:header="461" w:footer="461" w:gutter="0"/>
          <w:pgNumType w:chapSep="period"/>
          <w:cols w:space="720"/>
          <w:docGrid w:linePitch="245"/>
        </w:sectPr>
      </w:pPr>
    </w:p>
    <w:p w14:paraId="62DE48EA" w14:textId="77777777" w:rsidR="005628BE" w:rsidRPr="00F15F73" w:rsidRDefault="005628BE" w:rsidP="005628BE">
      <w:pPr>
        <w:autoSpaceDE w:val="0"/>
        <w:autoSpaceDN w:val="0"/>
        <w:adjustRightInd w:val="0"/>
        <w:spacing w:line="360" w:lineRule="auto"/>
        <w:rPr>
          <w:rFonts w:ascii="Candara" w:hAnsi="Candara"/>
          <w:sz w:val="24"/>
          <w:szCs w:val="24"/>
        </w:rPr>
      </w:pPr>
    </w:p>
    <w:p w14:paraId="04A03146" w14:textId="77777777" w:rsidR="005628BE" w:rsidRPr="00F15F73" w:rsidRDefault="005628BE" w:rsidP="005628BE">
      <w:pPr>
        <w:pStyle w:val="Caption"/>
        <w:jc w:val="center"/>
        <w:rPr>
          <w:rFonts w:ascii="Candara" w:hAnsi="Candara"/>
          <w:sz w:val="24"/>
          <w:szCs w:val="24"/>
        </w:rPr>
      </w:pPr>
      <w:bookmarkStart w:id="144" w:name="_Toc215143867"/>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31</w:t>
      </w:r>
      <w:r w:rsidRPr="00F15F73">
        <w:rPr>
          <w:rFonts w:ascii="Candara" w:hAnsi="Candara"/>
          <w:sz w:val="24"/>
          <w:szCs w:val="24"/>
        </w:rPr>
        <w:fldChar w:fldCharType="end"/>
      </w:r>
      <w:r w:rsidRPr="00F15F73">
        <w:rPr>
          <w:rFonts w:ascii="Candara" w:hAnsi="Candara"/>
          <w:sz w:val="24"/>
          <w:szCs w:val="24"/>
        </w:rPr>
        <w:t xml:space="preserve"> Calculation of Depreciation for </w:t>
      </w:r>
      <w:r w:rsidR="00C57959">
        <w:rPr>
          <w:rFonts w:ascii="Candara" w:hAnsi="Candara"/>
          <w:sz w:val="24"/>
          <w:szCs w:val="24"/>
        </w:rPr>
        <w:t>Lakroh SHEP</w:t>
      </w:r>
      <w:r>
        <w:rPr>
          <w:rFonts w:ascii="Candara" w:hAnsi="Candara"/>
          <w:sz w:val="24"/>
          <w:szCs w:val="24"/>
        </w:rPr>
        <w:t xml:space="preserve"> </w:t>
      </w:r>
      <w:r w:rsidRPr="00F15F73">
        <w:rPr>
          <w:rFonts w:ascii="Candara" w:hAnsi="Candara"/>
          <w:sz w:val="24"/>
          <w:szCs w:val="24"/>
        </w:rPr>
        <w:t xml:space="preserve"> for FY </w:t>
      </w:r>
      <w:r>
        <w:rPr>
          <w:rFonts w:ascii="Candara" w:hAnsi="Candara"/>
          <w:sz w:val="24"/>
          <w:szCs w:val="24"/>
        </w:rPr>
        <w:t>2024-25</w:t>
      </w:r>
      <w:bookmarkEnd w:id="144"/>
    </w:p>
    <w:tbl>
      <w:tblPr>
        <w:tblW w:w="12660" w:type="dxa"/>
        <w:jc w:val="center"/>
        <w:tblLook w:val="04A0" w:firstRow="1" w:lastRow="0" w:firstColumn="1" w:lastColumn="0" w:noHBand="0" w:noVBand="1"/>
      </w:tblPr>
      <w:tblGrid>
        <w:gridCol w:w="3840"/>
        <w:gridCol w:w="1320"/>
        <w:gridCol w:w="1104"/>
        <w:gridCol w:w="1092"/>
        <w:gridCol w:w="970"/>
        <w:gridCol w:w="1073"/>
        <w:gridCol w:w="1073"/>
        <w:gridCol w:w="1541"/>
        <w:gridCol w:w="1541"/>
      </w:tblGrid>
      <w:tr w:rsidR="00C57959" w:rsidRPr="00C57959" w14:paraId="01C993D1" w14:textId="77777777" w:rsidTr="00C57959">
        <w:trPr>
          <w:trHeight w:val="1160"/>
          <w:jc w:val="center"/>
        </w:trPr>
        <w:tc>
          <w:tcPr>
            <w:tcW w:w="384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108EEC00" w14:textId="77777777" w:rsidR="00C57959" w:rsidRPr="00C57959" w:rsidRDefault="00C57959" w:rsidP="00C57959">
            <w:pPr>
              <w:spacing w:before="0" w:after="0"/>
              <w:jc w:val="left"/>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Particular</w:t>
            </w:r>
          </w:p>
        </w:tc>
        <w:tc>
          <w:tcPr>
            <w:tcW w:w="1320" w:type="dxa"/>
            <w:tcBorders>
              <w:top w:val="single" w:sz="4" w:space="0" w:color="auto"/>
              <w:left w:val="nil"/>
              <w:bottom w:val="single" w:sz="4" w:space="0" w:color="auto"/>
              <w:right w:val="single" w:sz="4" w:space="0" w:color="auto"/>
            </w:tcBorders>
            <w:shd w:val="clear" w:color="000000" w:fill="B3E3D5"/>
            <w:vAlign w:val="bottom"/>
            <w:hideMark/>
          </w:tcPr>
          <w:p w14:paraId="56007DDC"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Opening GFA</w:t>
            </w:r>
          </w:p>
        </w:tc>
        <w:tc>
          <w:tcPr>
            <w:tcW w:w="1100" w:type="dxa"/>
            <w:tcBorders>
              <w:top w:val="single" w:sz="4" w:space="0" w:color="auto"/>
              <w:left w:val="nil"/>
              <w:bottom w:val="single" w:sz="4" w:space="0" w:color="auto"/>
              <w:right w:val="single" w:sz="4" w:space="0" w:color="auto"/>
            </w:tcBorders>
            <w:shd w:val="clear" w:color="000000" w:fill="B3E3D5"/>
            <w:vAlign w:val="bottom"/>
            <w:hideMark/>
          </w:tcPr>
          <w:p w14:paraId="6BE95429"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Addition</w:t>
            </w:r>
          </w:p>
        </w:tc>
        <w:tc>
          <w:tcPr>
            <w:tcW w:w="960" w:type="dxa"/>
            <w:tcBorders>
              <w:top w:val="single" w:sz="4" w:space="0" w:color="auto"/>
              <w:left w:val="nil"/>
              <w:bottom w:val="single" w:sz="4" w:space="0" w:color="auto"/>
              <w:right w:val="single" w:sz="4" w:space="0" w:color="auto"/>
            </w:tcBorders>
            <w:shd w:val="clear" w:color="000000" w:fill="B3E3D5"/>
            <w:vAlign w:val="bottom"/>
            <w:hideMark/>
          </w:tcPr>
          <w:p w14:paraId="714E90AB"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Deletion</w:t>
            </w:r>
          </w:p>
        </w:tc>
        <w:tc>
          <w:tcPr>
            <w:tcW w:w="960" w:type="dxa"/>
            <w:tcBorders>
              <w:top w:val="single" w:sz="4" w:space="0" w:color="auto"/>
              <w:left w:val="nil"/>
              <w:bottom w:val="single" w:sz="4" w:space="0" w:color="auto"/>
              <w:right w:val="single" w:sz="4" w:space="0" w:color="auto"/>
            </w:tcBorders>
            <w:shd w:val="clear" w:color="000000" w:fill="B3E3D5"/>
            <w:vAlign w:val="bottom"/>
            <w:hideMark/>
          </w:tcPr>
          <w:p w14:paraId="6E10DFFD"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Closing GFA</w:t>
            </w:r>
          </w:p>
        </w:tc>
        <w:tc>
          <w:tcPr>
            <w:tcW w:w="960" w:type="dxa"/>
            <w:tcBorders>
              <w:top w:val="single" w:sz="4" w:space="0" w:color="auto"/>
              <w:left w:val="nil"/>
              <w:bottom w:val="single" w:sz="4" w:space="0" w:color="auto"/>
              <w:right w:val="single" w:sz="4" w:space="0" w:color="auto"/>
            </w:tcBorders>
            <w:shd w:val="clear" w:color="000000" w:fill="B3E3D5"/>
            <w:vAlign w:val="bottom"/>
            <w:hideMark/>
          </w:tcPr>
          <w:p w14:paraId="186DCE18"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Average GFA</w:t>
            </w:r>
          </w:p>
        </w:tc>
        <w:tc>
          <w:tcPr>
            <w:tcW w:w="960" w:type="dxa"/>
            <w:tcBorders>
              <w:top w:val="single" w:sz="4" w:space="0" w:color="auto"/>
              <w:left w:val="nil"/>
              <w:bottom w:val="single" w:sz="4" w:space="0" w:color="auto"/>
              <w:right w:val="single" w:sz="4" w:space="0" w:color="auto"/>
            </w:tcBorders>
            <w:shd w:val="clear" w:color="000000" w:fill="B3E3D5"/>
            <w:vAlign w:val="bottom"/>
            <w:hideMark/>
          </w:tcPr>
          <w:p w14:paraId="478838D3"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90% of the Average GFA</w:t>
            </w:r>
          </w:p>
        </w:tc>
        <w:tc>
          <w:tcPr>
            <w:tcW w:w="1280" w:type="dxa"/>
            <w:tcBorders>
              <w:top w:val="single" w:sz="4" w:space="0" w:color="auto"/>
              <w:left w:val="nil"/>
              <w:bottom w:val="single" w:sz="4" w:space="0" w:color="auto"/>
              <w:right w:val="single" w:sz="4" w:space="0" w:color="auto"/>
            </w:tcBorders>
            <w:shd w:val="clear" w:color="000000" w:fill="B3E3D5"/>
            <w:vAlign w:val="bottom"/>
            <w:hideMark/>
          </w:tcPr>
          <w:p w14:paraId="4FF8C2C7"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Rate of Depreciation</w:t>
            </w:r>
          </w:p>
        </w:tc>
        <w:tc>
          <w:tcPr>
            <w:tcW w:w="1280" w:type="dxa"/>
            <w:tcBorders>
              <w:top w:val="single" w:sz="4" w:space="0" w:color="auto"/>
              <w:left w:val="nil"/>
              <w:bottom w:val="single" w:sz="4" w:space="0" w:color="auto"/>
              <w:right w:val="single" w:sz="4" w:space="0" w:color="auto"/>
            </w:tcBorders>
            <w:shd w:val="clear" w:color="000000" w:fill="B3E3D5"/>
            <w:vAlign w:val="bottom"/>
            <w:hideMark/>
          </w:tcPr>
          <w:p w14:paraId="15553B1D"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Depreciation</w:t>
            </w:r>
            <w:r w:rsidRPr="00C57959">
              <w:rPr>
                <w:rFonts w:ascii="Candara" w:hAnsi="Candara" w:cs="Calibri"/>
                <w:b/>
                <w:bCs/>
                <w:color w:val="000000"/>
                <w:sz w:val="24"/>
                <w:szCs w:val="24"/>
                <w:lang w:val="en-IN" w:eastAsia="en-IN"/>
              </w:rPr>
              <w:br/>
              <w:t>2024-25</w:t>
            </w:r>
          </w:p>
        </w:tc>
      </w:tr>
      <w:tr w:rsidR="00C57959" w:rsidRPr="00C57959" w14:paraId="168FE047" w14:textId="77777777" w:rsidTr="00C57959">
        <w:trPr>
          <w:trHeight w:val="290"/>
          <w:jc w:val="center"/>
        </w:trPr>
        <w:tc>
          <w:tcPr>
            <w:tcW w:w="3840" w:type="dxa"/>
            <w:tcBorders>
              <w:top w:val="nil"/>
              <w:left w:val="single" w:sz="4" w:space="0" w:color="auto"/>
              <w:bottom w:val="single" w:sz="4" w:space="0" w:color="auto"/>
              <w:right w:val="single" w:sz="4" w:space="0" w:color="auto"/>
            </w:tcBorders>
            <w:noWrap/>
            <w:vAlign w:val="bottom"/>
            <w:hideMark/>
          </w:tcPr>
          <w:p w14:paraId="2D3868F5" w14:textId="77777777" w:rsidR="00C57959" w:rsidRPr="00C57959" w:rsidRDefault="00C57959" w:rsidP="00C57959">
            <w:pPr>
              <w:spacing w:before="0" w:after="0"/>
              <w:jc w:val="left"/>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Land</w:t>
            </w:r>
          </w:p>
        </w:tc>
        <w:tc>
          <w:tcPr>
            <w:tcW w:w="1320" w:type="dxa"/>
            <w:tcBorders>
              <w:top w:val="nil"/>
              <w:left w:val="nil"/>
              <w:bottom w:val="single" w:sz="4" w:space="0" w:color="auto"/>
              <w:right w:val="single" w:sz="4" w:space="0" w:color="auto"/>
            </w:tcBorders>
            <w:noWrap/>
            <w:vAlign w:val="bottom"/>
            <w:hideMark/>
          </w:tcPr>
          <w:p w14:paraId="681F430A"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w:t>
            </w:r>
          </w:p>
        </w:tc>
        <w:tc>
          <w:tcPr>
            <w:tcW w:w="1100" w:type="dxa"/>
            <w:tcBorders>
              <w:top w:val="nil"/>
              <w:left w:val="nil"/>
              <w:bottom w:val="single" w:sz="4" w:space="0" w:color="auto"/>
              <w:right w:val="single" w:sz="4" w:space="0" w:color="auto"/>
            </w:tcBorders>
            <w:noWrap/>
            <w:vAlign w:val="bottom"/>
            <w:hideMark/>
          </w:tcPr>
          <w:p w14:paraId="125BC4C8"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 </w:t>
            </w:r>
          </w:p>
        </w:tc>
        <w:tc>
          <w:tcPr>
            <w:tcW w:w="960" w:type="dxa"/>
            <w:tcBorders>
              <w:top w:val="nil"/>
              <w:left w:val="nil"/>
              <w:bottom w:val="single" w:sz="4" w:space="0" w:color="auto"/>
              <w:right w:val="single" w:sz="4" w:space="0" w:color="auto"/>
            </w:tcBorders>
            <w:noWrap/>
            <w:vAlign w:val="bottom"/>
            <w:hideMark/>
          </w:tcPr>
          <w:p w14:paraId="6598E094"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 </w:t>
            </w:r>
          </w:p>
        </w:tc>
        <w:tc>
          <w:tcPr>
            <w:tcW w:w="960" w:type="dxa"/>
            <w:tcBorders>
              <w:top w:val="nil"/>
              <w:left w:val="nil"/>
              <w:bottom w:val="single" w:sz="4" w:space="0" w:color="auto"/>
              <w:right w:val="single" w:sz="4" w:space="0" w:color="auto"/>
            </w:tcBorders>
            <w:noWrap/>
            <w:vAlign w:val="bottom"/>
            <w:hideMark/>
          </w:tcPr>
          <w:p w14:paraId="34EC8940"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0.00</w:t>
            </w:r>
          </w:p>
        </w:tc>
        <w:tc>
          <w:tcPr>
            <w:tcW w:w="960" w:type="dxa"/>
            <w:tcBorders>
              <w:top w:val="nil"/>
              <w:left w:val="nil"/>
              <w:bottom w:val="single" w:sz="4" w:space="0" w:color="auto"/>
              <w:right w:val="single" w:sz="4" w:space="0" w:color="auto"/>
            </w:tcBorders>
            <w:noWrap/>
            <w:vAlign w:val="bottom"/>
            <w:hideMark/>
          </w:tcPr>
          <w:p w14:paraId="715A1CE9"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0.00</w:t>
            </w:r>
          </w:p>
        </w:tc>
        <w:tc>
          <w:tcPr>
            <w:tcW w:w="960" w:type="dxa"/>
            <w:tcBorders>
              <w:top w:val="nil"/>
              <w:left w:val="nil"/>
              <w:bottom w:val="single" w:sz="4" w:space="0" w:color="auto"/>
              <w:right w:val="single" w:sz="4" w:space="0" w:color="auto"/>
            </w:tcBorders>
            <w:noWrap/>
            <w:vAlign w:val="bottom"/>
            <w:hideMark/>
          </w:tcPr>
          <w:p w14:paraId="29140D7C"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w:t>
            </w:r>
          </w:p>
        </w:tc>
        <w:tc>
          <w:tcPr>
            <w:tcW w:w="1280" w:type="dxa"/>
            <w:tcBorders>
              <w:top w:val="nil"/>
              <w:left w:val="nil"/>
              <w:bottom w:val="single" w:sz="4" w:space="0" w:color="auto"/>
              <w:right w:val="single" w:sz="4" w:space="0" w:color="auto"/>
            </w:tcBorders>
            <w:noWrap/>
            <w:vAlign w:val="bottom"/>
            <w:hideMark/>
          </w:tcPr>
          <w:p w14:paraId="015604D3"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0.00%</w:t>
            </w:r>
          </w:p>
        </w:tc>
        <w:tc>
          <w:tcPr>
            <w:tcW w:w="1280" w:type="dxa"/>
            <w:tcBorders>
              <w:top w:val="nil"/>
              <w:left w:val="nil"/>
              <w:bottom w:val="single" w:sz="4" w:space="0" w:color="auto"/>
              <w:right w:val="single" w:sz="4" w:space="0" w:color="auto"/>
            </w:tcBorders>
            <w:noWrap/>
            <w:vAlign w:val="bottom"/>
            <w:hideMark/>
          </w:tcPr>
          <w:p w14:paraId="5C03BDA9"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0.00</w:t>
            </w:r>
          </w:p>
        </w:tc>
      </w:tr>
      <w:tr w:rsidR="00C57959" w:rsidRPr="00C57959" w14:paraId="2BEFA92A" w14:textId="77777777" w:rsidTr="00C57959">
        <w:trPr>
          <w:trHeight w:val="290"/>
          <w:jc w:val="center"/>
        </w:trPr>
        <w:tc>
          <w:tcPr>
            <w:tcW w:w="3840" w:type="dxa"/>
            <w:tcBorders>
              <w:top w:val="nil"/>
              <w:left w:val="single" w:sz="4" w:space="0" w:color="auto"/>
              <w:bottom w:val="single" w:sz="4" w:space="0" w:color="auto"/>
              <w:right w:val="single" w:sz="4" w:space="0" w:color="auto"/>
            </w:tcBorders>
            <w:noWrap/>
            <w:vAlign w:val="bottom"/>
            <w:hideMark/>
          </w:tcPr>
          <w:p w14:paraId="289BC79B" w14:textId="77777777" w:rsidR="00C57959" w:rsidRPr="00C57959" w:rsidRDefault="00C57959" w:rsidP="00C57959">
            <w:pPr>
              <w:spacing w:before="0" w:after="0"/>
              <w:jc w:val="left"/>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Buildings</w:t>
            </w:r>
          </w:p>
        </w:tc>
        <w:tc>
          <w:tcPr>
            <w:tcW w:w="1320" w:type="dxa"/>
            <w:tcBorders>
              <w:top w:val="nil"/>
              <w:left w:val="nil"/>
              <w:bottom w:val="single" w:sz="4" w:space="0" w:color="auto"/>
              <w:right w:val="single" w:sz="4" w:space="0" w:color="auto"/>
            </w:tcBorders>
            <w:noWrap/>
            <w:vAlign w:val="bottom"/>
            <w:hideMark/>
          </w:tcPr>
          <w:p w14:paraId="7B45478B"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2.46</w:t>
            </w:r>
          </w:p>
        </w:tc>
        <w:tc>
          <w:tcPr>
            <w:tcW w:w="1100" w:type="dxa"/>
            <w:tcBorders>
              <w:top w:val="nil"/>
              <w:left w:val="nil"/>
              <w:bottom w:val="single" w:sz="4" w:space="0" w:color="auto"/>
              <w:right w:val="single" w:sz="4" w:space="0" w:color="auto"/>
            </w:tcBorders>
            <w:noWrap/>
            <w:vAlign w:val="bottom"/>
            <w:hideMark/>
          </w:tcPr>
          <w:p w14:paraId="2BD68F37"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0.03</w:t>
            </w:r>
          </w:p>
        </w:tc>
        <w:tc>
          <w:tcPr>
            <w:tcW w:w="960" w:type="dxa"/>
            <w:tcBorders>
              <w:top w:val="nil"/>
              <w:left w:val="nil"/>
              <w:bottom w:val="single" w:sz="4" w:space="0" w:color="auto"/>
              <w:right w:val="single" w:sz="4" w:space="0" w:color="auto"/>
            </w:tcBorders>
            <w:noWrap/>
            <w:vAlign w:val="bottom"/>
            <w:hideMark/>
          </w:tcPr>
          <w:p w14:paraId="61410439"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 </w:t>
            </w:r>
          </w:p>
        </w:tc>
        <w:tc>
          <w:tcPr>
            <w:tcW w:w="960" w:type="dxa"/>
            <w:tcBorders>
              <w:top w:val="nil"/>
              <w:left w:val="nil"/>
              <w:bottom w:val="single" w:sz="4" w:space="0" w:color="auto"/>
              <w:right w:val="single" w:sz="4" w:space="0" w:color="auto"/>
            </w:tcBorders>
            <w:noWrap/>
            <w:vAlign w:val="bottom"/>
            <w:hideMark/>
          </w:tcPr>
          <w:p w14:paraId="164BF758"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2.49</w:t>
            </w:r>
          </w:p>
        </w:tc>
        <w:tc>
          <w:tcPr>
            <w:tcW w:w="960" w:type="dxa"/>
            <w:tcBorders>
              <w:top w:val="nil"/>
              <w:left w:val="nil"/>
              <w:bottom w:val="single" w:sz="4" w:space="0" w:color="auto"/>
              <w:right w:val="single" w:sz="4" w:space="0" w:color="auto"/>
            </w:tcBorders>
            <w:noWrap/>
            <w:vAlign w:val="bottom"/>
            <w:hideMark/>
          </w:tcPr>
          <w:p w14:paraId="7B5CAF60"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2.48</w:t>
            </w:r>
          </w:p>
        </w:tc>
        <w:tc>
          <w:tcPr>
            <w:tcW w:w="960" w:type="dxa"/>
            <w:tcBorders>
              <w:top w:val="nil"/>
              <w:left w:val="nil"/>
              <w:bottom w:val="single" w:sz="4" w:space="0" w:color="auto"/>
              <w:right w:val="single" w:sz="4" w:space="0" w:color="auto"/>
            </w:tcBorders>
            <w:noWrap/>
            <w:vAlign w:val="bottom"/>
            <w:hideMark/>
          </w:tcPr>
          <w:p w14:paraId="2DC0EFDC"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2.23</w:t>
            </w:r>
          </w:p>
        </w:tc>
        <w:tc>
          <w:tcPr>
            <w:tcW w:w="1280" w:type="dxa"/>
            <w:tcBorders>
              <w:top w:val="nil"/>
              <w:left w:val="nil"/>
              <w:bottom w:val="single" w:sz="4" w:space="0" w:color="auto"/>
              <w:right w:val="single" w:sz="4" w:space="0" w:color="auto"/>
            </w:tcBorders>
            <w:noWrap/>
            <w:vAlign w:val="bottom"/>
            <w:hideMark/>
          </w:tcPr>
          <w:p w14:paraId="5DBE99AC"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3.34%</w:t>
            </w:r>
          </w:p>
        </w:tc>
        <w:tc>
          <w:tcPr>
            <w:tcW w:w="1280" w:type="dxa"/>
            <w:tcBorders>
              <w:top w:val="nil"/>
              <w:left w:val="nil"/>
              <w:bottom w:val="single" w:sz="4" w:space="0" w:color="auto"/>
              <w:right w:val="single" w:sz="4" w:space="0" w:color="auto"/>
            </w:tcBorders>
            <w:noWrap/>
            <w:vAlign w:val="bottom"/>
            <w:hideMark/>
          </w:tcPr>
          <w:p w14:paraId="741A31A6"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0.07</w:t>
            </w:r>
          </w:p>
        </w:tc>
      </w:tr>
      <w:tr w:rsidR="00C57959" w:rsidRPr="00C57959" w14:paraId="19133D05" w14:textId="77777777" w:rsidTr="00C57959">
        <w:trPr>
          <w:trHeight w:val="290"/>
          <w:jc w:val="center"/>
        </w:trPr>
        <w:tc>
          <w:tcPr>
            <w:tcW w:w="3840" w:type="dxa"/>
            <w:tcBorders>
              <w:top w:val="nil"/>
              <w:left w:val="single" w:sz="4" w:space="0" w:color="auto"/>
              <w:bottom w:val="single" w:sz="4" w:space="0" w:color="auto"/>
              <w:right w:val="single" w:sz="4" w:space="0" w:color="auto"/>
            </w:tcBorders>
            <w:noWrap/>
            <w:vAlign w:val="bottom"/>
            <w:hideMark/>
          </w:tcPr>
          <w:p w14:paraId="24396D7A" w14:textId="77777777" w:rsidR="00C57959" w:rsidRPr="00C57959" w:rsidRDefault="00C57959" w:rsidP="00C57959">
            <w:pPr>
              <w:spacing w:before="0" w:after="0"/>
              <w:jc w:val="left"/>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Hydraulic Works</w:t>
            </w:r>
          </w:p>
        </w:tc>
        <w:tc>
          <w:tcPr>
            <w:tcW w:w="1320" w:type="dxa"/>
            <w:tcBorders>
              <w:top w:val="nil"/>
              <w:left w:val="nil"/>
              <w:bottom w:val="single" w:sz="4" w:space="0" w:color="auto"/>
              <w:right w:val="single" w:sz="4" w:space="0" w:color="auto"/>
            </w:tcBorders>
            <w:noWrap/>
            <w:vAlign w:val="bottom"/>
            <w:hideMark/>
          </w:tcPr>
          <w:p w14:paraId="4A29A428"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9.37</w:t>
            </w:r>
          </w:p>
        </w:tc>
        <w:tc>
          <w:tcPr>
            <w:tcW w:w="1100" w:type="dxa"/>
            <w:tcBorders>
              <w:top w:val="nil"/>
              <w:left w:val="nil"/>
              <w:bottom w:val="single" w:sz="4" w:space="0" w:color="auto"/>
              <w:right w:val="single" w:sz="4" w:space="0" w:color="auto"/>
            </w:tcBorders>
            <w:noWrap/>
            <w:vAlign w:val="bottom"/>
            <w:hideMark/>
          </w:tcPr>
          <w:p w14:paraId="3A8B6D45"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0.06</w:t>
            </w:r>
          </w:p>
        </w:tc>
        <w:tc>
          <w:tcPr>
            <w:tcW w:w="960" w:type="dxa"/>
            <w:tcBorders>
              <w:top w:val="nil"/>
              <w:left w:val="nil"/>
              <w:bottom w:val="single" w:sz="4" w:space="0" w:color="auto"/>
              <w:right w:val="single" w:sz="4" w:space="0" w:color="auto"/>
            </w:tcBorders>
            <w:noWrap/>
            <w:vAlign w:val="bottom"/>
            <w:hideMark/>
          </w:tcPr>
          <w:p w14:paraId="11EBC8A3"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0.01</w:t>
            </w:r>
          </w:p>
        </w:tc>
        <w:tc>
          <w:tcPr>
            <w:tcW w:w="960" w:type="dxa"/>
            <w:tcBorders>
              <w:top w:val="nil"/>
              <w:left w:val="nil"/>
              <w:bottom w:val="single" w:sz="4" w:space="0" w:color="auto"/>
              <w:right w:val="single" w:sz="4" w:space="0" w:color="auto"/>
            </w:tcBorders>
            <w:noWrap/>
            <w:vAlign w:val="bottom"/>
            <w:hideMark/>
          </w:tcPr>
          <w:p w14:paraId="1D7CBD27"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9.42</w:t>
            </w:r>
          </w:p>
        </w:tc>
        <w:tc>
          <w:tcPr>
            <w:tcW w:w="960" w:type="dxa"/>
            <w:tcBorders>
              <w:top w:val="nil"/>
              <w:left w:val="nil"/>
              <w:bottom w:val="single" w:sz="4" w:space="0" w:color="auto"/>
              <w:right w:val="single" w:sz="4" w:space="0" w:color="auto"/>
            </w:tcBorders>
            <w:noWrap/>
            <w:vAlign w:val="bottom"/>
            <w:hideMark/>
          </w:tcPr>
          <w:p w14:paraId="557153E3"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9.39</w:t>
            </w:r>
          </w:p>
        </w:tc>
        <w:tc>
          <w:tcPr>
            <w:tcW w:w="960" w:type="dxa"/>
            <w:tcBorders>
              <w:top w:val="nil"/>
              <w:left w:val="nil"/>
              <w:bottom w:val="single" w:sz="4" w:space="0" w:color="auto"/>
              <w:right w:val="single" w:sz="4" w:space="0" w:color="auto"/>
            </w:tcBorders>
            <w:noWrap/>
            <w:vAlign w:val="bottom"/>
            <w:hideMark/>
          </w:tcPr>
          <w:p w14:paraId="77AC19AE"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8.45</w:t>
            </w:r>
          </w:p>
        </w:tc>
        <w:tc>
          <w:tcPr>
            <w:tcW w:w="1280" w:type="dxa"/>
            <w:tcBorders>
              <w:top w:val="nil"/>
              <w:left w:val="nil"/>
              <w:bottom w:val="single" w:sz="4" w:space="0" w:color="auto"/>
              <w:right w:val="single" w:sz="4" w:space="0" w:color="auto"/>
            </w:tcBorders>
            <w:noWrap/>
            <w:vAlign w:val="bottom"/>
            <w:hideMark/>
          </w:tcPr>
          <w:p w14:paraId="20622FD5"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5.28%</w:t>
            </w:r>
          </w:p>
        </w:tc>
        <w:tc>
          <w:tcPr>
            <w:tcW w:w="1280" w:type="dxa"/>
            <w:tcBorders>
              <w:top w:val="nil"/>
              <w:left w:val="nil"/>
              <w:bottom w:val="single" w:sz="4" w:space="0" w:color="auto"/>
              <w:right w:val="single" w:sz="4" w:space="0" w:color="auto"/>
            </w:tcBorders>
            <w:noWrap/>
            <w:vAlign w:val="bottom"/>
            <w:hideMark/>
          </w:tcPr>
          <w:p w14:paraId="71D1CF86"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0.45</w:t>
            </w:r>
          </w:p>
        </w:tc>
      </w:tr>
      <w:tr w:rsidR="00C57959" w:rsidRPr="00C57959" w14:paraId="42997B98" w14:textId="77777777" w:rsidTr="00C57959">
        <w:trPr>
          <w:trHeight w:val="290"/>
          <w:jc w:val="center"/>
        </w:trPr>
        <w:tc>
          <w:tcPr>
            <w:tcW w:w="3840" w:type="dxa"/>
            <w:tcBorders>
              <w:top w:val="nil"/>
              <w:left w:val="single" w:sz="4" w:space="0" w:color="auto"/>
              <w:bottom w:val="single" w:sz="4" w:space="0" w:color="auto"/>
              <w:right w:val="single" w:sz="4" w:space="0" w:color="auto"/>
            </w:tcBorders>
            <w:noWrap/>
            <w:vAlign w:val="bottom"/>
            <w:hideMark/>
          </w:tcPr>
          <w:p w14:paraId="1218ADAE" w14:textId="77777777" w:rsidR="00C57959" w:rsidRPr="00C57959" w:rsidRDefault="00C57959" w:rsidP="00C57959">
            <w:pPr>
              <w:spacing w:before="0" w:after="0"/>
              <w:jc w:val="left"/>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Other Civil Works</w:t>
            </w:r>
          </w:p>
        </w:tc>
        <w:tc>
          <w:tcPr>
            <w:tcW w:w="1320" w:type="dxa"/>
            <w:tcBorders>
              <w:top w:val="nil"/>
              <w:left w:val="nil"/>
              <w:bottom w:val="single" w:sz="4" w:space="0" w:color="auto"/>
              <w:right w:val="single" w:sz="4" w:space="0" w:color="auto"/>
            </w:tcBorders>
            <w:noWrap/>
            <w:vAlign w:val="bottom"/>
            <w:hideMark/>
          </w:tcPr>
          <w:p w14:paraId="57CB9CEA"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2.18</w:t>
            </w:r>
          </w:p>
        </w:tc>
        <w:tc>
          <w:tcPr>
            <w:tcW w:w="1100" w:type="dxa"/>
            <w:tcBorders>
              <w:top w:val="nil"/>
              <w:left w:val="nil"/>
              <w:bottom w:val="single" w:sz="4" w:space="0" w:color="auto"/>
              <w:right w:val="single" w:sz="4" w:space="0" w:color="auto"/>
            </w:tcBorders>
            <w:noWrap/>
            <w:vAlign w:val="bottom"/>
            <w:hideMark/>
          </w:tcPr>
          <w:p w14:paraId="394F9965"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0.11</w:t>
            </w:r>
          </w:p>
        </w:tc>
        <w:tc>
          <w:tcPr>
            <w:tcW w:w="960" w:type="dxa"/>
            <w:tcBorders>
              <w:top w:val="nil"/>
              <w:left w:val="nil"/>
              <w:bottom w:val="single" w:sz="4" w:space="0" w:color="auto"/>
              <w:right w:val="single" w:sz="4" w:space="0" w:color="auto"/>
            </w:tcBorders>
            <w:noWrap/>
            <w:vAlign w:val="bottom"/>
            <w:hideMark/>
          </w:tcPr>
          <w:p w14:paraId="3DBC901B"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0.01</w:t>
            </w:r>
          </w:p>
        </w:tc>
        <w:tc>
          <w:tcPr>
            <w:tcW w:w="960" w:type="dxa"/>
            <w:tcBorders>
              <w:top w:val="nil"/>
              <w:left w:val="nil"/>
              <w:bottom w:val="single" w:sz="4" w:space="0" w:color="auto"/>
              <w:right w:val="single" w:sz="4" w:space="0" w:color="auto"/>
            </w:tcBorders>
            <w:noWrap/>
            <w:vAlign w:val="bottom"/>
            <w:hideMark/>
          </w:tcPr>
          <w:p w14:paraId="05F1428A"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2.28</w:t>
            </w:r>
          </w:p>
        </w:tc>
        <w:tc>
          <w:tcPr>
            <w:tcW w:w="960" w:type="dxa"/>
            <w:tcBorders>
              <w:top w:val="nil"/>
              <w:left w:val="nil"/>
              <w:bottom w:val="single" w:sz="4" w:space="0" w:color="auto"/>
              <w:right w:val="single" w:sz="4" w:space="0" w:color="auto"/>
            </w:tcBorders>
            <w:noWrap/>
            <w:vAlign w:val="bottom"/>
            <w:hideMark/>
          </w:tcPr>
          <w:p w14:paraId="13925CBC"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2.23</w:t>
            </w:r>
          </w:p>
        </w:tc>
        <w:tc>
          <w:tcPr>
            <w:tcW w:w="960" w:type="dxa"/>
            <w:tcBorders>
              <w:top w:val="nil"/>
              <w:left w:val="nil"/>
              <w:bottom w:val="single" w:sz="4" w:space="0" w:color="auto"/>
              <w:right w:val="single" w:sz="4" w:space="0" w:color="auto"/>
            </w:tcBorders>
            <w:noWrap/>
            <w:vAlign w:val="bottom"/>
            <w:hideMark/>
          </w:tcPr>
          <w:p w14:paraId="70FC5F67"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2.01</w:t>
            </w:r>
          </w:p>
        </w:tc>
        <w:tc>
          <w:tcPr>
            <w:tcW w:w="1280" w:type="dxa"/>
            <w:tcBorders>
              <w:top w:val="nil"/>
              <w:left w:val="nil"/>
              <w:bottom w:val="single" w:sz="4" w:space="0" w:color="auto"/>
              <w:right w:val="single" w:sz="4" w:space="0" w:color="auto"/>
            </w:tcBorders>
            <w:noWrap/>
            <w:vAlign w:val="bottom"/>
            <w:hideMark/>
          </w:tcPr>
          <w:p w14:paraId="1CE4DAB8"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3.34%</w:t>
            </w:r>
          </w:p>
        </w:tc>
        <w:tc>
          <w:tcPr>
            <w:tcW w:w="1280" w:type="dxa"/>
            <w:tcBorders>
              <w:top w:val="nil"/>
              <w:left w:val="nil"/>
              <w:bottom w:val="single" w:sz="4" w:space="0" w:color="auto"/>
              <w:right w:val="single" w:sz="4" w:space="0" w:color="auto"/>
            </w:tcBorders>
            <w:noWrap/>
            <w:vAlign w:val="bottom"/>
            <w:hideMark/>
          </w:tcPr>
          <w:p w14:paraId="12A798B1"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0.07</w:t>
            </w:r>
          </w:p>
        </w:tc>
      </w:tr>
      <w:tr w:rsidR="00C57959" w:rsidRPr="00C57959" w14:paraId="33016643" w14:textId="77777777" w:rsidTr="00C57959">
        <w:trPr>
          <w:trHeight w:val="290"/>
          <w:jc w:val="center"/>
        </w:trPr>
        <w:tc>
          <w:tcPr>
            <w:tcW w:w="3840" w:type="dxa"/>
            <w:tcBorders>
              <w:top w:val="nil"/>
              <w:left w:val="single" w:sz="4" w:space="0" w:color="auto"/>
              <w:bottom w:val="single" w:sz="4" w:space="0" w:color="auto"/>
              <w:right w:val="single" w:sz="4" w:space="0" w:color="auto"/>
            </w:tcBorders>
            <w:noWrap/>
            <w:vAlign w:val="bottom"/>
            <w:hideMark/>
          </w:tcPr>
          <w:p w14:paraId="15274007" w14:textId="77777777" w:rsidR="00C57959" w:rsidRPr="00C57959" w:rsidRDefault="00C57959" w:rsidP="00C57959">
            <w:pPr>
              <w:spacing w:before="0" w:after="0"/>
              <w:jc w:val="left"/>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Plant and Machinery</w:t>
            </w:r>
          </w:p>
        </w:tc>
        <w:tc>
          <w:tcPr>
            <w:tcW w:w="1320" w:type="dxa"/>
            <w:tcBorders>
              <w:top w:val="nil"/>
              <w:left w:val="nil"/>
              <w:bottom w:val="single" w:sz="4" w:space="0" w:color="auto"/>
              <w:right w:val="single" w:sz="4" w:space="0" w:color="auto"/>
            </w:tcBorders>
            <w:noWrap/>
            <w:vAlign w:val="bottom"/>
            <w:hideMark/>
          </w:tcPr>
          <w:p w14:paraId="1DCFFCCD"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7.29</w:t>
            </w:r>
          </w:p>
        </w:tc>
        <w:tc>
          <w:tcPr>
            <w:tcW w:w="1100" w:type="dxa"/>
            <w:tcBorders>
              <w:top w:val="nil"/>
              <w:left w:val="nil"/>
              <w:bottom w:val="single" w:sz="4" w:space="0" w:color="auto"/>
              <w:right w:val="single" w:sz="4" w:space="0" w:color="auto"/>
            </w:tcBorders>
            <w:noWrap/>
            <w:vAlign w:val="bottom"/>
            <w:hideMark/>
          </w:tcPr>
          <w:p w14:paraId="4F21F70C"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0.40</w:t>
            </w:r>
          </w:p>
        </w:tc>
        <w:tc>
          <w:tcPr>
            <w:tcW w:w="960" w:type="dxa"/>
            <w:tcBorders>
              <w:top w:val="nil"/>
              <w:left w:val="nil"/>
              <w:bottom w:val="single" w:sz="4" w:space="0" w:color="auto"/>
              <w:right w:val="single" w:sz="4" w:space="0" w:color="auto"/>
            </w:tcBorders>
            <w:noWrap/>
            <w:vAlign w:val="bottom"/>
            <w:hideMark/>
          </w:tcPr>
          <w:p w14:paraId="650F7880"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0.23</w:t>
            </w:r>
          </w:p>
        </w:tc>
        <w:tc>
          <w:tcPr>
            <w:tcW w:w="960" w:type="dxa"/>
            <w:tcBorders>
              <w:top w:val="nil"/>
              <w:left w:val="nil"/>
              <w:bottom w:val="single" w:sz="4" w:space="0" w:color="auto"/>
              <w:right w:val="single" w:sz="4" w:space="0" w:color="auto"/>
            </w:tcBorders>
            <w:noWrap/>
            <w:vAlign w:val="bottom"/>
            <w:hideMark/>
          </w:tcPr>
          <w:p w14:paraId="1D8EAAFB"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7.46</w:t>
            </w:r>
          </w:p>
        </w:tc>
        <w:tc>
          <w:tcPr>
            <w:tcW w:w="960" w:type="dxa"/>
            <w:tcBorders>
              <w:top w:val="nil"/>
              <w:left w:val="nil"/>
              <w:bottom w:val="single" w:sz="4" w:space="0" w:color="auto"/>
              <w:right w:val="single" w:sz="4" w:space="0" w:color="auto"/>
            </w:tcBorders>
            <w:noWrap/>
            <w:vAlign w:val="bottom"/>
            <w:hideMark/>
          </w:tcPr>
          <w:p w14:paraId="054228EB"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7.38</w:t>
            </w:r>
          </w:p>
        </w:tc>
        <w:tc>
          <w:tcPr>
            <w:tcW w:w="960" w:type="dxa"/>
            <w:tcBorders>
              <w:top w:val="nil"/>
              <w:left w:val="nil"/>
              <w:bottom w:val="single" w:sz="4" w:space="0" w:color="auto"/>
              <w:right w:val="single" w:sz="4" w:space="0" w:color="auto"/>
            </w:tcBorders>
            <w:noWrap/>
            <w:vAlign w:val="bottom"/>
            <w:hideMark/>
          </w:tcPr>
          <w:p w14:paraId="562868A8"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6.64</w:t>
            </w:r>
          </w:p>
        </w:tc>
        <w:tc>
          <w:tcPr>
            <w:tcW w:w="1280" w:type="dxa"/>
            <w:tcBorders>
              <w:top w:val="nil"/>
              <w:left w:val="nil"/>
              <w:bottom w:val="single" w:sz="4" w:space="0" w:color="auto"/>
              <w:right w:val="single" w:sz="4" w:space="0" w:color="auto"/>
            </w:tcBorders>
            <w:noWrap/>
            <w:vAlign w:val="bottom"/>
            <w:hideMark/>
          </w:tcPr>
          <w:p w14:paraId="6743D217"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5.28%</w:t>
            </w:r>
          </w:p>
        </w:tc>
        <w:tc>
          <w:tcPr>
            <w:tcW w:w="1280" w:type="dxa"/>
            <w:tcBorders>
              <w:top w:val="nil"/>
              <w:left w:val="nil"/>
              <w:bottom w:val="single" w:sz="4" w:space="0" w:color="auto"/>
              <w:right w:val="single" w:sz="4" w:space="0" w:color="auto"/>
            </w:tcBorders>
            <w:noWrap/>
            <w:vAlign w:val="bottom"/>
            <w:hideMark/>
          </w:tcPr>
          <w:p w14:paraId="2FDFAD20"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0.35</w:t>
            </w:r>
          </w:p>
        </w:tc>
      </w:tr>
      <w:tr w:rsidR="00C57959" w:rsidRPr="00C57959" w14:paraId="04624FEB" w14:textId="77777777" w:rsidTr="00C57959">
        <w:trPr>
          <w:trHeight w:val="290"/>
          <w:jc w:val="center"/>
        </w:trPr>
        <w:tc>
          <w:tcPr>
            <w:tcW w:w="3840" w:type="dxa"/>
            <w:tcBorders>
              <w:top w:val="nil"/>
              <w:left w:val="single" w:sz="4" w:space="0" w:color="auto"/>
              <w:bottom w:val="single" w:sz="4" w:space="0" w:color="auto"/>
              <w:right w:val="single" w:sz="4" w:space="0" w:color="auto"/>
            </w:tcBorders>
            <w:noWrap/>
            <w:vAlign w:val="bottom"/>
            <w:hideMark/>
          </w:tcPr>
          <w:p w14:paraId="57BCF6AC" w14:textId="77777777" w:rsidR="00C57959" w:rsidRPr="00C57959" w:rsidRDefault="00C57959" w:rsidP="00C57959">
            <w:pPr>
              <w:spacing w:before="0" w:after="0"/>
              <w:jc w:val="left"/>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Lines and Cables</w:t>
            </w:r>
          </w:p>
        </w:tc>
        <w:tc>
          <w:tcPr>
            <w:tcW w:w="1320" w:type="dxa"/>
            <w:tcBorders>
              <w:top w:val="nil"/>
              <w:left w:val="nil"/>
              <w:bottom w:val="single" w:sz="4" w:space="0" w:color="auto"/>
              <w:right w:val="single" w:sz="4" w:space="0" w:color="auto"/>
            </w:tcBorders>
            <w:noWrap/>
            <w:vAlign w:val="bottom"/>
            <w:hideMark/>
          </w:tcPr>
          <w:p w14:paraId="075018A1"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1.54</w:t>
            </w:r>
          </w:p>
        </w:tc>
        <w:tc>
          <w:tcPr>
            <w:tcW w:w="1100" w:type="dxa"/>
            <w:tcBorders>
              <w:top w:val="nil"/>
              <w:left w:val="nil"/>
              <w:bottom w:val="single" w:sz="4" w:space="0" w:color="auto"/>
              <w:right w:val="single" w:sz="4" w:space="0" w:color="auto"/>
            </w:tcBorders>
            <w:noWrap/>
            <w:vAlign w:val="bottom"/>
            <w:hideMark/>
          </w:tcPr>
          <w:p w14:paraId="26CD7A6F"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0.03</w:t>
            </w:r>
          </w:p>
        </w:tc>
        <w:tc>
          <w:tcPr>
            <w:tcW w:w="960" w:type="dxa"/>
            <w:tcBorders>
              <w:top w:val="nil"/>
              <w:left w:val="nil"/>
              <w:bottom w:val="single" w:sz="4" w:space="0" w:color="auto"/>
              <w:right w:val="single" w:sz="4" w:space="0" w:color="auto"/>
            </w:tcBorders>
            <w:noWrap/>
            <w:vAlign w:val="bottom"/>
            <w:hideMark/>
          </w:tcPr>
          <w:p w14:paraId="33DEB2AA"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0.17</w:t>
            </w:r>
          </w:p>
        </w:tc>
        <w:tc>
          <w:tcPr>
            <w:tcW w:w="960" w:type="dxa"/>
            <w:tcBorders>
              <w:top w:val="nil"/>
              <w:left w:val="nil"/>
              <w:bottom w:val="single" w:sz="4" w:space="0" w:color="auto"/>
              <w:right w:val="single" w:sz="4" w:space="0" w:color="auto"/>
            </w:tcBorders>
            <w:noWrap/>
            <w:vAlign w:val="bottom"/>
            <w:hideMark/>
          </w:tcPr>
          <w:p w14:paraId="01790265"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1.41</w:t>
            </w:r>
          </w:p>
        </w:tc>
        <w:tc>
          <w:tcPr>
            <w:tcW w:w="960" w:type="dxa"/>
            <w:tcBorders>
              <w:top w:val="nil"/>
              <w:left w:val="nil"/>
              <w:bottom w:val="single" w:sz="4" w:space="0" w:color="auto"/>
              <w:right w:val="single" w:sz="4" w:space="0" w:color="auto"/>
            </w:tcBorders>
            <w:noWrap/>
            <w:vAlign w:val="bottom"/>
            <w:hideMark/>
          </w:tcPr>
          <w:p w14:paraId="1A5D9FFB"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1.47</w:t>
            </w:r>
          </w:p>
        </w:tc>
        <w:tc>
          <w:tcPr>
            <w:tcW w:w="960" w:type="dxa"/>
            <w:tcBorders>
              <w:top w:val="nil"/>
              <w:left w:val="nil"/>
              <w:bottom w:val="single" w:sz="4" w:space="0" w:color="auto"/>
              <w:right w:val="single" w:sz="4" w:space="0" w:color="auto"/>
            </w:tcBorders>
            <w:noWrap/>
            <w:vAlign w:val="bottom"/>
            <w:hideMark/>
          </w:tcPr>
          <w:p w14:paraId="14CF1802"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1.33</w:t>
            </w:r>
          </w:p>
        </w:tc>
        <w:tc>
          <w:tcPr>
            <w:tcW w:w="1280" w:type="dxa"/>
            <w:tcBorders>
              <w:top w:val="nil"/>
              <w:left w:val="nil"/>
              <w:bottom w:val="single" w:sz="4" w:space="0" w:color="auto"/>
              <w:right w:val="single" w:sz="4" w:space="0" w:color="auto"/>
            </w:tcBorders>
            <w:noWrap/>
            <w:vAlign w:val="bottom"/>
            <w:hideMark/>
          </w:tcPr>
          <w:p w14:paraId="67D8D011"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5.28%</w:t>
            </w:r>
          </w:p>
        </w:tc>
        <w:tc>
          <w:tcPr>
            <w:tcW w:w="1280" w:type="dxa"/>
            <w:tcBorders>
              <w:top w:val="nil"/>
              <w:left w:val="nil"/>
              <w:bottom w:val="single" w:sz="4" w:space="0" w:color="auto"/>
              <w:right w:val="single" w:sz="4" w:space="0" w:color="auto"/>
            </w:tcBorders>
            <w:noWrap/>
            <w:vAlign w:val="bottom"/>
            <w:hideMark/>
          </w:tcPr>
          <w:p w14:paraId="03B2FB60"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0.07</w:t>
            </w:r>
          </w:p>
        </w:tc>
      </w:tr>
      <w:tr w:rsidR="00C57959" w:rsidRPr="00C57959" w14:paraId="00601ACA" w14:textId="77777777" w:rsidTr="00C57959">
        <w:trPr>
          <w:trHeight w:val="290"/>
          <w:jc w:val="center"/>
        </w:trPr>
        <w:tc>
          <w:tcPr>
            <w:tcW w:w="3840" w:type="dxa"/>
            <w:tcBorders>
              <w:top w:val="nil"/>
              <w:left w:val="single" w:sz="4" w:space="0" w:color="auto"/>
              <w:bottom w:val="single" w:sz="4" w:space="0" w:color="auto"/>
              <w:right w:val="single" w:sz="4" w:space="0" w:color="auto"/>
            </w:tcBorders>
            <w:noWrap/>
            <w:vAlign w:val="bottom"/>
            <w:hideMark/>
          </w:tcPr>
          <w:p w14:paraId="4AA0AD22" w14:textId="77777777" w:rsidR="00C57959" w:rsidRPr="00C57959" w:rsidRDefault="00C57959" w:rsidP="00C57959">
            <w:pPr>
              <w:spacing w:before="0" w:after="0"/>
              <w:jc w:val="left"/>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Vehicles</w:t>
            </w:r>
          </w:p>
        </w:tc>
        <w:tc>
          <w:tcPr>
            <w:tcW w:w="1320" w:type="dxa"/>
            <w:tcBorders>
              <w:top w:val="nil"/>
              <w:left w:val="nil"/>
              <w:bottom w:val="single" w:sz="4" w:space="0" w:color="auto"/>
              <w:right w:val="single" w:sz="4" w:space="0" w:color="auto"/>
            </w:tcBorders>
            <w:noWrap/>
            <w:vAlign w:val="bottom"/>
            <w:hideMark/>
          </w:tcPr>
          <w:p w14:paraId="111EC520"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w:t>
            </w:r>
          </w:p>
        </w:tc>
        <w:tc>
          <w:tcPr>
            <w:tcW w:w="1100" w:type="dxa"/>
            <w:tcBorders>
              <w:top w:val="nil"/>
              <w:left w:val="nil"/>
              <w:bottom w:val="single" w:sz="4" w:space="0" w:color="auto"/>
              <w:right w:val="single" w:sz="4" w:space="0" w:color="auto"/>
            </w:tcBorders>
            <w:noWrap/>
            <w:vAlign w:val="bottom"/>
            <w:hideMark/>
          </w:tcPr>
          <w:p w14:paraId="647D12F2"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 </w:t>
            </w:r>
          </w:p>
        </w:tc>
        <w:tc>
          <w:tcPr>
            <w:tcW w:w="960" w:type="dxa"/>
            <w:tcBorders>
              <w:top w:val="nil"/>
              <w:left w:val="nil"/>
              <w:bottom w:val="single" w:sz="4" w:space="0" w:color="auto"/>
              <w:right w:val="single" w:sz="4" w:space="0" w:color="auto"/>
            </w:tcBorders>
            <w:noWrap/>
            <w:vAlign w:val="bottom"/>
            <w:hideMark/>
          </w:tcPr>
          <w:p w14:paraId="2D4CC234"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 </w:t>
            </w:r>
          </w:p>
        </w:tc>
        <w:tc>
          <w:tcPr>
            <w:tcW w:w="960" w:type="dxa"/>
            <w:tcBorders>
              <w:top w:val="nil"/>
              <w:left w:val="nil"/>
              <w:bottom w:val="single" w:sz="4" w:space="0" w:color="auto"/>
              <w:right w:val="single" w:sz="4" w:space="0" w:color="auto"/>
            </w:tcBorders>
            <w:noWrap/>
            <w:vAlign w:val="bottom"/>
            <w:hideMark/>
          </w:tcPr>
          <w:p w14:paraId="74C31B21"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0.00</w:t>
            </w:r>
          </w:p>
        </w:tc>
        <w:tc>
          <w:tcPr>
            <w:tcW w:w="960" w:type="dxa"/>
            <w:tcBorders>
              <w:top w:val="nil"/>
              <w:left w:val="nil"/>
              <w:bottom w:val="single" w:sz="4" w:space="0" w:color="auto"/>
              <w:right w:val="single" w:sz="4" w:space="0" w:color="auto"/>
            </w:tcBorders>
            <w:noWrap/>
            <w:vAlign w:val="bottom"/>
            <w:hideMark/>
          </w:tcPr>
          <w:p w14:paraId="7BF4C3CF"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0.00</w:t>
            </w:r>
          </w:p>
        </w:tc>
        <w:tc>
          <w:tcPr>
            <w:tcW w:w="960" w:type="dxa"/>
            <w:tcBorders>
              <w:top w:val="nil"/>
              <w:left w:val="nil"/>
              <w:bottom w:val="single" w:sz="4" w:space="0" w:color="auto"/>
              <w:right w:val="single" w:sz="4" w:space="0" w:color="auto"/>
            </w:tcBorders>
            <w:noWrap/>
            <w:vAlign w:val="bottom"/>
            <w:hideMark/>
          </w:tcPr>
          <w:p w14:paraId="7808E218"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0.00</w:t>
            </w:r>
          </w:p>
        </w:tc>
        <w:tc>
          <w:tcPr>
            <w:tcW w:w="1280" w:type="dxa"/>
            <w:tcBorders>
              <w:top w:val="nil"/>
              <w:left w:val="nil"/>
              <w:bottom w:val="single" w:sz="4" w:space="0" w:color="auto"/>
              <w:right w:val="single" w:sz="4" w:space="0" w:color="auto"/>
            </w:tcBorders>
            <w:noWrap/>
            <w:vAlign w:val="bottom"/>
            <w:hideMark/>
          </w:tcPr>
          <w:p w14:paraId="07D6A357"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9.50%</w:t>
            </w:r>
          </w:p>
        </w:tc>
        <w:tc>
          <w:tcPr>
            <w:tcW w:w="1280" w:type="dxa"/>
            <w:tcBorders>
              <w:top w:val="nil"/>
              <w:left w:val="nil"/>
              <w:bottom w:val="single" w:sz="4" w:space="0" w:color="auto"/>
              <w:right w:val="single" w:sz="4" w:space="0" w:color="auto"/>
            </w:tcBorders>
            <w:noWrap/>
            <w:vAlign w:val="bottom"/>
            <w:hideMark/>
          </w:tcPr>
          <w:p w14:paraId="5044F461"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0.00</w:t>
            </w:r>
          </w:p>
        </w:tc>
      </w:tr>
      <w:tr w:rsidR="00C57959" w:rsidRPr="00C57959" w14:paraId="30DDA31C" w14:textId="77777777" w:rsidTr="00C57959">
        <w:trPr>
          <w:trHeight w:val="290"/>
          <w:jc w:val="center"/>
        </w:trPr>
        <w:tc>
          <w:tcPr>
            <w:tcW w:w="3840" w:type="dxa"/>
            <w:tcBorders>
              <w:top w:val="nil"/>
              <w:left w:val="single" w:sz="4" w:space="0" w:color="auto"/>
              <w:bottom w:val="single" w:sz="4" w:space="0" w:color="auto"/>
              <w:right w:val="single" w:sz="4" w:space="0" w:color="auto"/>
            </w:tcBorders>
            <w:noWrap/>
            <w:vAlign w:val="bottom"/>
            <w:hideMark/>
          </w:tcPr>
          <w:p w14:paraId="01F059EE" w14:textId="77777777" w:rsidR="00C57959" w:rsidRPr="00C57959" w:rsidRDefault="00C57959" w:rsidP="00C57959">
            <w:pPr>
              <w:spacing w:before="0" w:after="0"/>
              <w:jc w:val="left"/>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Furnitures</w:t>
            </w:r>
          </w:p>
        </w:tc>
        <w:tc>
          <w:tcPr>
            <w:tcW w:w="1320" w:type="dxa"/>
            <w:tcBorders>
              <w:top w:val="nil"/>
              <w:left w:val="nil"/>
              <w:bottom w:val="single" w:sz="4" w:space="0" w:color="auto"/>
              <w:right w:val="single" w:sz="4" w:space="0" w:color="auto"/>
            </w:tcBorders>
            <w:noWrap/>
            <w:vAlign w:val="bottom"/>
            <w:hideMark/>
          </w:tcPr>
          <w:p w14:paraId="7CB6A8D2"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0.01</w:t>
            </w:r>
          </w:p>
        </w:tc>
        <w:tc>
          <w:tcPr>
            <w:tcW w:w="1100" w:type="dxa"/>
            <w:tcBorders>
              <w:top w:val="nil"/>
              <w:left w:val="nil"/>
              <w:bottom w:val="single" w:sz="4" w:space="0" w:color="auto"/>
              <w:right w:val="single" w:sz="4" w:space="0" w:color="auto"/>
            </w:tcBorders>
            <w:noWrap/>
            <w:vAlign w:val="bottom"/>
            <w:hideMark/>
          </w:tcPr>
          <w:p w14:paraId="067772B2"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0.00</w:t>
            </w:r>
          </w:p>
        </w:tc>
        <w:tc>
          <w:tcPr>
            <w:tcW w:w="960" w:type="dxa"/>
            <w:tcBorders>
              <w:top w:val="nil"/>
              <w:left w:val="nil"/>
              <w:bottom w:val="single" w:sz="4" w:space="0" w:color="auto"/>
              <w:right w:val="single" w:sz="4" w:space="0" w:color="auto"/>
            </w:tcBorders>
            <w:noWrap/>
            <w:vAlign w:val="bottom"/>
            <w:hideMark/>
          </w:tcPr>
          <w:p w14:paraId="2F77D861"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 </w:t>
            </w:r>
          </w:p>
        </w:tc>
        <w:tc>
          <w:tcPr>
            <w:tcW w:w="960" w:type="dxa"/>
            <w:tcBorders>
              <w:top w:val="nil"/>
              <w:left w:val="nil"/>
              <w:bottom w:val="single" w:sz="4" w:space="0" w:color="auto"/>
              <w:right w:val="single" w:sz="4" w:space="0" w:color="auto"/>
            </w:tcBorders>
            <w:noWrap/>
            <w:vAlign w:val="bottom"/>
            <w:hideMark/>
          </w:tcPr>
          <w:p w14:paraId="23B4C02E"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0.01</w:t>
            </w:r>
          </w:p>
        </w:tc>
        <w:tc>
          <w:tcPr>
            <w:tcW w:w="960" w:type="dxa"/>
            <w:tcBorders>
              <w:top w:val="nil"/>
              <w:left w:val="nil"/>
              <w:bottom w:val="single" w:sz="4" w:space="0" w:color="auto"/>
              <w:right w:val="single" w:sz="4" w:space="0" w:color="auto"/>
            </w:tcBorders>
            <w:noWrap/>
            <w:vAlign w:val="bottom"/>
            <w:hideMark/>
          </w:tcPr>
          <w:p w14:paraId="683D6E5D"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0.01</w:t>
            </w:r>
          </w:p>
        </w:tc>
        <w:tc>
          <w:tcPr>
            <w:tcW w:w="960" w:type="dxa"/>
            <w:tcBorders>
              <w:top w:val="nil"/>
              <w:left w:val="nil"/>
              <w:bottom w:val="single" w:sz="4" w:space="0" w:color="auto"/>
              <w:right w:val="single" w:sz="4" w:space="0" w:color="auto"/>
            </w:tcBorders>
            <w:noWrap/>
            <w:vAlign w:val="bottom"/>
            <w:hideMark/>
          </w:tcPr>
          <w:p w14:paraId="17BFD4D5"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0.01</w:t>
            </w:r>
          </w:p>
        </w:tc>
        <w:tc>
          <w:tcPr>
            <w:tcW w:w="1280" w:type="dxa"/>
            <w:tcBorders>
              <w:top w:val="nil"/>
              <w:left w:val="nil"/>
              <w:bottom w:val="single" w:sz="4" w:space="0" w:color="auto"/>
              <w:right w:val="single" w:sz="4" w:space="0" w:color="auto"/>
            </w:tcBorders>
            <w:noWrap/>
            <w:vAlign w:val="bottom"/>
            <w:hideMark/>
          </w:tcPr>
          <w:p w14:paraId="3554AA33"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6.33%</w:t>
            </w:r>
          </w:p>
        </w:tc>
        <w:tc>
          <w:tcPr>
            <w:tcW w:w="1280" w:type="dxa"/>
            <w:tcBorders>
              <w:top w:val="nil"/>
              <w:left w:val="nil"/>
              <w:bottom w:val="single" w:sz="4" w:space="0" w:color="auto"/>
              <w:right w:val="single" w:sz="4" w:space="0" w:color="auto"/>
            </w:tcBorders>
            <w:noWrap/>
            <w:vAlign w:val="bottom"/>
            <w:hideMark/>
          </w:tcPr>
          <w:p w14:paraId="0C12308F"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0.00</w:t>
            </w:r>
          </w:p>
        </w:tc>
      </w:tr>
      <w:tr w:rsidR="00C57959" w:rsidRPr="00C57959" w14:paraId="1F9C74FF" w14:textId="77777777" w:rsidTr="00C57959">
        <w:trPr>
          <w:trHeight w:val="290"/>
          <w:jc w:val="center"/>
        </w:trPr>
        <w:tc>
          <w:tcPr>
            <w:tcW w:w="3840" w:type="dxa"/>
            <w:tcBorders>
              <w:top w:val="nil"/>
              <w:left w:val="single" w:sz="4" w:space="0" w:color="auto"/>
              <w:bottom w:val="single" w:sz="4" w:space="0" w:color="auto"/>
              <w:right w:val="single" w:sz="4" w:space="0" w:color="auto"/>
            </w:tcBorders>
            <w:noWrap/>
            <w:vAlign w:val="bottom"/>
            <w:hideMark/>
          </w:tcPr>
          <w:p w14:paraId="41C735C0" w14:textId="77777777" w:rsidR="00C57959" w:rsidRPr="00C57959" w:rsidRDefault="00C57959" w:rsidP="00C57959">
            <w:pPr>
              <w:spacing w:before="0" w:after="0"/>
              <w:jc w:val="left"/>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Office Equipments</w:t>
            </w:r>
          </w:p>
        </w:tc>
        <w:tc>
          <w:tcPr>
            <w:tcW w:w="1320" w:type="dxa"/>
            <w:tcBorders>
              <w:top w:val="nil"/>
              <w:left w:val="nil"/>
              <w:bottom w:val="single" w:sz="4" w:space="0" w:color="auto"/>
              <w:right w:val="single" w:sz="4" w:space="0" w:color="auto"/>
            </w:tcBorders>
            <w:noWrap/>
            <w:vAlign w:val="bottom"/>
            <w:hideMark/>
          </w:tcPr>
          <w:p w14:paraId="1265D2A8"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0.01</w:t>
            </w:r>
          </w:p>
        </w:tc>
        <w:tc>
          <w:tcPr>
            <w:tcW w:w="1100" w:type="dxa"/>
            <w:tcBorders>
              <w:top w:val="nil"/>
              <w:left w:val="nil"/>
              <w:bottom w:val="single" w:sz="4" w:space="0" w:color="auto"/>
              <w:right w:val="single" w:sz="4" w:space="0" w:color="auto"/>
            </w:tcBorders>
            <w:noWrap/>
            <w:vAlign w:val="bottom"/>
            <w:hideMark/>
          </w:tcPr>
          <w:p w14:paraId="674F2A94"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0.01</w:t>
            </w:r>
          </w:p>
        </w:tc>
        <w:tc>
          <w:tcPr>
            <w:tcW w:w="960" w:type="dxa"/>
            <w:tcBorders>
              <w:top w:val="nil"/>
              <w:left w:val="nil"/>
              <w:bottom w:val="single" w:sz="4" w:space="0" w:color="auto"/>
              <w:right w:val="single" w:sz="4" w:space="0" w:color="auto"/>
            </w:tcBorders>
            <w:noWrap/>
            <w:vAlign w:val="bottom"/>
            <w:hideMark/>
          </w:tcPr>
          <w:p w14:paraId="63216EC4"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 </w:t>
            </w:r>
          </w:p>
        </w:tc>
        <w:tc>
          <w:tcPr>
            <w:tcW w:w="960" w:type="dxa"/>
            <w:tcBorders>
              <w:top w:val="nil"/>
              <w:left w:val="nil"/>
              <w:bottom w:val="single" w:sz="4" w:space="0" w:color="auto"/>
              <w:right w:val="single" w:sz="4" w:space="0" w:color="auto"/>
            </w:tcBorders>
            <w:noWrap/>
            <w:vAlign w:val="bottom"/>
            <w:hideMark/>
          </w:tcPr>
          <w:p w14:paraId="14A350D6"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0.02</w:t>
            </w:r>
          </w:p>
        </w:tc>
        <w:tc>
          <w:tcPr>
            <w:tcW w:w="960" w:type="dxa"/>
            <w:tcBorders>
              <w:top w:val="nil"/>
              <w:left w:val="nil"/>
              <w:bottom w:val="single" w:sz="4" w:space="0" w:color="auto"/>
              <w:right w:val="single" w:sz="4" w:space="0" w:color="auto"/>
            </w:tcBorders>
            <w:noWrap/>
            <w:vAlign w:val="bottom"/>
            <w:hideMark/>
          </w:tcPr>
          <w:p w14:paraId="5860F057"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0.01</w:t>
            </w:r>
          </w:p>
        </w:tc>
        <w:tc>
          <w:tcPr>
            <w:tcW w:w="960" w:type="dxa"/>
            <w:tcBorders>
              <w:top w:val="nil"/>
              <w:left w:val="nil"/>
              <w:bottom w:val="single" w:sz="4" w:space="0" w:color="auto"/>
              <w:right w:val="single" w:sz="4" w:space="0" w:color="auto"/>
            </w:tcBorders>
            <w:noWrap/>
            <w:vAlign w:val="bottom"/>
            <w:hideMark/>
          </w:tcPr>
          <w:p w14:paraId="19F12834"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0.01</w:t>
            </w:r>
          </w:p>
        </w:tc>
        <w:tc>
          <w:tcPr>
            <w:tcW w:w="1280" w:type="dxa"/>
            <w:tcBorders>
              <w:top w:val="nil"/>
              <w:left w:val="nil"/>
              <w:bottom w:val="single" w:sz="4" w:space="0" w:color="auto"/>
              <w:right w:val="single" w:sz="4" w:space="0" w:color="auto"/>
            </w:tcBorders>
            <w:noWrap/>
            <w:vAlign w:val="bottom"/>
            <w:hideMark/>
          </w:tcPr>
          <w:p w14:paraId="53A00A43"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6.33%</w:t>
            </w:r>
          </w:p>
        </w:tc>
        <w:tc>
          <w:tcPr>
            <w:tcW w:w="1280" w:type="dxa"/>
            <w:tcBorders>
              <w:top w:val="nil"/>
              <w:left w:val="nil"/>
              <w:bottom w:val="single" w:sz="4" w:space="0" w:color="auto"/>
              <w:right w:val="single" w:sz="4" w:space="0" w:color="auto"/>
            </w:tcBorders>
            <w:noWrap/>
            <w:vAlign w:val="bottom"/>
            <w:hideMark/>
          </w:tcPr>
          <w:p w14:paraId="3DB68F19"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0.00</w:t>
            </w:r>
          </w:p>
        </w:tc>
      </w:tr>
      <w:tr w:rsidR="00C57959" w:rsidRPr="00C57959" w14:paraId="4F92CF10" w14:textId="77777777" w:rsidTr="00C57959">
        <w:trPr>
          <w:trHeight w:val="290"/>
          <w:jc w:val="center"/>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504115FB" w14:textId="77777777" w:rsidR="00C57959" w:rsidRPr="00C57959" w:rsidRDefault="00C57959" w:rsidP="00C57959">
            <w:pPr>
              <w:spacing w:before="0" w:after="0"/>
              <w:jc w:val="left"/>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Total</w:t>
            </w:r>
          </w:p>
        </w:tc>
        <w:tc>
          <w:tcPr>
            <w:tcW w:w="1320" w:type="dxa"/>
            <w:tcBorders>
              <w:top w:val="nil"/>
              <w:left w:val="nil"/>
              <w:bottom w:val="single" w:sz="4" w:space="0" w:color="auto"/>
              <w:right w:val="single" w:sz="4" w:space="0" w:color="auto"/>
            </w:tcBorders>
            <w:shd w:val="clear" w:color="000000" w:fill="A4DEF4"/>
            <w:noWrap/>
            <w:vAlign w:val="bottom"/>
            <w:hideMark/>
          </w:tcPr>
          <w:p w14:paraId="6BF512A0"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22.86</w:t>
            </w:r>
          </w:p>
        </w:tc>
        <w:tc>
          <w:tcPr>
            <w:tcW w:w="1100" w:type="dxa"/>
            <w:tcBorders>
              <w:top w:val="nil"/>
              <w:left w:val="nil"/>
              <w:bottom w:val="single" w:sz="4" w:space="0" w:color="auto"/>
              <w:right w:val="single" w:sz="4" w:space="0" w:color="auto"/>
            </w:tcBorders>
            <w:shd w:val="clear" w:color="000000" w:fill="A4DEF4"/>
            <w:noWrap/>
            <w:vAlign w:val="bottom"/>
            <w:hideMark/>
          </w:tcPr>
          <w:p w14:paraId="33D8792A"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0.64</w:t>
            </w:r>
          </w:p>
        </w:tc>
        <w:tc>
          <w:tcPr>
            <w:tcW w:w="960" w:type="dxa"/>
            <w:tcBorders>
              <w:top w:val="nil"/>
              <w:left w:val="nil"/>
              <w:bottom w:val="single" w:sz="4" w:space="0" w:color="auto"/>
              <w:right w:val="single" w:sz="4" w:space="0" w:color="auto"/>
            </w:tcBorders>
            <w:shd w:val="clear" w:color="000000" w:fill="A4DEF4"/>
            <w:noWrap/>
            <w:vAlign w:val="bottom"/>
            <w:hideMark/>
          </w:tcPr>
          <w:p w14:paraId="12AD0F9C"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0.42</w:t>
            </w:r>
          </w:p>
        </w:tc>
        <w:tc>
          <w:tcPr>
            <w:tcW w:w="960" w:type="dxa"/>
            <w:tcBorders>
              <w:top w:val="nil"/>
              <w:left w:val="nil"/>
              <w:bottom w:val="single" w:sz="4" w:space="0" w:color="auto"/>
              <w:right w:val="single" w:sz="4" w:space="0" w:color="auto"/>
            </w:tcBorders>
            <w:shd w:val="clear" w:color="000000" w:fill="A4DEF4"/>
            <w:noWrap/>
            <w:vAlign w:val="bottom"/>
            <w:hideMark/>
          </w:tcPr>
          <w:p w14:paraId="143C94DD"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23.09</w:t>
            </w:r>
          </w:p>
        </w:tc>
        <w:tc>
          <w:tcPr>
            <w:tcW w:w="960" w:type="dxa"/>
            <w:tcBorders>
              <w:top w:val="nil"/>
              <w:left w:val="nil"/>
              <w:bottom w:val="single" w:sz="4" w:space="0" w:color="auto"/>
              <w:right w:val="single" w:sz="4" w:space="0" w:color="auto"/>
            </w:tcBorders>
            <w:shd w:val="clear" w:color="000000" w:fill="A4DEF4"/>
            <w:noWrap/>
            <w:vAlign w:val="bottom"/>
            <w:hideMark/>
          </w:tcPr>
          <w:p w14:paraId="732796CF"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22.97</w:t>
            </w:r>
          </w:p>
        </w:tc>
        <w:tc>
          <w:tcPr>
            <w:tcW w:w="960" w:type="dxa"/>
            <w:tcBorders>
              <w:top w:val="nil"/>
              <w:left w:val="nil"/>
              <w:bottom w:val="single" w:sz="4" w:space="0" w:color="auto"/>
              <w:right w:val="single" w:sz="4" w:space="0" w:color="auto"/>
            </w:tcBorders>
            <w:shd w:val="clear" w:color="000000" w:fill="A4DEF4"/>
            <w:noWrap/>
            <w:vAlign w:val="bottom"/>
            <w:hideMark/>
          </w:tcPr>
          <w:p w14:paraId="50D169B3"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20.68</w:t>
            </w:r>
          </w:p>
        </w:tc>
        <w:tc>
          <w:tcPr>
            <w:tcW w:w="1280" w:type="dxa"/>
            <w:tcBorders>
              <w:top w:val="nil"/>
              <w:left w:val="nil"/>
              <w:bottom w:val="single" w:sz="4" w:space="0" w:color="auto"/>
              <w:right w:val="single" w:sz="4" w:space="0" w:color="auto"/>
            </w:tcBorders>
            <w:shd w:val="clear" w:color="000000" w:fill="A4DEF4"/>
            <w:noWrap/>
            <w:vAlign w:val="bottom"/>
            <w:hideMark/>
          </w:tcPr>
          <w:p w14:paraId="0CD0E474"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 </w:t>
            </w:r>
          </w:p>
        </w:tc>
        <w:tc>
          <w:tcPr>
            <w:tcW w:w="1280" w:type="dxa"/>
            <w:tcBorders>
              <w:top w:val="nil"/>
              <w:left w:val="nil"/>
              <w:bottom w:val="single" w:sz="4" w:space="0" w:color="auto"/>
              <w:right w:val="single" w:sz="4" w:space="0" w:color="auto"/>
            </w:tcBorders>
            <w:shd w:val="clear" w:color="000000" w:fill="A4DEF4"/>
            <w:noWrap/>
            <w:vAlign w:val="bottom"/>
            <w:hideMark/>
          </w:tcPr>
          <w:p w14:paraId="44D8E33F"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1.01</w:t>
            </w:r>
          </w:p>
        </w:tc>
      </w:tr>
      <w:tr w:rsidR="00C57959" w:rsidRPr="00C57959" w14:paraId="5E7E6D7F" w14:textId="77777777" w:rsidTr="00C57959">
        <w:trPr>
          <w:trHeight w:val="290"/>
          <w:jc w:val="center"/>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4E1E7739" w14:textId="77777777" w:rsidR="00C57959" w:rsidRPr="00C57959" w:rsidRDefault="00C57959" w:rsidP="00C57959">
            <w:pPr>
              <w:spacing w:before="0" w:after="0"/>
              <w:jc w:val="left"/>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 </w:t>
            </w:r>
          </w:p>
        </w:tc>
        <w:tc>
          <w:tcPr>
            <w:tcW w:w="1320" w:type="dxa"/>
            <w:tcBorders>
              <w:top w:val="nil"/>
              <w:left w:val="nil"/>
              <w:bottom w:val="single" w:sz="4" w:space="0" w:color="auto"/>
              <w:right w:val="single" w:sz="4" w:space="0" w:color="auto"/>
            </w:tcBorders>
            <w:shd w:val="clear" w:color="000000" w:fill="A4DEF4"/>
            <w:noWrap/>
            <w:vAlign w:val="bottom"/>
            <w:hideMark/>
          </w:tcPr>
          <w:p w14:paraId="01D09A74"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 </w:t>
            </w:r>
          </w:p>
        </w:tc>
        <w:tc>
          <w:tcPr>
            <w:tcW w:w="1100" w:type="dxa"/>
            <w:tcBorders>
              <w:top w:val="nil"/>
              <w:left w:val="nil"/>
              <w:bottom w:val="single" w:sz="4" w:space="0" w:color="auto"/>
              <w:right w:val="single" w:sz="4" w:space="0" w:color="auto"/>
            </w:tcBorders>
            <w:shd w:val="clear" w:color="000000" w:fill="A4DEF4"/>
            <w:noWrap/>
            <w:vAlign w:val="bottom"/>
            <w:hideMark/>
          </w:tcPr>
          <w:p w14:paraId="3AC21853" w14:textId="77777777" w:rsidR="00C57959" w:rsidRPr="00C57959" w:rsidRDefault="00C57959" w:rsidP="00C57959">
            <w:pPr>
              <w:spacing w:before="0" w:after="0"/>
              <w:jc w:val="left"/>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 </w:t>
            </w:r>
          </w:p>
        </w:tc>
        <w:tc>
          <w:tcPr>
            <w:tcW w:w="960" w:type="dxa"/>
            <w:tcBorders>
              <w:top w:val="nil"/>
              <w:left w:val="nil"/>
              <w:bottom w:val="single" w:sz="4" w:space="0" w:color="auto"/>
              <w:right w:val="single" w:sz="4" w:space="0" w:color="auto"/>
            </w:tcBorders>
            <w:shd w:val="clear" w:color="000000" w:fill="A4DEF4"/>
            <w:noWrap/>
            <w:vAlign w:val="bottom"/>
            <w:hideMark/>
          </w:tcPr>
          <w:p w14:paraId="432C0D3C" w14:textId="77777777" w:rsidR="00C57959" w:rsidRPr="00C57959" w:rsidRDefault="00C57959" w:rsidP="00C57959">
            <w:pPr>
              <w:spacing w:before="0" w:after="0"/>
              <w:jc w:val="left"/>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 </w:t>
            </w:r>
          </w:p>
        </w:tc>
        <w:tc>
          <w:tcPr>
            <w:tcW w:w="960" w:type="dxa"/>
            <w:tcBorders>
              <w:top w:val="nil"/>
              <w:left w:val="nil"/>
              <w:bottom w:val="single" w:sz="4" w:space="0" w:color="auto"/>
              <w:right w:val="single" w:sz="4" w:space="0" w:color="auto"/>
            </w:tcBorders>
            <w:shd w:val="clear" w:color="000000" w:fill="A4DEF4"/>
            <w:noWrap/>
            <w:vAlign w:val="bottom"/>
            <w:hideMark/>
          </w:tcPr>
          <w:p w14:paraId="0C04828E" w14:textId="77777777" w:rsidR="00C57959" w:rsidRPr="00C57959" w:rsidRDefault="00C57959" w:rsidP="00C57959">
            <w:pPr>
              <w:spacing w:before="0" w:after="0"/>
              <w:jc w:val="left"/>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 </w:t>
            </w:r>
          </w:p>
        </w:tc>
        <w:tc>
          <w:tcPr>
            <w:tcW w:w="960" w:type="dxa"/>
            <w:tcBorders>
              <w:top w:val="nil"/>
              <w:left w:val="nil"/>
              <w:bottom w:val="single" w:sz="4" w:space="0" w:color="auto"/>
              <w:right w:val="single" w:sz="4" w:space="0" w:color="auto"/>
            </w:tcBorders>
            <w:shd w:val="clear" w:color="000000" w:fill="A4DEF4"/>
            <w:noWrap/>
            <w:vAlign w:val="bottom"/>
            <w:hideMark/>
          </w:tcPr>
          <w:p w14:paraId="24112734" w14:textId="77777777" w:rsidR="00C57959" w:rsidRPr="00C57959" w:rsidRDefault="00C57959" w:rsidP="00C57959">
            <w:pPr>
              <w:spacing w:before="0" w:after="0"/>
              <w:jc w:val="left"/>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 </w:t>
            </w:r>
          </w:p>
        </w:tc>
        <w:tc>
          <w:tcPr>
            <w:tcW w:w="960" w:type="dxa"/>
            <w:tcBorders>
              <w:top w:val="nil"/>
              <w:left w:val="nil"/>
              <w:bottom w:val="single" w:sz="4" w:space="0" w:color="auto"/>
              <w:right w:val="single" w:sz="4" w:space="0" w:color="auto"/>
            </w:tcBorders>
            <w:shd w:val="clear" w:color="000000" w:fill="A4DEF4"/>
            <w:noWrap/>
            <w:vAlign w:val="bottom"/>
            <w:hideMark/>
          </w:tcPr>
          <w:p w14:paraId="4119B069" w14:textId="77777777" w:rsidR="00C57959" w:rsidRPr="00C57959" w:rsidRDefault="00C57959" w:rsidP="00C57959">
            <w:pPr>
              <w:spacing w:before="0" w:after="0"/>
              <w:jc w:val="left"/>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 </w:t>
            </w:r>
          </w:p>
        </w:tc>
        <w:tc>
          <w:tcPr>
            <w:tcW w:w="1280" w:type="dxa"/>
            <w:tcBorders>
              <w:top w:val="nil"/>
              <w:left w:val="nil"/>
              <w:bottom w:val="single" w:sz="4" w:space="0" w:color="auto"/>
              <w:right w:val="single" w:sz="4" w:space="0" w:color="auto"/>
            </w:tcBorders>
            <w:shd w:val="clear" w:color="000000" w:fill="A4DEF4"/>
            <w:noWrap/>
            <w:vAlign w:val="bottom"/>
            <w:hideMark/>
          </w:tcPr>
          <w:p w14:paraId="119180AB" w14:textId="77777777" w:rsidR="00C57959" w:rsidRPr="00C57959" w:rsidRDefault="00C57959" w:rsidP="00C57959">
            <w:pPr>
              <w:spacing w:before="0" w:after="0"/>
              <w:jc w:val="left"/>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 </w:t>
            </w:r>
          </w:p>
        </w:tc>
        <w:tc>
          <w:tcPr>
            <w:tcW w:w="1280" w:type="dxa"/>
            <w:tcBorders>
              <w:top w:val="nil"/>
              <w:left w:val="nil"/>
              <w:bottom w:val="single" w:sz="4" w:space="0" w:color="auto"/>
              <w:right w:val="single" w:sz="4" w:space="0" w:color="auto"/>
            </w:tcBorders>
            <w:shd w:val="clear" w:color="000000" w:fill="A4DEF4"/>
            <w:noWrap/>
            <w:vAlign w:val="bottom"/>
            <w:hideMark/>
          </w:tcPr>
          <w:p w14:paraId="1601CF67" w14:textId="77777777" w:rsidR="00C57959" w:rsidRPr="00C57959" w:rsidRDefault="00C57959" w:rsidP="00C57959">
            <w:pPr>
              <w:spacing w:before="0" w:after="0"/>
              <w:jc w:val="left"/>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 </w:t>
            </w:r>
          </w:p>
        </w:tc>
      </w:tr>
      <w:tr w:rsidR="00C57959" w:rsidRPr="00C57959" w14:paraId="09EFEF83" w14:textId="77777777" w:rsidTr="00C57959">
        <w:trPr>
          <w:trHeight w:val="290"/>
          <w:jc w:val="center"/>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333B7B20" w14:textId="77777777" w:rsidR="00C57959" w:rsidRPr="00C57959" w:rsidRDefault="00C57959" w:rsidP="00C57959">
            <w:pPr>
              <w:spacing w:before="0" w:after="0"/>
              <w:jc w:val="left"/>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Rate of Depreciation</w:t>
            </w:r>
          </w:p>
        </w:tc>
        <w:tc>
          <w:tcPr>
            <w:tcW w:w="1320" w:type="dxa"/>
            <w:tcBorders>
              <w:top w:val="nil"/>
              <w:left w:val="nil"/>
              <w:bottom w:val="single" w:sz="4" w:space="0" w:color="auto"/>
              <w:right w:val="single" w:sz="4" w:space="0" w:color="auto"/>
            </w:tcBorders>
            <w:shd w:val="clear" w:color="000000" w:fill="A4DEF4"/>
            <w:noWrap/>
            <w:vAlign w:val="bottom"/>
            <w:hideMark/>
          </w:tcPr>
          <w:p w14:paraId="0BEF5A3D"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 </w:t>
            </w:r>
          </w:p>
        </w:tc>
        <w:tc>
          <w:tcPr>
            <w:tcW w:w="1100" w:type="dxa"/>
            <w:tcBorders>
              <w:top w:val="nil"/>
              <w:left w:val="nil"/>
              <w:bottom w:val="single" w:sz="4" w:space="0" w:color="auto"/>
              <w:right w:val="single" w:sz="4" w:space="0" w:color="auto"/>
            </w:tcBorders>
            <w:shd w:val="clear" w:color="000000" w:fill="A4DEF4"/>
            <w:noWrap/>
            <w:vAlign w:val="bottom"/>
            <w:hideMark/>
          </w:tcPr>
          <w:p w14:paraId="786580F1" w14:textId="77777777" w:rsidR="00C57959" w:rsidRPr="00C57959" w:rsidRDefault="00C57959" w:rsidP="00C57959">
            <w:pPr>
              <w:spacing w:before="0" w:after="0"/>
              <w:jc w:val="left"/>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 </w:t>
            </w:r>
          </w:p>
        </w:tc>
        <w:tc>
          <w:tcPr>
            <w:tcW w:w="960" w:type="dxa"/>
            <w:tcBorders>
              <w:top w:val="nil"/>
              <w:left w:val="nil"/>
              <w:bottom w:val="single" w:sz="4" w:space="0" w:color="auto"/>
              <w:right w:val="single" w:sz="4" w:space="0" w:color="auto"/>
            </w:tcBorders>
            <w:shd w:val="clear" w:color="000000" w:fill="A4DEF4"/>
            <w:noWrap/>
            <w:vAlign w:val="bottom"/>
            <w:hideMark/>
          </w:tcPr>
          <w:p w14:paraId="691092E3" w14:textId="77777777" w:rsidR="00C57959" w:rsidRPr="00C57959" w:rsidRDefault="00C57959" w:rsidP="00C57959">
            <w:pPr>
              <w:spacing w:before="0" w:after="0"/>
              <w:jc w:val="left"/>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 </w:t>
            </w:r>
          </w:p>
        </w:tc>
        <w:tc>
          <w:tcPr>
            <w:tcW w:w="960" w:type="dxa"/>
            <w:tcBorders>
              <w:top w:val="nil"/>
              <w:left w:val="nil"/>
              <w:bottom w:val="single" w:sz="4" w:space="0" w:color="auto"/>
              <w:right w:val="single" w:sz="4" w:space="0" w:color="auto"/>
            </w:tcBorders>
            <w:shd w:val="clear" w:color="000000" w:fill="A4DEF4"/>
            <w:noWrap/>
            <w:vAlign w:val="bottom"/>
            <w:hideMark/>
          </w:tcPr>
          <w:p w14:paraId="3BDFF9B0" w14:textId="77777777" w:rsidR="00C57959" w:rsidRPr="00C57959" w:rsidRDefault="00C57959" w:rsidP="00C57959">
            <w:pPr>
              <w:spacing w:before="0" w:after="0"/>
              <w:jc w:val="left"/>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 </w:t>
            </w:r>
          </w:p>
        </w:tc>
        <w:tc>
          <w:tcPr>
            <w:tcW w:w="960" w:type="dxa"/>
            <w:tcBorders>
              <w:top w:val="nil"/>
              <w:left w:val="nil"/>
              <w:bottom w:val="single" w:sz="4" w:space="0" w:color="auto"/>
              <w:right w:val="single" w:sz="4" w:space="0" w:color="auto"/>
            </w:tcBorders>
            <w:shd w:val="clear" w:color="000000" w:fill="A4DEF4"/>
            <w:noWrap/>
            <w:vAlign w:val="bottom"/>
            <w:hideMark/>
          </w:tcPr>
          <w:p w14:paraId="1A7AAC02" w14:textId="77777777" w:rsidR="00C57959" w:rsidRPr="00C57959" w:rsidRDefault="00C57959" w:rsidP="00C57959">
            <w:pPr>
              <w:spacing w:before="0" w:after="0"/>
              <w:jc w:val="left"/>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 </w:t>
            </w:r>
          </w:p>
        </w:tc>
        <w:tc>
          <w:tcPr>
            <w:tcW w:w="960" w:type="dxa"/>
            <w:tcBorders>
              <w:top w:val="nil"/>
              <w:left w:val="nil"/>
              <w:bottom w:val="single" w:sz="4" w:space="0" w:color="auto"/>
              <w:right w:val="single" w:sz="4" w:space="0" w:color="auto"/>
            </w:tcBorders>
            <w:shd w:val="clear" w:color="000000" w:fill="A4DEF4"/>
            <w:noWrap/>
            <w:vAlign w:val="bottom"/>
            <w:hideMark/>
          </w:tcPr>
          <w:p w14:paraId="6F257EBF" w14:textId="77777777" w:rsidR="00C57959" w:rsidRPr="00C57959" w:rsidRDefault="00C57959" w:rsidP="00C57959">
            <w:pPr>
              <w:spacing w:before="0" w:after="0"/>
              <w:jc w:val="left"/>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 </w:t>
            </w:r>
          </w:p>
        </w:tc>
        <w:tc>
          <w:tcPr>
            <w:tcW w:w="1280" w:type="dxa"/>
            <w:tcBorders>
              <w:top w:val="nil"/>
              <w:left w:val="nil"/>
              <w:bottom w:val="single" w:sz="4" w:space="0" w:color="auto"/>
              <w:right w:val="single" w:sz="4" w:space="0" w:color="auto"/>
            </w:tcBorders>
            <w:shd w:val="clear" w:color="000000" w:fill="A4DEF4"/>
            <w:noWrap/>
            <w:vAlign w:val="bottom"/>
            <w:hideMark/>
          </w:tcPr>
          <w:p w14:paraId="0C7C642B" w14:textId="77777777" w:rsidR="00C57959" w:rsidRPr="00C57959" w:rsidRDefault="00C57959" w:rsidP="00C57959">
            <w:pPr>
              <w:spacing w:before="0" w:after="0"/>
              <w:jc w:val="left"/>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 </w:t>
            </w:r>
          </w:p>
        </w:tc>
        <w:tc>
          <w:tcPr>
            <w:tcW w:w="1280" w:type="dxa"/>
            <w:tcBorders>
              <w:top w:val="nil"/>
              <w:left w:val="nil"/>
              <w:bottom w:val="single" w:sz="4" w:space="0" w:color="auto"/>
              <w:right w:val="single" w:sz="4" w:space="0" w:color="auto"/>
            </w:tcBorders>
            <w:shd w:val="clear" w:color="000000" w:fill="A4DEF4"/>
            <w:noWrap/>
            <w:vAlign w:val="bottom"/>
            <w:hideMark/>
          </w:tcPr>
          <w:p w14:paraId="1B1B85FD"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4.88%</w:t>
            </w:r>
          </w:p>
        </w:tc>
      </w:tr>
      <w:tr w:rsidR="00C57959" w:rsidRPr="00C57959" w14:paraId="51BF18E7" w14:textId="77777777" w:rsidTr="00C57959">
        <w:trPr>
          <w:trHeight w:val="290"/>
          <w:jc w:val="center"/>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54C43BB2" w14:textId="77777777" w:rsidR="00C57959" w:rsidRPr="00C57959" w:rsidRDefault="00C57959" w:rsidP="00C57959">
            <w:pPr>
              <w:spacing w:before="0" w:after="0"/>
              <w:jc w:val="left"/>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90% of Average Grants</w:t>
            </w:r>
          </w:p>
        </w:tc>
        <w:tc>
          <w:tcPr>
            <w:tcW w:w="1320" w:type="dxa"/>
            <w:tcBorders>
              <w:top w:val="nil"/>
              <w:left w:val="nil"/>
              <w:bottom w:val="single" w:sz="4" w:space="0" w:color="auto"/>
              <w:right w:val="single" w:sz="4" w:space="0" w:color="auto"/>
            </w:tcBorders>
            <w:shd w:val="clear" w:color="000000" w:fill="A4DEF4"/>
            <w:noWrap/>
            <w:vAlign w:val="bottom"/>
            <w:hideMark/>
          </w:tcPr>
          <w:p w14:paraId="073303F8"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 </w:t>
            </w:r>
          </w:p>
        </w:tc>
        <w:tc>
          <w:tcPr>
            <w:tcW w:w="1100" w:type="dxa"/>
            <w:tcBorders>
              <w:top w:val="nil"/>
              <w:left w:val="nil"/>
              <w:bottom w:val="single" w:sz="4" w:space="0" w:color="auto"/>
              <w:right w:val="single" w:sz="4" w:space="0" w:color="auto"/>
            </w:tcBorders>
            <w:shd w:val="clear" w:color="000000" w:fill="A4DEF4"/>
            <w:noWrap/>
            <w:vAlign w:val="bottom"/>
            <w:hideMark/>
          </w:tcPr>
          <w:p w14:paraId="4B2BEE93" w14:textId="77777777" w:rsidR="00C57959" w:rsidRPr="00C57959" w:rsidRDefault="00C57959" w:rsidP="00C57959">
            <w:pPr>
              <w:spacing w:before="0" w:after="0"/>
              <w:jc w:val="left"/>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 </w:t>
            </w:r>
          </w:p>
        </w:tc>
        <w:tc>
          <w:tcPr>
            <w:tcW w:w="960" w:type="dxa"/>
            <w:tcBorders>
              <w:top w:val="nil"/>
              <w:left w:val="nil"/>
              <w:bottom w:val="single" w:sz="4" w:space="0" w:color="auto"/>
              <w:right w:val="single" w:sz="4" w:space="0" w:color="auto"/>
            </w:tcBorders>
            <w:shd w:val="clear" w:color="000000" w:fill="A4DEF4"/>
            <w:noWrap/>
            <w:vAlign w:val="bottom"/>
            <w:hideMark/>
          </w:tcPr>
          <w:p w14:paraId="6F6C610E" w14:textId="77777777" w:rsidR="00C57959" w:rsidRPr="00C57959" w:rsidRDefault="00C57959" w:rsidP="00C57959">
            <w:pPr>
              <w:spacing w:before="0" w:after="0"/>
              <w:jc w:val="left"/>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 </w:t>
            </w:r>
          </w:p>
        </w:tc>
        <w:tc>
          <w:tcPr>
            <w:tcW w:w="960" w:type="dxa"/>
            <w:tcBorders>
              <w:top w:val="nil"/>
              <w:left w:val="nil"/>
              <w:bottom w:val="single" w:sz="4" w:space="0" w:color="auto"/>
              <w:right w:val="single" w:sz="4" w:space="0" w:color="auto"/>
            </w:tcBorders>
            <w:shd w:val="clear" w:color="000000" w:fill="A4DEF4"/>
            <w:noWrap/>
            <w:vAlign w:val="bottom"/>
            <w:hideMark/>
          </w:tcPr>
          <w:p w14:paraId="2BD44641" w14:textId="77777777" w:rsidR="00C57959" w:rsidRPr="00C57959" w:rsidRDefault="00C57959" w:rsidP="00C57959">
            <w:pPr>
              <w:spacing w:before="0" w:after="0"/>
              <w:jc w:val="left"/>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 </w:t>
            </w:r>
          </w:p>
        </w:tc>
        <w:tc>
          <w:tcPr>
            <w:tcW w:w="960" w:type="dxa"/>
            <w:tcBorders>
              <w:top w:val="nil"/>
              <w:left w:val="nil"/>
              <w:bottom w:val="single" w:sz="4" w:space="0" w:color="auto"/>
              <w:right w:val="single" w:sz="4" w:space="0" w:color="auto"/>
            </w:tcBorders>
            <w:shd w:val="clear" w:color="000000" w:fill="A4DEF4"/>
            <w:noWrap/>
            <w:vAlign w:val="bottom"/>
            <w:hideMark/>
          </w:tcPr>
          <w:p w14:paraId="0998024F" w14:textId="77777777" w:rsidR="00C57959" w:rsidRPr="00C57959" w:rsidRDefault="00C57959" w:rsidP="00C57959">
            <w:pPr>
              <w:spacing w:before="0" w:after="0"/>
              <w:jc w:val="left"/>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 </w:t>
            </w:r>
          </w:p>
        </w:tc>
        <w:tc>
          <w:tcPr>
            <w:tcW w:w="960" w:type="dxa"/>
            <w:tcBorders>
              <w:top w:val="nil"/>
              <w:left w:val="nil"/>
              <w:bottom w:val="single" w:sz="4" w:space="0" w:color="auto"/>
              <w:right w:val="single" w:sz="4" w:space="0" w:color="auto"/>
            </w:tcBorders>
            <w:shd w:val="clear" w:color="000000" w:fill="A4DEF4"/>
            <w:noWrap/>
            <w:vAlign w:val="bottom"/>
            <w:hideMark/>
          </w:tcPr>
          <w:p w14:paraId="279D4A3F" w14:textId="77777777" w:rsidR="00C57959" w:rsidRPr="00C57959" w:rsidRDefault="00C57959" w:rsidP="00C57959">
            <w:pPr>
              <w:spacing w:before="0" w:after="0"/>
              <w:jc w:val="left"/>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 </w:t>
            </w:r>
          </w:p>
        </w:tc>
        <w:tc>
          <w:tcPr>
            <w:tcW w:w="1280" w:type="dxa"/>
            <w:tcBorders>
              <w:top w:val="nil"/>
              <w:left w:val="nil"/>
              <w:bottom w:val="single" w:sz="4" w:space="0" w:color="auto"/>
              <w:right w:val="single" w:sz="4" w:space="0" w:color="auto"/>
            </w:tcBorders>
            <w:shd w:val="clear" w:color="000000" w:fill="A4DEF4"/>
            <w:noWrap/>
            <w:vAlign w:val="bottom"/>
            <w:hideMark/>
          </w:tcPr>
          <w:p w14:paraId="5836198B" w14:textId="77777777" w:rsidR="00C57959" w:rsidRPr="00C57959" w:rsidRDefault="00C57959" w:rsidP="00C57959">
            <w:pPr>
              <w:spacing w:before="0" w:after="0"/>
              <w:jc w:val="left"/>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 </w:t>
            </w:r>
          </w:p>
        </w:tc>
        <w:tc>
          <w:tcPr>
            <w:tcW w:w="1280" w:type="dxa"/>
            <w:tcBorders>
              <w:top w:val="nil"/>
              <w:left w:val="nil"/>
              <w:bottom w:val="single" w:sz="4" w:space="0" w:color="auto"/>
              <w:right w:val="single" w:sz="4" w:space="0" w:color="auto"/>
            </w:tcBorders>
            <w:shd w:val="clear" w:color="000000" w:fill="A4DEF4"/>
            <w:noWrap/>
            <w:vAlign w:val="bottom"/>
            <w:hideMark/>
          </w:tcPr>
          <w:p w14:paraId="2E7ECE5A"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10.58</w:t>
            </w:r>
          </w:p>
        </w:tc>
      </w:tr>
      <w:tr w:rsidR="00C57959" w:rsidRPr="00C57959" w14:paraId="1D20624B" w14:textId="77777777" w:rsidTr="00C57959">
        <w:trPr>
          <w:trHeight w:val="290"/>
          <w:jc w:val="center"/>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2B2B3754" w14:textId="77777777" w:rsidR="00C57959" w:rsidRPr="00C57959" w:rsidRDefault="00C57959" w:rsidP="00C57959">
            <w:pPr>
              <w:spacing w:before="0" w:after="0"/>
              <w:jc w:val="left"/>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Depreciation on Grants</w:t>
            </w:r>
          </w:p>
        </w:tc>
        <w:tc>
          <w:tcPr>
            <w:tcW w:w="1320" w:type="dxa"/>
            <w:tcBorders>
              <w:top w:val="nil"/>
              <w:left w:val="nil"/>
              <w:bottom w:val="single" w:sz="4" w:space="0" w:color="auto"/>
              <w:right w:val="single" w:sz="4" w:space="0" w:color="auto"/>
            </w:tcBorders>
            <w:shd w:val="clear" w:color="000000" w:fill="A4DEF4"/>
            <w:noWrap/>
            <w:vAlign w:val="bottom"/>
            <w:hideMark/>
          </w:tcPr>
          <w:p w14:paraId="33F64A16"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 </w:t>
            </w:r>
          </w:p>
        </w:tc>
        <w:tc>
          <w:tcPr>
            <w:tcW w:w="1100" w:type="dxa"/>
            <w:tcBorders>
              <w:top w:val="nil"/>
              <w:left w:val="nil"/>
              <w:bottom w:val="single" w:sz="4" w:space="0" w:color="auto"/>
              <w:right w:val="single" w:sz="4" w:space="0" w:color="auto"/>
            </w:tcBorders>
            <w:shd w:val="clear" w:color="000000" w:fill="A4DEF4"/>
            <w:noWrap/>
            <w:vAlign w:val="bottom"/>
            <w:hideMark/>
          </w:tcPr>
          <w:p w14:paraId="0A850D28" w14:textId="77777777" w:rsidR="00C57959" w:rsidRPr="00C57959" w:rsidRDefault="00C57959" w:rsidP="00C57959">
            <w:pPr>
              <w:spacing w:before="0" w:after="0"/>
              <w:jc w:val="left"/>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 </w:t>
            </w:r>
          </w:p>
        </w:tc>
        <w:tc>
          <w:tcPr>
            <w:tcW w:w="960" w:type="dxa"/>
            <w:tcBorders>
              <w:top w:val="nil"/>
              <w:left w:val="nil"/>
              <w:bottom w:val="single" w:sz="4" w:space="0" w:color="auto"/>
              <w:right w:val="single" w:sz="4" w:space="0" w:color="auto"/>
            </w:tcBorders>
            <w:shd w:val="clear" w:color="000000" w:fill="A4DEF4"/>
            <w:noWrap/>
            <w:vAlign w:val="bottom"/>
            <w:hideMark/>
          </w:tcPr>
          <w:p w14:paraId="2D565EDF" w14:textId="77777777" w:rsidR="00C57959" w:rsidRPr="00C57959" w:rsidRDefault="00C57959" w:rsidP="00C57959">
            <w:pPr>
              <w:spacing w:before="0" w:after="0"/>
              <w:jc w:val="left"/>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 </w:t>
            </w:r>
          </w:p>
        </w:tc>
        <w:tc>
          <w:tcPr>
            <w:tcW w:w="960" w:type="dxa"/>
            <w:tcBorders>
              <w:top w:val="nil"/>
              <w:left w:val="nil"/>
              <w:bottom w:val="single" w:sz="4" w:space="0" w:color="auto"/>
              <w:right w:val="single" w:sz="4" w:space="0" w:color="auto"/>
            </w:tcBorders>
            <w:shd w:val="clear" w:color="000000" w:fill="A4DEF4"/>
            <w:noWrap/>
            <w:vAlign w:val="bottom"/>
            <w:hideMark/>
          </w:tcPr>
          <w:p w14:paraId="65825259" w14:textId="77777777" w:rsidR="00C57959" w:rsidRPr="00C57959" w:rsidRDefault="00C57959" w:rsidP="00C57959">
            <w:pPr>
              <w:spacing w:before="0" w:after="0"/>
              <w:jc w:val="left"/>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 </w:t>
            </w:r>
          </w:p>
        </w:tc>
        <w:tc>
          <w:tcPr>
            <w:tcW w:w="960" w:type="dxa"/>
            <w:tcBorders>
              <w:top w:val="nil"/>
              <w:left w:val="nil"/>
              <w:bottom w:val="single" w:sz="4" w:space="0" w:color="auto"/>
              <w:right w:val="single" w:sz="4" w:space="0" w:color="auto"/>
            </w:tcBorders>
            <w:shd w:val="clear" w:color="000000" w:fill="A4DEF4"/>
            <w:noWrap/>
            <w:vAlign w:val="bottom"/>
            <w:hideMark/>
          </w:tcPr>
          <w:p w14:paraId="539E0928" w14:textId="77777777" w:rsidR="00C57959" w:rsidRPr="00C57959" w:rsidRDefault="00C57959" w:rsidP="00C57959">
            <w:pPr>
              <w:spacing w:before="0" w:after="0"/>
              <w:jc w:val="left"/>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 </w:t>
            </w:r>
          </w:p>
        </w:tc>
        <w:tc>
          <w:tcPr>
            <w:tcW w:w="960" w:type="dxa"/>
            <w:tcBorders>
              <w:top w:val="nil"/>
              <w:left w:val="nil"/>
              <w:bottom w:val="single" w:sz="4" w:space="0" w:color="auto"/>
              <w:right w:val="single" w:sz="4" w:space="0" w:color="auto"/>
            </w:tcBorders>
            <w:shd w:val="clear" w:color="000000" w:fill="A4DEF4"/>
            <w:noWrap/>
            <w:vAlign w:val="bottom"/>
            <w:hideMark/>
          </w:tcPr>
          <w:p w14:paraId="70D221CA" w14:textId="77777777" w:rsidR="00C57959" w:rsidRPr="00C57959" w:rsidRDefault="00C57959" w:rsidP="00C57959">
            <w:pPr>
              <w:spacing w:before="0" w:after="0"/>
              <w:jc w:val="left"/>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 </w:t>
            </w:r>
          </w:p>
        </w:tc>
        <w:tc>
          <w:tcPr>
            <w:tcW w:w="1280" w:type="dxa"/>
            <w:tcBorders>
              <w:top w:val="nil"/>
              <w:left w:val="nil"/>
              <w:bottom w:val="single" w:sz="4" w:space="0" w:color="auto"/>
              <w:right w:val="single" w:sz="4" w:space="0" w:color="auto"/>
            </w:tcBorders>
            <w:shd w:val="clear" w:color="000000" w:fill="A4DEF4"/>
            <w:noWrap/>
            <w:vAlign w:val="bottom"/>
            <w:hideMark/>
          </w:tcPr>
          <w:p w14:paraId="48672F8E" w14:textId="77777777" w:rsidR="00C57959" w:rsidRPr="00C57959" w:rsidRDefault="00C57959" w:rsidP="00C57959">
            <w:pPr>
              <w:spacing w:before="0" w:after="0"/>
              <w:jc w:val="left"/>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 </w:t>
            </w:r>
          </w:p>
        </w:tc>
        <w:tc>
          <w:tcPr>
            <w:tcW w:w="1280" w:type="dxa"/>
            <w:tcBorders>
              <w:top w:val="nil"/>
              <w:left w:val="nil"/>
              <w:bottom w:val="single" w:sz="4" w:space="0" w:color="auto"/>
              <w:right w:val="single" w:sz="4" w:space="0" w:color="auto"/>
            </w:tcBorders>
            <w:shd w:val="clear" w:color="000000" w:fill="A4DEF4"/>
            <w:noWrap/>
            <w:vAlign w:val="bottom"/>
            <w:hideMark/>
          </w:tcPr>
          <w:p w14:paraId="39982717"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0.52</w:t>
            </w:r>
          </w:p>
        </w:tc>
      </w:tr>
      <w:tr w:rsidR="00C57959" w:rsidRPr="00C57959" w14:paraId="0792D4DA" w14:textId="77777777" w:rsidTr="00C57959">
        <w:trPr>
          <w:trHeight w:val="290"/>
          <w:jc w:val="center"/>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7E678EEA" w14:textId="77777777" w:rsidR="00C57959" w:rsidRPr="00C57959" w:rsidRDefault="00C57959" w:rsidP="00C57959">
            <w:pPr>
              <w:spacing w:before="0" w:after="0"/>
              <w:jc w:val="left"/>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Net Depreciation</w:t>
            </w:r>
          </w:p>
        </w:tc>
        <w:tc>
          <w:tcPr>
            <w:tcW w:w="1320" w:type="dxa"/>
            <w:tcBorders>
              <w:top w:val="nil"/>
              <w:left w:val="nil"/>
              <w:bottom w:val="single" w:sz="4" w:space="0" w:color="auto"/>
              <w:right w:val="single" w:sz="4" w:space="0" w:color="auto"/>
            </w:tcBorders>
            <w:shd w:val="clear" w:color="000000" w:fill="A4DEF4"/>
            <w:noWrap/>
            <w:vAlign w:val="bottom"/>
            <w:hideMark/>
          </w:tcPr>
          <w:p w14:paraId="65E2A5A2"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 </w:t>
            </w:r>
          </w:p>
        </w:tc>
        <w:tc>
          <w:tcPr>
            <w:tcW w:w="1100" w:type="dxa"/>
            <w:tcBorders>
              <w:top w:val="nil"/>
              <w:left w:val="nil"/>
              <w:bottom w:val="single" w:sz="4" w:space="0" w:color="auto"/>
              <w:right w:val="single" w:sz="4" w:space="0" w:color="auto"/>
            </w:tcBorders>
            <w:shd w:val="clear" w:color="000000" w:fill="A4DEF4"/>
            <w:noWrap/>
            <w:vAlign w:val="bottom"/>
            <w:hideMark/>
          </w:tcPr>
          <w:p w14:paraId="42F93728" w14:textId="77777777" w:rsidR="00C57959" w:rsidRPr="00C57959" w:rsidRDefault="00C57959" w:rsidP="00C57959">
            <w:pPr>
              <w:spacing w:before="0" w:after="0"/>
              <w:jc w:val="left"/>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 </w:t>
            </w:r>
          </w:p>
        </w:tc>
        <w:tc>
          <w:tcPr>
            <w:tcW w:w="960" w:type="dxa"/>
            <w:tcBorders>
              <w:top w:val="nil"/>
              <w:left w:val="nil"/>
              <w:bottom w:val="single" w:sz="4" w:space="0" w:color="auto"/>
              <w:right w:val="single" w:sz="4" w:space="0" w:color="auto"/>
            </w:tcBorders>
            <w:shd w:val="clear" w:color="000000" w:fill="A4DEF4"/>
            <w:noWrap/>
            <w:vAlign w:val="bottom"/>
            <w:hideMark/>
          </w:tcPr>
          <w:p w14:paraId="6DC5C44F" w14:textId="77777777" w:rsidR="00C57959" w:rsidRPr="00C57959" w:rsidRDefault="00C57959" w:rsidP="00C57959">
            <w:pPr>
              <w:spacing w:before="0" w:after="0"/>
              <w:jc w:val="left"/>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 </w:t>
            </w:r>
          </w:p>
        </w:tc>
        <w:tc>
          <w:tcPr>
            <w:tcW w:w="960" w:type="dxa"/>
            <w:tcBorders>
              <w:top w:val="nil"/>
              <w:left w:val="nil"/>
              <w:bottom w:val="single" w:sz="4" w:space="0" w:color="auto"/>
              <w:right w:val="single" w:sz="4" w:space="0" w:color="auto"/>
            </w:tcBorders>
            <w:shd w:val="clear" w:color="000000" w:fill="A4DEF4"/>
            <w:noWrap/>
            <w:vAlign w:val="bottom"/>
            <w:hideMark/>
          </w:tcPr>
          <w:p w14:paraId="5708EF2D" w14:textId="77777777" w:rsidR="00C57959" w:rsidRPr="00C57959" w:rsidRDefault="00C57959" w:rsidP="00C57959">
            <w:pPr>
              <w:spacing w:before="0" w:after="0"/>
              <w:jc w:val="left"/>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 </w:t>
            </w:r>
          </w:p>
        </w:tc>
        <w:tc>
          <w:tcPr>
            <w:tcW w:w="960" w:type="dxa"/>
            <w:tcBorders>
              <w:top w:val="nil"/>
              <w:left w:val="nil"/>
              <w:bottom w:val="single" w:sz="4" w:space="0" w:color="auto"/>
              <w:right w:val="single" w:sz="4" w:space="0" w:color="auto"/>
            </w:tcBorders>
            <w:shd w:val="clear" w:color="000000" w:fill="A4DEF4"/>
            <w:noWrap/>
            <w:vAlign w:val="bottom"/>
            <w:hideMark/>
          </w:tcPr>
          <w:p w14:paraId="0CCC8185" w14:textId="77777777" w:rsidR="00C57959" w:rsidRPr="00C57959" w:rsidRDefault="00C57959" w:rsidP="00C57959">
            <w:pPr>
              <w:spacing w:before="0" w:after="0"/>
              <w:jc w:val="left"/>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 </w:t>
            </w:r>
          </w:p>
        </w:tc>
        <w:tc>
          <w:tcPr>
            <w:tcW w:w="960" w:type="dxa"/>
            <w:tcBorders>
              <w:top w:val="nil"/>
              <w:left w:val="nil"/>
              <w:bottom w:val="single" w:sz="4" w:space="0" w:color="auto"/>
              <w:right w:val="single" w:sz="4" w:space="0" w:color="auto"/>
            </w:tcBorders>
            <w:shd w:val="clear" w:color="000000" w:fill="A4DEF4"/>
            <w:noWrap/>
            <w:vAlign w:val="bottom"/>
            <w:hideMark/>
          </w:tcPr>
          <w:p w14:paraId="1C917B93" w14:textId="77777777" w:rsidR="00C57959" w:rsidRPr="00C57959" w:rsidRDefault="00C57959" w:rsidP="00C57959">
            <w:pPr>
              <w:spacing w:before="0" w:after="0"/>
              <w:jc w:val="left"/>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 </w:t>
            </w:r>
          </w:p>
        </w:tc>
        <w:tc>
          <w:tcPr>
            <w:tcW w:w="1280" w:type="dxa"/>
            <w:tcBorders>
              <w:top w:val="nil"/>
              <w:left w:val="nil"/>
              <w:bottom w:val="single" w:sz="4" w:space="0" w:color="auto"/>
              <w:right w:val="single" w:sz="4" w:space="0" w:color="auto"/>
            </w:tcBorders>
            <w:shd w:val="clear" w:color="000000" w:fill="A4DEF4"/>
            <w:noWrap/>
            <w:vAlign w:val="bottom"/>
            <w:hideMark/>
          </w:tcPr>
          <w:p w14:paraId="143E68FB" w14:textId="77777777" w:rsidR="00C57959" w:rsidRPr="00C57959" w:rsidRDefault="00C57959" w:rsidP="00C57959">
            <w:pPr>
              <w:spacing w:before="0" w:after="0"/>
              <w:jc w:val="left"/>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 </w:t>
            </w:r>
          </w:p>
        </w:tc>
        <w:tc>
          <w:tcPr>
            <w:tcW w:w="1280" w:type="dxa"/>
            <w:tcBorders>
              <w:top w:val="nil"/>
              <w:left w:val="nil"/>
              <w:bottom w:val="single" w:sz="4" w:space="0" w:color="auto"/>
              <w:right w:val="single" w:sz="4" w:space="0" w:color="auto"/>
            </w:tcBorders>
            <w:shd w:val="clear" w:color="000000" w:fill="A4DEF4"/>
            <w:noWrap/>
            <w:vAlign w:val="bottom"/>
            <w:hideMark/>
          </w:tcPr>
          <w:p w14:paraId="394E2FF6"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0.49</w:t>
            </w:r>
          </w:p>
        </w:tc>
      </w:tr>
    </w:tbl>
    <w:p w14:paraId="26FC5290" w14:textId="77777777" w:rsidR="005628BE" w:rsidRPr="00F15F73" w:rsidRDefault="005628BE" w:rsidP="005628BE">
      <w:pPr>
        <w:rPr>
          <w:rFonts w:ascii="Candara" w:hAnsi="Candara"/>
          <w:sz w:val="24"/>
          <w:szCs w:val="24"/>
        </w:rPr>
      </w:pPr>
    </w:p>
    <w:p w14:paraId="38F82DF6" w14:textId="77777777" w:rsidR="005628BE" w:rsidRPr="00F15F73" w:rsidRDefault="005628BE" w:rsidP="005628BE">
      <w:pPr>
        <w:rPr>
          <w:rFonts w:ascii="Candara" w:hAnsi="Candara"/>
          <w:sz w:val="24"/>
          <w:szCs w:val="24"/>
        </w:rPr>
      </w:pPr>
      <w:r w:rsidRPr="00F15F73">
        <w:rPr>
          <w:rFonts w:ascii="Candara" w:hAnsi="Candara"/>
          <w:sz w:val="24"/>
          <w:szCs w:val="24"/>
        </w:rPr>
        <w:t xml:space="preserve">MePGCL humbly prays the Hon’ble Commission to approve the depreciation for </w:t>
      </w:r>
      <w:r w:rsidR="00C57959">
        <w:rPr>
          <w:rFonts w:ascii="Candara" w:hAnsi="Candara"/>
          <w:sz w:val="24"/>
          <w:szCs w:val="24"/>
        </w:rPr>
        <w:t xml:space="preserve">Lakroh SHEP </w:t>
      </w:r>
      <w:r w:rsidRPr="00F15F73">
        <w:rPr>
          <w:rFonts w:ascii="Candara" w:hAnsi="Candara"/>
          <w:sz w:val="24"/>
          <w:szCs w:val="24"/>
        </w:rPr>
        <w:t xml:space="preserve">for FY </w:t>
      </w:r>
      <w:r>
        <w:rPr>
          <w:rFonts w:ascii="Candara" w:hAnsi="Candara"/>
          <w:sz w:val="24"/>
          <w:szCs w:val="24"/>
        </w:rPr>
        <w:t>2024-25</w:t>
      </w:r>
      <w:r w:rsidRPr="00F15F73">
        <w:rPr>
          <w:rFonts w:ascii="Candara" w:hAnsi="Candara"/>
          <w:sz w:val="24"/>
          <w:szCs w:val="24"/>
        </w:rPr>
        <w:t xml:space="preserve"> as Rs. </w:t>
      </w:r>
      <w:r w:rsidR="00C57959">
        <w:rPr>
          <w:rFonts w:ascii="Candara" w:hAnsi="Candara"/>
          <w:sz w:val="24"/>
          <w:szCs w:val="24"/>
        </w:rPr>
        <w:t>0.49</w:t>
      </w:r>
      <w:r w:rsidRPr="00F15F73">
        <w:rPr>
          <w:rFonts w:ascii="Candara" w:hAnsi="Candara"/>
          <w:sz w:val="24"/>
          <w:szCs w:val="24"/>
        </w:rPr>
        <w:t xml:space="preserve"> Cr.</w:t>
      </w:r>
    </w:p>
    <w:p w14:paraId="2408136E" w14:textId="77777777" w:rsidR="005628BE" w:rsidRPr="00F15F73" w:rsidRDefault="005628BE" w:rsidP="005628BE">
      <w:pPr>
        <w:rPr>
          <w:rFonts w:ascii="Candara" w:hAnsi="Candara"/>
          <w:sz w:val="24"/>
          <w:szCs w:val="24"/>
        </w:rPr>
      </w:pPr>
    </w:p>
    <w:p w14:paraId="64DE2D5D" w14:textId="77777777" w:rsidR="005628BE" w:rsidRPr="00F15F73" w:rsidRDefault="005628BE" w:rsidP="005628BE">
      <w:pPr>
        <w:rPr>
          <w:rFonts w:ascii="Candara" w:hAnsi="Candara"/>
          <w:sz w:val="24"/>
          <w:szCs w:val="24"/>
        </w:rPr>
      </w:pPr>
    </w:p>
    <w:p w14:paraId="3A7F30C9" w14:textId="77777777" w:rsidR="005628BE" w:rsidRPr="00F15F73" w:rsidRDefault="005628BE" w:rsidP="005628BE">
      <w:pPr>
        <w:rPr>
          <w:rFonts w:ascii="Candara" w:hAnsi="Candara"/>
          <w:sz w:val="24"/>
          <w:szCs w:val="24"/>
        </w:rPr>
      </w:pPr>
    </w:p>
    <w:p w14:paraId="3C7F6D5B" w14:textId="77777777" w:rsidR="005628BE" w:rsidRPr="00F15F73" w:rsidRDefault="005628BE" w:rsidP="005628BE">
      <w:pPr>
        <w:rPr>
          <w:rFonts w:ascii="Candara" w:hAnsi="Candara"/>
          <w:sz w:val="24"/>
          <w:szCs w:val="24"/>
        </w:rPr>
      </w:pPr>
    </w:p>
    <w:p w14:paraId="7F9309D5" w14:textId="77777777" w:rsidR="005628BE" w:rsidRPr="00F15F73" w:rsidRDefault="005628BE" w:rsidP="005628BE">
      <w:pPr>
        <w:rPr>
          <w:rFonts w:ascii="Candara" w:hAnsi="Candara"/>
          <w:sz w:val="24"/>
          <w:szCs w:val="24"/>
        </w:rPr>
        <w:sectPr w:rsidR="005628BE" w:rsidRPr="00F15F73" w:rsidSect="008D2136">
          <w:pgSz w:w="16840" w:h="11907" w:orient="landscape" w:code="9"/>
          <w:pgMar w:top="1282" w:right="1253" w:bottom="1195" w:left="1267" w:header="461" w:footer="461" w:gutter="0"/>
          <w:pgNumType w:chapSep="period"/>
          <w:cols w:space="720"/>
          <w:docGrid w:linePitch="245"/>
        </w:sectPr>
      </w:pPr>
    </w:p>
    <w:p w14:paraId="46ED1F0C" w14:textId="77777777" w:rsidR="005628BE" w:rsidRPr="00F15F73" w:rsidRDefault="005628BE" w:rsidP="005628BE">
      <w:pPr>
        <w:pStyle w:val="Heading20"/>
        <w:numPr>
          <w:ilvl w:val="1"/>
          <w:numId w:val="1"/>
        </w:numPr>
        <w:spacing w:line="360" w:lineRule="auto"/>
        <w:ind w:left="567" w:hanging="567"/>
        <w:rPr>
          <w:rFonts w:ascii="Candara" w:hAnsi="Candara"/>
          <w:i/>
          <w:sz w:val="24"/>
          <w:szCs w:val="24"/>
          <w:u w:val="single"/>
        </w:rPr>
      </w:pPr>
      <w:bookmarkStart w:id="145" w:name="_Toc215143953"/>
      <w:r w:rsidRPr="00F15F73">
        <w:rPr>
          <w:rFonts w:ascii="Candara" w:hAnsi="Candara"/>
          <w:i/>
          <w:sz w:val="24"/>
          <w:szCs w:val="24"/>
          <w:u w:val="single"/>
        </w:rPr>
        <w:lastRenderedPageBreak/>
        <w:t>Return on Equity</w:t>
      </w:r>
      <w:bookmarkEnd w:id="145"/>
    </w:p>
    <w:p w14:paraId="11CCF424" w14:textId="77777777" w:rsidR="005628BE" w:rsidRPr="0034185A" w:rsidRDefault="005628BE" w:rsidP="005628BE">
      <w:pPr>
        <w:spacing w:line="360" w:lineRule="auto"/>
        <w:rPr>
          <w:rFonts w:ascii="Candara" w:hAnsi="Candara"/>
          <w:sz w:val="24"/>
          <w:szCs w:val="24"/>
        </w:rPr>
      </w:pPr>
      <w:r w:rsidRPr="0034185A">
        <w:rPr>
          <w:rFonts w:ascii="Candara" w:hAnsi="Candara"/>
          <w:sz w:val="24"/>
          <w:szCs w:val="24"/>
        </w:rPr>
        <w:t xml:space="preserve">MePGCL would like to submit that the Return on Equity has been computed as per the methodology adopted by Hon’ble Commission in True Up order for FY 2022-23 and FY 2023-24. The rate of return on equity as been considered as 14% in accordance with the provisions of 2014 Tariff Regulations. The calculation of Return on Equity for </w:t>
      </w:r>
      <w:r w:rsidR="00C57959">
        <w:rPr>
          <w:rFonts w:ascii="Candara" w:hAnsi="Candara"/>
          <w:sz w:val="24"/>
          <w:szCs w:val="24"/>
        </w:rPr>
        <w:t>Lakroh SHEP</w:t>
      </w:r>
      <w:r w:rsidRPr="0034185A">
        <w:rPr>
          <w:rFonts w:ascii="Candara" w:hAnsi="Candara"/>
          <w:sz w:val="24"/>
          <w:szCs w:val="24"/>
        </w:rPr>
        <w:t xml:space="preserve"> is tabulated below:</w:t>
      </w:r>
    </w:p>
    <w:p w14:paraId="7EBEC850" w14:textId="77777777" w:rsidR="005628BE" w:rsidRPr="00F15F73" w:rsidRDefault="005628BE" w:rsidP="005628BE">
      <w:pPr>
        <w:rPr>
          <w:rFonts w:ascii="Candara" w:hAnsi="Candara"/>
          <w:sz w:val="24"/>
          <w:szCs w:val="24"/>
        </w:rPr>
      </w:pPr>
    </w:p>
    <w:p w14:paraId="7817B0F3" w14:textId="77777777" w:rsidR="005628BE" w:rsidRPr="00F15F73" w:rsidRDefault="005628BE" w:rsidP="005628BE">
      <w:pPr>
        <w:pStyle w:val="Caption"/>
        <w:jc w:val="center"/>
        <w:rPr>
          <w:rFonts w:ascii="Candara" w:hAnsi="Candara"/>
          <w:sz w:val="24"/>
          <w:szCs w:val="24"/>
        </w:rPr>
      </w:pPr>
      <w:bookmarkStart w:id="146" w:name="_Toc215143868"/>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32</w:t>
      </w:r>
      <w:r w:rsidRPr="00F15F73">
        <w:rPr>
          <w:rFonts w:ascii="Candara" w:hAnsi="Candara"/>
          <w:sz w:val="24"/>
          <w:szCs w:val="24"/>
        </w:rPr>
        <w:fldChar w:fldCharType="end"/>
      </w:r>
      <w:r w:rsidRPr="00F15F73">
        <w:rPr>
          <w:rFonts w:ascii="Candara" w:hAnsi="Candara"/>
          <w:sz w:val="24"/>
          <w:szCs w:val="24"/>
        </w:rPr>
        <w:t xml:space="preserve"> Calculation of Return on Equity for </w:t>
      </w:r>
      <w:r w:rsidR="00C57959">
        <w:rPr>
          <w:rFonts w:ascii="Candara" w:hAnsi="Candara"/>
          <w:sz w:val="24"/>
          <w:szCs w:val="24"/>
        </w:rPr>
        <w:t>Lakroh SHEP</w:t>
      </w:r>
      <w:r>
        <w:rPr>
          <w:rFonts w:ascii="Candara" w:hAnsi="Candara"/>
          <w:sz w:val="24"/>
          <w:szCs w:val="24"/>
        </w:rPr>
        <w:t xml:space="preserve"> </w:t>
      </w:r>
      <w:r w:rsidRPr="00F15F73">
        <w:rPr>
          <w:rFonts w:ascii="Candara" w:hAnsi="Candara"/>
          <w:sz w:val="24"/>
          <w:szCs w:val="24"/>
        </w:rPr>
        <w:t xml:space="preserve"> for FY </w:t>
      </w:r>
      <w:r>
        <w:rPr>
          <w:rFonts w:ascii="Candara" w:hAnsi="Candara"/>
          <w:sz w:val="24"/>
          <w:szCs w:val="24"/>
        </w:rPr>
        <w:t>2024-25</w:t>
      </w:r>
      <w:bookmarkEnd w:id="146"/>
    </w:p>
    <w:tbl>
      <w:tblPr>
        <w:tblW w:w="8075" w:type="dxa"/>
        <w:jc w:val="center"/>
        <w:tblLook w:val="04A0" w:firstRow="1" w:lastRow="0" w:firstColumn="1" w:lastColumn="0" w:noHBand="0" w:noVBand="1"/>
      </w:tblPr>
      <w:tblGrid>
        <w:gridCol w:w="4240"/>
        <w:gridCol w:w="1235"/>
        <w:gridCol w:w="1235"/>
        <w:gridCol w:w="1365"/>
      </w:tblGrid>
      <w:tr w:rsidR="00C57959" w:rsidRPr="00C57959" w14:paraId="2913D203" w14:textId="77777777" w:rsidTr="00C57959">
        <w:trPr>
          <w:trHeight w:val="580"/>
          <w:jc w:val="center"/>
        </w:trPr>
        <w:tc>
          <w:tcPr>
            <w:tcW w:w="424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3FEC5F47" w14:textId="77777777" w:rsidR="00C57959" w:rsidRPr="00C57959" w:rsidRDefault="00C57959" w:rsidP="00C57959">
            <w:pPr>
              <w:spacing w:before="0" w:after="0"/>
              <w:jc w:val="left"/>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Particular</w:t>
            </w:r>
          </w:p>
        </w:tc>
        <w:tc>
          <w:tcPr>
            <w:tcW w:w="1235" w:type="dxa"/>
            <w:tcBorders>
              <w:top w:val="single" w:sz="4" w:space="0" w:color="auto"/>
              <w:left w:val="nil"/>
              <w:bottom w:val="single" w:sz="4" w:space="0" w:color="auto"/>
              <w:right w:val="single" w:sz="4" w:space="0" w:color="auto"/>
            </w:tcBorders>
            <w:shd w:val="clear" w:color="000000" w:fill="B3E3D5"/>
            <w:vAlign w:val="bottom"/>
            <w:hideMark/>
          </w:tcPr>
          <w:p w14:paraId="6A0FEA27"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Approved</w:t>
            </w:r>
            <w:r w:rsidRPr="00C57959">
              <w:rPr>
                <w:rFonts w:ascii="Candara" w:hAnsi="Candara" w:cs="Calibri"/>
                <w:b/>
                <w:bCs/>
                <w:color w:val="000000"/>
                <w:sz w:val="24"/>
                <w:szCs w:val="24"/>
                <w:lang w:val="en-IN" w:eastAsia="en-IN"/>
              </w:rPr>
              <w:br/>
              <w:t>2023-24</w:t>
            </w:r>
          </w:p>
        </w:tc>
        <w:tc>
          <w:tcPr>
            <w:tcW w:w="1235" w:type="dxa"/>
            <w:tcBorders>
              <w:top w:val="single" w:sz="4" w:space="0" w:color="auto"/>
              <w:left w:val="nil"/>
              <w:bottom w:val="single" w:sz="4" w:space="0" w:color="auto"/>
              <w:right w:val="single" w:sz="4" w:space="0" w:color="auto"/>
            </w:tcBorders>
            <w:shd w:val="clear" w:color="000000" w:fill="B3E3D5"/>
            <w:vAlign w:val="bottom"/>
            <w:hideMark/>
          </w:tcPr>
          <w:p w14:paraId="7F96BF51"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Approved</w:t>
            </w:r>
            <w:r w:rsidRPr="00C57959">
              <w:rPr>
                <w:rFonts w:ascii="Candara" w:hAnsi="Candara" w:cs="Calibri"/>
                <w:b/>
                <w:bCs/>
                <w:color w:val="000000"/>
                <w:sz w:val="24"/>
                <w:szCs w:val="24"/>
                <w:lang w:val="en-IN" w:eastAsia="en-IN"/>
              </w:rPr>
              <w:br/>
              <w:t>2024-25</w:t>
            </w:r>
          </w:p>
        </w:tc>
        <w:tc>
          <w:tcPr>
            <w:tcW w:w="1365" w:type="dxa"/>
            <w:tcBorders>
              <w:top w:val="single" w:sz="4" w:space="0" w:color="auto"/>
              <w:left w:val="nil"/>
              <w:bottom w:val="single" w:sz="4" w:space="0" w:color="auto"/>
              <w:right w:val="single" w:sz="4" w:space="0" w:color="auto"/>
            </w:tcBorders>
            <w:shd w:val="clear" w:color="000000" w:fill="B3E3D5"/>
            <w:vAlign w:val="bottom"/>
            <w:hideMark/>
          </w:tcPr>
          <w:p w14:paraId="55368EDF"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 xml:space="preserve">Actual </w:t>
            </w:r>
            <w:r w:rsidRPr="00C57959">
              <w:rPr>
                <w:rFonts w:ascii="Candara" w:hAnsi="Candara" w:cs="Calibri"/>
                <w:b/>
                <w:bCs/>
                <w:color w:val="000000"/>
                <w:sz w:val="24"/>
                <w:szCs w:val="24"/>
                <w:lang w:val="en-IN" w:eastAsia="en-IN"/>
              </w:rPr>
              <w:br/>
              <w:t>2024-25</w:t>
            </w:r>
          </w:p>
        </w:tc>
      </w:tr>
      <w:tr w:rsidR="00C57959" w:rsidRPr="00C57959" w14:paraId="22C81BA1" w14:textId="77777777" w:rsidTr="00C57959">
        <w:trPr>
          <w:trHeight w:val="290"/>
          <w:jc w:val="center"/>
        </w:trPr>
        <w:tc>
          <w:tcPr>
            <w:tcW w:w="4240" w:type="dxa"/>
            <w:tcBorders>
              <w:top w:val="nil"/>
              <w:left w:val="single" w:sz="4" w:space="0" w:color="auto"/>
              <w:bottom w:val="single" w:sz="4" w:space="0" w:color="auto"/>
              <w:right w:val="single" w:sz="4" w:space="0" w:color="auto"/>
            </w:tcBorders>
            <w:noWrap/>
            <w:vAlign w:val="bottom"/>
            <w:hideMark/>
          </w:tcPr>
          <w:p w14:paraId="786C7E20" w14:textId="77777777" w:rsidR="00C57959" w:rsidRPr="00C57959" w:rsidRDefault="00C57959" w:rsidP="00C57959">
            <w:pPr>
              <w:spacing w:before="0" w:after="0"/>
              <w:jc w:val="left"/>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Opening GFA</w:t>
            </w:r>
          </w:p>
        </w:tc>
        <w:tc>
          <w:tcPr>
            <w:tcW w:w="1235" w:type="dxa"/>
            <w:tcBorders>
              <w:top w:val="nil"/>
              <w:left w:val="nil"/>
              <w:bottom w:val="single" w:sz="4" w:space="0" w:color="auto"/>
              <w:right w:val="single" w:sz="4" w:space="0" w:color="auto"/>
            </w:tcBorders>
            <w:noWrap/>
            <w:vAlign w:val="bottom"/>
            <w:hideMark/>
          </w:tcPr>
          <w:p w14:paraId="752F84F0"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22.73</w:t>
            </w:r>
          </w:p>
        </w:tc>
        <w:tc>
          <w:tcPr>
            <w:tcW w:w="1235" w:type="dxa"/>
            <w:tcBorders>
              <w:top w:val="nil"/>
              <w:left w:val="nil"/>
              <w:bottom w:val="single" w:sz="4" w:space="0" w:color="auto"/>
              <w:right w:val="single" w:sz="4" w:space="0" w:color="auto"/>
            </w:tcBorders>
            <w:noWrap/>
            <w:vAlign w:val="bottom"/>
            <w:hideMark/>
          </w:tcPr>
          <w:p w14:paraId="3B0BDA02"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22.73</w:t>
            </w:r>
          </w:p>
        </w:tc>
        <w:tc>
          <w:tcPr>
            <w:tcW w:w="1365" w:type="dxa"/>
            <w:tcBorders>
              <w:top w:val="nil"/>
              <w:left w:val="nil"/>
              <w:bottom w:val="single" w:sz="4" w:space="0" w:color="auto"/>
              <w:right w:val="single" w:sz="4" w:space="0" w:color="auto"/>
            </w:tcBorders>
            <w:noWrap/>
            <w:vAlign w:val="bottom"/>
            <w:hideMark/>
          </w:tcPr>
          <w:p w14:paraId="50B74B14"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22.86</w:t>
            </w:r>
          </w:p>
        </w:tc>
      </w:tr>
      <w:tr w:rsidR="00C57959" w:rsidRPr="00C57959" w14:paraId="0A6E629B" w14:textId="77777777" w:rsidTr="00C57959">
        <w:trPr>
          <w:trHeight w:val="290"/>
          <w:jc w:val="center"/>
        </w:trPr>
        <w:tc>
          <w:tcPr>
            <w:tcW w:w="4240" w:type="dxa"/>
            <w:tcBorders>
              <w:top w:val="nil"/>
              <w:left w:val="single" w:sz="4" w:space="0" w:color="auto"/>
              <w:bottom w:val="single" w:sz="4" w:space="0" w:color="auto"/>
              <w:right w:val="single" w:sz="4" w:space="0" w:color="auto"/>
            </w:tcBorders>
            <w:noWrap/>
            <w:vAlign w:val="bottom"/>
            <w:hideMark/>
          </w:tcPr>
          <w:p w14:paraId="71D8AF66" w14:textId="77777777" w:rsidR="00C57959" w:rsidRPr="00C57959" w:rsidRDefault="00C57959" w:rsidP="00C57959">
            <w:pPr>
              <w:spacing w:before="0" w:after="0"/>
              <w:jc w:val="left"/>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Addition to GFA</w:t>
            </w:r>
          </w:p>
        </w:tc>
        <w:tc>
          <w:tcPr>
            <w:tcW w:w="1235" w:type="dxa"/>
            <w:tcBorders>
              <w:top w:val="nil"/>
              <w:left w:val="nil"/>
              <w:bottom w:val="single" w:sz="4" w:space="0" w:color="auto"/>
              <w:right w:val="single" w:sz="4" w:space="0" w:color="auto"/>
            </w:tcBorders>
            <w:noWrap/>
            <w:vAlign w:val="bottom"/>
            <w:hideMark/>
          </w:tcPr>
          <w:p w14:paraId="20CDD9F0"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0.13</w:t>
            </w:r>
          </w:p>
        </w:tc>
        <w:tc>
          <w:tcPr>
            <w:tcW w:w="1235" w:type="dxa"/>
            <w:tcBorders>
              <w:top w:val="nil"/>
              <w:left w:val="nil"/>
              <w:bottom w:val="single" w:sz="4" w:space="0" w:color="auto"/>
              <w:right w:val="single" w:sz="4" w:space="0" w:color="auto"/>
            </w:tcBorders>
            <w:noWrap/>
            <w:vAlign w:val="bottom"/>
            <w:hideMark/>
          </w:tcPr>
          <w:p w14:paraId="142E85A9"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0.60</w:t>
            </w:r>
          </w:p>
        </w:tc>
        <w:tc>
          <w:tcPr>
            <w:tcW w:w="1365" w:type="dxa"/>
            <w:tcBorders>
              <w:top w:val="nil"/>
              <w:left w:val="nil"/>
              <w:bottom w:val="single" w:sz="4" w:space="0" w:color="auto"/>
              <w:right w:val="single" w:sz="4" w:space="0" w:color="auto"/>
            </w:tcBorders>
            <w:noWrap/>
            <w:vAlign w:val="bottom"/>
            <w:hideMark/>
          </w:tcPr>
          <w:p w14:paraId="57CA6415"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0.64</w:t>
            </w:r>
          </w:p>
        </w:tc>
      </w:tr>
      <w:tr w:rsidR="00C57959" w:rsidRPr="00C57959" w14:paraId="5F0C2633" w14:textId="77777777" w:rsidTr="00C57959">
        <w:trPr>
          <w:trHeight w:val="290"/>
          <w:jc w:val="center"/>
        </w:trPr>
        <w:tc>
          <w:tcPr>
            <w:tcW w:w="4240" w:type="dxa"/>
            <w:tcBorders>
              <w:top w:val="nil"/>
              <w:left w:val="single" w:sz="4" w:space="0" w:color="auto"/>
              <w:bottom w:val="single" w:sz="4" w:space="0" w:color="auto"/>
              <w:right w:val="single" w:sz="4" w:space="0" w:color="auto"/>
            </w:tcBorders>
            <w:noWrap/>
            <w:vAlign w:val="bottom"/>
            <w:hideMark/>
          </w:tcPr>
          <w:p w14:paraId="47C99A24" w14:textId="77777777" w:rsidR="00C57959" w:rsidRPr="00C57959" w:rsidRDefault="00C57959" w:rsidP="00C57959">
            <w:pPr>
              <w:spacing w:before="0" w:after="0"/>
              <w:jc w:val="left"/>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Retirements</w:t>
            </w:r>
          </w:p>
        </w:tc>
        <w:tc>
          <w:tcPr>
            <w:tcW w:w="1235" w:type="dxa"/>
            <w:tcBorders>
              <w:top w:val="nil"/>
              <w:left w:val="nil"/>
              <w:bottom w:val="single" w:sz="4" w:space="0" w:color="auto"/>
              <w:right w:val="single" w:sz="4" w:space="0" w:color="auto"/>
            </w:tcBorders>
            <w:noWrap/>
            <w:vAlign w:val="bottom"/>
            <w:hideMark/>
          </w:tcPr>
          <w:p w14:paraId="1C2B3C02"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0.00</w:t>
            </w:r>
          </w:p>
        </w:tc>
        <w:tc>
          <w:tcPr>
            <w:tcW w:w="1235" w:type="dxa"/>
            <w:tcBorders>
              <w:top w:val="nil"/>
              <w:left w:val="nil"/>
              <w:bottom w:val="single" w:sz="4" w:space="0" w:color="auto"/>
              <w:right w:val="single" w:sz="4" w:space="0" w:color="auto"/>
            </w:tcBorders>
            <w:noWrap/>
            <w:vAlign w:val="bottom"/>
            <w:hideMark/>
          </w:tcPr>
          <w:p w14:paraId="41A9E5E7"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0.00</w:t>
            </w:r>
          </w:p>
        </w:tc>
        <w:tc>
          <w:tcPr>
            <w:tcW w:w="1365" w:type="dxa"/>
            <w:tcBorders>
              <w:top w:val="nil"/>
              <w:left w:val="nil"/>
              <w:bottom w:val="single" w:sz="4" w:space="0" w:color="auto"/>
              <w:right w:val="single" w:sz="4" w:space="0" w:color="auto"/>
            </w:tcBorders>
            <w:noWrap/>
            <w:vAlign w:val="bottom"/>
            <w:hideMark/>
          </w:tcPr>
          <w:p w14:paraId="2DE5AC35"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0.42</w:t>
            </w:r>
          </w:p>
        </w:tc>
      </w:tr>
      <w:tr w:rsidR="00C57959" w:rsidRPr="00C57959" w14:paraId="7F725DF2" w14:textId="77777777" w:rsidTr="00C57959">
        <w:trPr>
          <w:trHeight w:val="290"/>
          <w:jc w:val="center"/>
        </w:trPr>
        <w:tc>
          <w:tcPr>
            <w:tcW w:w="4240" w:type="dxa"/>
            <w:tcBorders>
              <w:top w:val="nil"/>
              <w:left w:val="single" w:sz="4" w:space="0" w:color="auto"/>
              <w:bottom w:val="single" w:sz="4" w:space="0" w:color="auto"/>
              <w:right w:val="single" w:sz="4" w:space="0" w:color="auto"/>
            </w:tcBorders>
            <w:shd w:val="clear" w:color="000000" w:fill="A4DEF4"/>
            <w:noWrap/>
            <w:vAlign w:val="bottom"/>
            <w:hideMark/>
          </w:tcPr>
          <w:p w14:paraId="70224E29" w14:textId="77777777" w:rsidR="00C57959" w:rsidRPr="00C57959" w:rsidRDefault="00C57959" w:rsidP="00C57959">
            <w:pPr>
              <w:spacing w:before="0" w:after="0"/>
              <w:jc w:val="left"/>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Closing GFA</w:t>
            </w:r>
          </w:p>
        </w:tc>
        <w:tc>
          <w:tcPr>
            <w:tcW w:w="1235" w:type="dxa"/>
            <w:tcBorders>
              <w:top w:val="nil"/>
              <w:left w:val="nil"/>
              <w:bottom w:val="single" w:sz="4" w:space="0" w:color="auto"/>
              <w:right w:val="single" w:sz="4" w:space="0" w:color="auto"/>
            </w:tcBorders>
            <w:shd w:val="clear" w:color="000000" w:fill="A4DEF4"/>
            <w:noWrap/>
            <w:vAlign w:val="bottom"/>
            <w:hideMark/>
          </w:tcPr>
          <w:p w14:paraId="6F1D80B7"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22.86</w:t>
            </w:r>
          </w:p>
        </w:tc>
        <w:tc>
          <w:tcPr>
            <w:tcW w:w="1235" w:type="dxa"/>
            <w:tcBorders>
              <w:top w:val="nil"/>
              <w:left w:val="nil"/>
              <w:bottom w:val="single" w:sz="4" w:space="0" w:color="auto"/>
              <w:right w:val="single" w:sz="4" w:space="0" w:color="auto"/>
            </w:tcBorders>
            <w:shd w:val="clear" w:color="000000" w:fill="A4DEF4"/>
            <w:noWrap/>
            <w:vAlign w:val="bottom"/>
            <w:hideMark/>
          </w:tcPr>
          <w:p w14:paraId="59DFD634"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23.33</w:t>
            </w:r>
          </w:p>
        </w:tc>
        <w:tc>
          <w:tcPr>
            <w:tcW w:w="1365" w:type="dxa"/>
            <w:tcBorders>
              <w:top w:val="nil"/>
              <w:left w:val="nil"/>
              <w:bottom w:val="single" w:sz="4" w:space="0" w:color="auto"/>
              <w:right w:val="single" w:sz="4" w:space="0" w:color="auto"/>
            </w:tcBorders>
            <w:shd w:val="clear" w:color="000000" w:fill="A4DEF4"/>
            <w:noWrap/>
            <w:vAlign w:val="bottom"/>
            <w:hideMark/>
          </w:tcPr>
          <w:p w14:paraId="7B296E1E"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23.09</w:t>
            </w:r>
          </w:p>
        </w:tc>
      </w:tr>
      <w:tr w:rsidR="00C57959" w:rsidRPr="00C57959" w14:paraId="471CB2ED" w14:textId="77777777" w:rsidTr="00C57959">
        <w:trPr>
          <w:trHeight w:val="290"/>
          <w:jc w:val="center"/>
        </w:trPr>
        <w:tc>
          <w:tcPr>
            <w:tcW w:w="4240" w:type="dxa"/>
            <w:tcBorders>
              <w:top w:val="nil"/>
              <w:left w:val="single" w:sz="4" w:space="0" w:color="auto"/>
              <w:bottom w:val="single" w:sz="4" w:space="0" w:color="auto"/>
              <w:right w:val="single" w:sz="4" w:space="0" w:color="auto"/>
            </w:tcBorders>
            <w:shd w:val="clear" w:color="000000" w:fill="A4DEF4"/>
            <w:noWrap/>
            <w:vAlign w:val="bottom"/>
            <w:hideMark/>
          </w:tcPr>
          <w:p w14:paraId="618B003A" w14:textId="77777777" w:rsidR="00C57959" w:rsidRPr="00C57959" w:rsidRDefault="00C57959" w:rsidP="00C57959">
            <w:pPr>
              <w:spacing w:before="0" w:after="0"/>
              <w:jc w:val="left"/>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Average GFA</w:t>
            </w:r>
          </w:p>
        </w:tc>
        <w:tc>
          <w:tcPr>
            <w:tcW w:w="1235" w:type="dxa"/>
            <w:tcBorders>
              <w:top w:val="nil"/>
              <w:left w:val="nil"/>
              <w:bottom w:val="single" w:sz="4" w:space="0" w:color="auto"/>
              <w:right w:val="single" w:sz="4" w:space="0" w:color="auto"/>
            </w:tcBorders>
            <w:shd w:val="clear" w:color="000000" w:fill="A4DEF4"/>
            <w:noWrap/>
            <w:vAlign w:val="bottom"/>
            <w:hideMark/>
          </w:tcPr>
          <w:p w14:paraId="2C949FE4"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22.80</w:t>
            </w:r>
          </w:p>
        </w:tc>
        <w:tc>
          <w:tcPr>
            <w:tcW w:w="1235" w:type="dxa"/>
            <w:tcBorders>
              <w:top w:val="nil"/>
              <w:left w:val="nil"/>
              <w:bottom w:val="single" w:sz="4" w:space="0" w:color="auto"/>
              <w:right w:val="single" w:sz="4" w:space="0" w:color="auto"/>
            </w:tcBorders>
            <w:shd w:val="clear" w:color="000000" w:fill="A4DEF4"/>
            <w:noWrap/>
            <w:vAlign w:val="bottom"/>
            <w:hideMark/>
          </w:tcPr>
          <w:p w14:paraId="5CC6BA1B"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23.03</w:t>
            </w:r>
          </w:p>
        </w:tc>
        <w:tc>
          <w:tcPr>
            <w:tcW w:w="1365" w:type="dxa"/>
            <w:tcBorders>
              <w:top w:val="nil"/>
              <w:left w:val="nil"/>
              <w:bottom w:val="single" w:sz="4" w:space="0" w:color="auto"/>
              <w:right w:val="single" w:sz="4" w:space="0" w:color="auto"/>
            </w:tcBorders>
            <w:shd w:val="clear" w:color="000000" w:fill="A4DEF4"/>
            <w:noWrap/>
            <w:vAlign w:val="bottom"/>
            <w:hideMark/>
          </w:tcPr>
          <w:p w14:paraId="4EDE7433"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22.97</w:t>
            </w:r>
          </w:p>
        </w:tc>
      </w:tr>
      <w:tr w:rsidR="00C57959" w:rsidRPr="00C57959" w14:paraId="7449F038" w14:textId="77777777" w:rsidTr="00C57959">
        <w:trPr>
          <w:trHeight w:val="290"/>
          <w:jc w:val="center"/>
        </w:trPr>
        <w:tc>
          <w:tcPr>
            <w:tcW w:w="4240" w:type="dxa"/>
            <w:tcBorders>
              <w:top w:val="nil"/>
              <w:left w:val="single" w:sz="4" w:space="0" w:color="auto"/>
              <w:bottom w:val="single" w:sz="4" w:space="0" w:color="auto"/>
              <w:right w:val="single" w:sz="4" w:space="0" w:color="auto"/>
            </w:tcBorders>
            <w:noWrap/>
            <w:vAlign w:val="bottom"/>
            <w:hideMark/>
          </w:tcPr>
          <w:p w14:paraId="3309053E" w14:textId="77777777" w:rsidR="00C57959" w:rsidRPr="00C57959" w:rsidRDefault="00C57959" w:rsidP="00C57959">
            <w:pPr>
              <w:spacing w:before="0" w:after="0"/>
              <w:jc w:val="left"/>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Less: Average Grants</w:t>
            </w:r>
          </w:p>
        </w:tc>
        <w:tc>
          <w:tcPr>
            <w:tcW w:w="1235" w:type="dxa"/>
            <w:tcBorders>
              <w:top w:val="nil"/>
              <w:left w:val="nil"/>
              <w:bottom w:val="single" w:sz="4" w:space="0" w:color="auto"/>
              <w:right w:val="single" w:sz="4" w:space="0" w:color="auto"/>
            </w:tcBorders>
            <w:noWrap/>
            <w:vAlign w:val="bottom"/>
            <w:hideMark/>
          </w:tcPr>
          <w:p w14:paraId="7C1AD883"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11.75</w:t>
            </w:r>
          </w:p>
        </w:tc>
        <w:tc>
          <w:tcPr>
            <w:tcW w:w="1235" w:type="dxa"/>
            <w:tcBorders>
              <w:top w:val="nil"/>
              <w:left w:val="nil"/>
              <w:bottom w:val="single" w:sz="4" w:space="0" w:color="auto"/>
              <w:right w:val="single" w:sz="4" w:space="0" w:color="auto"/>
            </w:tcBorders>
            <w:noWrap/>
            <w:vAlign w:val="bottom"/>
            <w:hideMark/>
          </w:tcPr>
          <w:p w14:paraId="2CF11440"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11.75</w:t>
            </w:r>
          </w:p>
        </w:tc>
        <w:tc>
          <w:tcPr>
            <w:tcW w:w="1365" w:type="dxa"/>
            <w:tcBorders>
              <w:top w:val="nil"/>
              <w:left w:val="nil"/>
              <w:bottom w:val="single" w:sz="4" w:space="0" w:color="auto"/>
              <w:right w:val="single" w:sz="4" w:space="0" w:color="auto"/>
            </w:tcBorders>
            <w:noWrap/>
            <w:vAlign w:val="bottom"/>
            <w:hideMark/>
          </w:tcPr>
          <w:p w14:paraId="37A29C10"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11.75</w:t>
            </w:r>
          </w:p>
        </w:tc>
      </w:tr>
      <w:tr w:rsidR="00C57959" w:rsidRPr="00C57959" w14:paraId="2506041C" w14:textId="77777777" w:rsidTr="00C57959">
        <w:trPr>
          <w:trHeight w:val="290"/>
          <w:jc w:val="center"/>
        </w:trPr>
        <w:tc>
          <w:tcPr>
            <w:tcW w:w="4240" w:type="dxa"/>
            <w:tcBorders>
              <w:top w:val="nil"/>
              <w:left w:val="single" w:sz="4" w:space="0" w:color="auto"/>
              <w:bottom w:val="single" w:sz="4" w:space="0" w:color="auto"/>
              <w:right w:val="single" w:sz="4" w:space="0" w:color="auto"/>
            </w:tcBorders>
            <w:noWrap/>
            <w:vAlign w:val="bottom"/>
            <w:hideMark/>
          </w:tcPr>
          <w:p w14:paraId="53918F73" w14:textId="77777777" w:rsidR="00C57959" w:rsidRPr="00C57959" w:rsidRDefault="00C57959" w:rsidP="00C57959">
            <w:pPr>
              <w:spacing w:before="0" w:after="0"/>
              <w:jc w:val="left"/>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Net Average Assets (Not Funded by Grants)</w:t>
            </w:r>
          </w:p>
        </w:tc>
        <w:tc>
          <w:tcPr>
            <w:tcW w:w="1235" w:type="dxa"/>
            <w:tcBorders>
              <w:top w:val="nil"/>
              <w:left w:val="nil"/>
              <w:bottom w:val="single" w:sz="4" w:space="0" w:color="auto"/>
              <w:right w:val="single" w:sz="4" w:space="0" w:color="auto"/>
            </w:tcBorders>
            <w:noWrap/>
            <w:vAlign w:val="bottom"/>
            <w:hideMark/>
          </w:tcPr>
          <w:p w14:paraId="12391967"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11.05</w:t>
            </w:r>
          </w:p>
        </w:tc>
        <w:tc>
          <w:tcPr>
            <w:tcW w:w="1235" w:type="dxa"/>
            <w:tcBorders>
              <w:top w:val="nil"/>
              <w:left w:val="nil"/>
              <w:bottom w:val="single" w:sz="4" w:space="0" w:color="auto"/>
              <w:right w:val="single" w:sz="4" w:space="0" w:color="auto"/>
            </w:tcBorders>
            <w:noWrap/>
            <w:vAlign w:val="bottom"/>
            <w:hideMark/>
          </w:tcPr>
          <w:p w14:paraId="33904A1A"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11.28</w:t>
            </w:r>
          </w:p>
        </w:tc>
        <w:tc>
          <w:tcPr>
            <w:tcW w:w="1365" w:type="dxa"/>
            <w:tcBorders>
              <w:top w:val="nil"/>
              <w:left w:val="nil"/>
              <w:bottom w:val="single" w:sz="4" w:space="0" w:color="auto"/>
              <w:right w:val="single" w:sz="4" w:space="0" w:color="auto"/>
            </w:tcBorders>
            <w:noWrap/>
            <w:vAlign w:val="bottom"/>
            <w:hideMark/>
          </w:tcPr>
          <w:p w14:paraId="41779E70" w14:textId="77777777" w:rsidR="00C57959" w:rsidRPr="00C57959" w:rsidRDefault="00C57959" w:rsidP="00C57959">
            <w:pPr>
              <w:spacing w:before="0" w:after="0"/>
              <w:jc w:val="center"/>
              <w:rPr>
                <w:rFonts w:ascii="Candara" w:hAnsi="Candara" w:cs="Calibri"/>
                <w:color w:val="000000"/>
                <w:sz w:val="24"/>
                <w:szCs w:val="24"/>
                <w:lang w:val="en-IN" w:eastAsia="en-IN"/>
              </w:rPr>
            </w:pPr>
            <w:r w:rsidRPr="00C57959">
              <w:rPr>
                <w:rFonts w:ascii="Candara" w:hAnsi="Candara" w:cs="Calibri"/>
                <w:color w:val="000000"/>
                <w:sz w:val="24"/>
                <w:szCs w:val="24"/>
                <w:lang w:val="en-IN" w:eastAsia="en-IN"/>
              </w:rPr>
              <w:t>11.22</w:t>
            </w:r>
          </w:p>
        </w:tc>
      </w:tr>
      <w:tr w:rsidR="00C57959" w:rsidRPr="00C57959" w14:paraId="51F54628" w14:textId="77777777" w:rsidTr="00C57959">
        <w:trPr>
          <w:trHeight w:val="290"/>
          <w:jc w:val="center"/>
        </w:trPr>
        <w:tc>
          <w:tcPr>
            <w:tcW w:w="4240" w:type="dxa"/>
            <w:tcBorders>
              <w:top w:val="nil"/>
              <w:left w:val="single" w:sz="4" w:space="0" w:color="auto"/>
              <w:bottom w:val="single" w:sz="4" w:space="0" w:color="auto"/>
              <w:right w:val="single" w:sz="4" w:space="0" w:color="auto"/>
            </w:tcBorders>
            <w:shd w:val="clear" w:color="000000" w:fill="A4DEF4"/>
            <w:noWrap/>
            <w:vAlign w:val="bottom"/>
            <w:hideMark/>
          </w:tcPr>
          <w:p w14:paraId="72D85C58" w14:textId="77777777" w:rsidR="00C57959" w:rsidRPr="00C57959" w:rsidRDefault="00C57959" w:rsidP="00C57959">
            <w:pPr>
              <w:spacing w:before="0" w:after="0"/>
              <w:jc w:val="left"/>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Normative Debt (70%)</w:t>
            </w:r>
          </w:p>
        </w:tc>
        <w:tc>
          <w:tcPr>
            <w:tcW w:w="1235" w:type="dxa"/>
            <w:tcBorders>
              <w:top w:val="nil"/>
              <w:left w:val="nil"/>
              <w:bottom w:val="single" w:sz="4" w:space="0" w:color="auto"/>
              <w:right w:val="single" w:sz="4" w:space="0" w:color="auto"/>
            </w:tcBorders>
            <w:shd w:val="clear" w:color="000000" w:fill="A4DEF4"/>
            <w:noWrap/>
            <w:vAlign w:val="bottom"/>
            <w:hideMark/>
          </w:tcPr>
          <w:p w14:paraId="715B8251"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7.73</w:t>
            </w:r>
          </w:p>
        </w:tc>
        <w:tc>
          <w:tcPr>
            <w:tcW w:w="1235" w:type="dxa"/>
            <w:tcBorders>
              <w:top w:val="nil"/>
              <w:left w:val="nil"/>
              <w:bottom w:val="single" w:sz="4" w:space="0" w:color="auto"/>
              <w:right w:val="single" w:sz="4" w:space="0" w:color="auto"/>
            </w:tcBorders>
            <w:shd w:val="clear" w:color="000000" w:fill="A4DEF4"/>
            <w:noWrap/>
            <w:vAlign w:val="bottom"/>
            <w:hideMark/>
          </w:tcPr>
          <w:p w14:paraId="5EA3626C"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7.90</w:t>
            </w:r>
          </w:p>
        </w:tc>
        <w:tc>
          <w:tcPr>
            <w:tcW w:w="1365" w:type="dxa"/>
            <w:tcBorders>
              <w:top w:val="nil"/>
              <w:left w:val="nil"/>
              <w:bottom w:val="single" w:sz="4" w:space="0" w:color="auto"/>
              <w:right w:val="single" w:sz="4" w:space="0" w:color="auto"/>
            </w:tcBorders>
            <w:shd w:val="clear" w:color="000000" w:fill="A4DEF4"/>
            <w:noWrap/>
            <w:vAlign w:val="bottom"/>
            <w:hideMark/>
          </w:tcPr>
          <w:p w14:paraId="3D03B2F5"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7.86</w:t>
            </w:r>
          </w:p>
        </w:tc>
      </w:tr>
      <w:tr w:rsidR="00C57959" w:rsidRPr="00C57959" w14:paraId="5FBB85D8" w14:textId="77777777" w:rsidTr="00C57959">
        <w:trPr>
          <w:trHeight w:val="290"/>
          <w:jc w:val="center"/>
        </w:trPr>
        <w:tc>
          <w:tcPr>
            <w:tcW w:w="4240" w:type="dxa"/>
            <w:tcBorders>
              <w:top w:val="nil"/>
              <w:left w:val="single" w:sz="4" w:space="0" w:color="auto"/>
              <w:bottom w:val="single" w:sz="4" w:space="0" w:color="auto"/>
              <w:right w:val="single" w:sz="4" w:space="0" w:color="auto"/>
            </w:tcBorders>
            <w:shd w:val="clear" w:color="000000" w:fill="A4DEF4"/>
            <w:noWrap/>
            <w:vAlign w:val="bottom"/>
            <w:hideMark/>
          </w:tcPr>
          <w:p w14:paraId="49914E9D" w14:textId="77777777" w:rsidR="00C57959" w:rsidRPr="00C57959" w:rsidRDefault="00C57959" w:rsidP="00C57959">
            <w:pPr>
              <w:spacing w:before="0" w:after="0"/>
              <w:jc w:val="left"/>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Normative Equity (30%)</w:t>
            </w:r>
          </w:p>
        </w:tc>
        <w:tc>
          <w:tcPr>
            <w:tcW w:w="1235" w:type="dxa"/>
            <w:tcBorders>
              <w:top w:val="nil"/>
              <w:left w:val="nil"/>
              <w:bottom w:val="single" w:sz="4" w:space="0" w:color="auto"/>
              <w:right w:val="single" w:sz="4" w:space="0" w:color="auto"/>
            </w:tcBorders>
            <w:shd w:val="clear" w:color="000000" w:fill="A4DEF4"/>
            <w:noWrap/>
            <w:vAlign w:val="bottom"/>
            <w:hideMark/>
          </w:tcPr>
          <w:p w14:paraId="6681ADF5"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3.31</w:t>
            </w:r>
          </w:p>
        </w:tc>
        <w:tc>
          <w:tcPr>
            <w:tcW w:w="1235" w:type="dxa"/>
            <w:tcBorders>
              <w:top w:val="nil"/>
              <w:left w:val="nil"/>
              <w:bottom w:val="single" w:sz="4" w:space="0" w:color="auto"/>
              <w:right w:val="single" w:sz="4" w:space="0" w:color="auto"/>
            </w:tcBorders>
            <w:shd w:val="clear" w:color="000000" w:fill="A4DEF4"/>
            <w:noWrap/>
            <w:vAlign w:val="bottom"/>
            <w:hideMark/>
          </w:tcPr>
          <w:p w14:paraId="17FB7070"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3.38</w:t>
            </w:r>
          </w:p>
        </w:tc>
        <w:tc>
          <w:tcPr>
            <w:tcW w:w="1365" w:type="dxa"/>
            <w:tcBorders>
              <w:top w:val="nil"/>
              <w:left w:val="nil"/>
              <w:bottom w:val="single" w:sz="4" w:space="0" w:color="auto"/>
              <w:right w:val="single" w:sz="4" w:space="0" w:color="auto"/>
            </w:tcBorders>
            <w:shd w:val="clear" w:color="000000" w:fill="A4DEF4"/>
            <w:noWrap/>
            <w:vAlign w:val="bottom"/>
            <w:hideMark/>
          </w:tcPr>
          <w:p w14:paraId="241549C3"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3.37</w:t>
            </w:r>
          </w:p>
        </w:tc>
      </w:tr>
      <w:tr w:rsidR="00C57959" w:rsidRPr="00C57959" w14:paraId="389CF55C" w14:textId="77777777" w:rsidTr="00C57959">
        <w:trPr>
          <w:trHeight w:val="290"/>
          <w:jc w:val="center"/>
        </w:trPr>
        <w:tc>
          <w:tcPr>
            <w:tcW w:w="4240" w:type="dxa"/>
            <w:tcBorders>
              <w:top w:val="nil"/>
              <w:left w:val="single" w:sz="4" w:space="0" w:color="auto"/>
              <w:bottom w:val="single" w:sz="4" w:space="0" w:color="auto"/>
              <w:right w:val="single" w:sz="4" w:space="0" w:color="auto"/>
            </w:tcBorders>
            <w:shd w:val="clear" w:color="000000" w:fill="A4DEF4"/>
            <w:noWrap/>
            <w:vAlign w:val="bottom"/>
            <w:hideMark/>
          </w:tcPr>
          <w:p w14:paraId="380A9EAA" w14:textId="77777777" w:rsidR="00C57959" w:rsidRPr="00C57959" w:rsidRDefault="00C57959" w:rsidP="00C57959">
            <w:pPr>
              <w:spacing w:before="0" w:after="0"/>
              <w:jc w:val="left"/>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Rate of Return on Equity</w:t>
            </w:r>
          </w:p>
        </w:tc>
        <w:tc>
          <w:tcPr>
            <w:tcW w:w="1235" w:type="dxa"/>
            <w:tcBorders>
              <w:top w:val="nil"/>
              <w:left w:val="nil"/>
              <w:bottom w:val="single" w:sz="4" w:space="0" w:color="auto"/>
              <w:right w:val="single" w:sz="4" w:space="0" w:color="auto"/>
            </w:tcBorders>
            <w:shd w:val="clear" w:color="000000" w:fill="A4DEF4"/>
            <w:noWrap/>
            <w:vAlign w:val="bottom"/>
            <w:hideMark/>
          </w:tcPr>
          <w:p w14:paraId="0A75A884"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14%</w:t>
            </w:r>
          </w:p>
        </w:tc>
        <w:tc>
          <w:tcPr>
            <w:tcW w:w="1235" w:type="dxa"/>
            <w:tcBorders>
              <w:top w:val="nil"/>
              <w:left w:val="nil"/>
              <w:bottom w:val="single" w:sz="4" w:space="0" w:color="auto"/>
              <w:right w:val="single" w:sz="4" w:space="0" w:color="auto"/>
            </w:tcBorders>
            <w:shd w:val="clear" w:color="000000" w:fill="A4DEF4"/>
            <w:noWrap/>
            <w:vAlign w:val="bottom"/>
            <w:hideMark/>
          </w:tcPr>
          <w:p w14:paraId="5ECE91BD"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14%</w:t>
            </w:r>
          </w:p>
        </w:tc>
        <w:tc>
          <w:tcPr>
            <w:tcW w:w="1365" w:type="dxa"/>
            <w:tcBorders>
              <w:top w:val="nil"/>
              <w:left w:val="nil"/>
              <w:bottom w:val="single" w:sz="4" w:space="0" w:color="auto"/>
              <w:right w:val="single" w:sz="4" w:space="0" w:color="auto"/>
            </w:tcBorders>
            <w:shd w:val="clear" w:color="000000" w:fill="A4DEF4"/>
            <w:noWrap/>
            <w:vAlign w:val="bottom"/>
            <w:hideMark/>
          </w:tcPr>
          <w:p w14:paraId="35B9EBEF"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14%</w:t>
            </w:r>
          </w:p>
        </w:tc>
      </w:tr>
      <w:tr w:rsidR="00C57959" w:rsidRPr="00C57959" w14:paraId="0DAEBF87" w14:textId="77777777" w:rsidTr="00C57959">
        <w:trPr>
          <w:trHeight w:val="290"/>
          <w:jc w:val="center"/>
        </w:trPr>
        <w:tc>
          <w:tcPr>
            <w:tcW w:w="4240" w:type="dxa"/>
            <w:tcBorders>
              <w:top w:val="nil"/>
              <w:left w:val="single" w:sz="4" w:space="0" w:color="auto"/>
              <w:bottom w:val="single" w:sz="4" w:space="0" w:color="auto"/>
              <w:right w:val="single" w:sz="4" w:space="0" w:color="auto"/>
            </w:tcBorders>
            <w:shd w:val="clear" w:color="000000" w:fill="A4DEF4"/>
            <w:noWrap/>
            <w:vAlign w:val="bottom"/>
            <w:hideMark/>
          </w:tcPr>
          <w:p w14:paraId="787D9379" w14:textId="77777777" w:rsidR="00C57959" w:rsidRPr="00C57959" w:rsidRDefault="00C57959" w:rsidP="00C57959">
            <w:pPr>
              <w:spacing w:before="0" w:after="0"/>
              <w:jc w:val="left"/>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Return of Equity</w:t>
            </w:r>
          </w:p>
        </w:tc>
        <w:tc>
          <w:tcPr>
            <w:tcW w:w="1235" w:type="dxa"/>
            <w:tcBorders>
              <w:top w:val="nil"/>
              <w:left w:val="nil"/>
              <w:bottom w:val="single" w:sz="4" w:space="0" w:color="auto"/>
              <w:right w:val="single" w:sz="4" w:space="0" w:color="auto"/>
            </w:tcBorders>
            <w:shd w:val="clear" w:color="000000" w:fill="A4DEF4"/>
            <w:noWrap/>
            <w:vAlign w:val="bottom"/>
            <w:hideMark/>
          </w:tcPr>
          <w:p w14:paraId="048F8CFC"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0.46</w:t>
            </w:r>
          </w:p>
        </w:tc>
        <w:tc>
          <w:tcPr>
            <w:tcW w:w="1235" w:type="dxa"/>
            <w:tcBorders>
              <w:top w:val="nil"/>
              <w:left w:val="nil"/>
              <w:bottom w:val="single" w:sz="4" w:space="0" w:color="auto"/>
              <w:right w:val="single" w:sz="4" w:space="0" w:color="auto"/>
            </w:tcBorders>
            <w:shd w:val="clear" w:color="000000" w:fill="A4DEF4"/>
            <w:noWrap/>
            <w:vAlign w:val="bottom"/>
            <w:hideMark/>
          </w:tcPr>
          <w:p w14:paraId="12205520"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0.47</w:t>
            </w:r>
          </w:p>
        </w:tc>
        <w:tc>
          <w:tcPr>
            <w:tcW w:w="1365" w:type="dxa"/>
            <w:tcBorders>
              <w:top w:val="nil"/>
              <w:left w:val="nil"/>
              <w:bottom w:val="single" w:sz="4" w:space="0" w:color="auto"/>
              <w:right w:val="single" w:sz="4" w:space="0" w:color="auto"/>
            </w:tcBorders>
            <w:shd w:val="clear" w:color="000000" w:fill="A4DEF4"/>
            <w:noWrap/>
            <w:vAlign w:val="bottom"/>
            <w:hideMark/>
          </w:tcPr>
          <w:p w14:paraId="7D6E5B3A" w14:textId="77777777" w:rsidR="00C57959" w:rsidRPr="00C57959" w:rsidRDefault="00C57959" w:rsidP="00C57959">
            <w:pPr>
              <w:spacing w:before="0" w:after="0"/>
              <w:jc w:val="center"/>
              <w:rPr>
                <w:rFonts w:ascii="Candara" w:hAnsi="Candara" w:cs="Calibri"/>
                <w:b/>
                <w:bCs/>
                <w:color w:val="000000"/>
                <w:sz w:val="24"/>
                <w:szCs w:val="24"/>
                <w:lang w:val="en-IN" w:eastAsia="en-IN"/>
              </w:rPr>
            </w:pPr>
            <w:r w:rsidRPr="00C57959">
              <w:rPr>
                <w:rFonts w:ascii="Candara" w:hAnsi="Candara" w:cs="Calibri"/>
                <w:b/>
                <w:bCs/>
                <w:color w:val="000000"/>
                <w:sz w:val="24"/>
                <w:szCs w:val="24"/>
                <w:lang w:val="en-IN" w:eastAsia="en-IN"/>
              </w:rPr>
              <w:t>0.47</w:t>
            </w:r>
          </w:p>
        </w:tc>
      </w:tr>
    </w:tbl>
    <w:p w14:paraId="03F65079" w14:textId="77777777" w:rsidR="005628BE" w:rsidRPr="00F15F73" w:rsidRDefault="005628BE" w:rsidP="005628BE">
      <w:pPr>
        <w:rPr>
          <w:rFonts w:ascii="Candara" w:hAnsi="Candara"/>
          <w:sz w:val="24"/>
          <w:szCs w:val="24"/>
        </w:rPr>
      </w:pPr>
    </w:p>
    <w:p w14:paraId="1B79EECD" w14:textId="77777777" w:rsidR="005628BE" w:rsidRPr="00F15F73" w:rsidRDefault="005628BE" w:rsidP="005628BE">
      <w:pPr>
        <w:spacing w:line="360" w:lineRule="auto"/>
        <w:rPr>
          <w:rFonts w:ascii="Candara" w:hAnsi="Candara"/>
          <w:sz w:val="24"/>
          <w:szCs w:val="24"/>
        </w:rPr>
      </w:pPr>
      <w:r w:rsidRPr="00F15F73">
        <w:rPr>
          <w:rFonts w:ascii="Candara" w:hAnsi="Candara"/>
          <w:sz w:val="24"/>
          <w:szCs w:val="24"/>
        </w:rPr>
        <w:t xml:space="preserve">MePGCL humbly prays the Hon’ble Commission to approve the return on equity for </w:t>
      </w:r>
      <w:r w:rsidR="00C57959">
        <w:rPr>
          <w:rFonts w:ascii="Candara" w:hAnsi="Candara"/>
          <w:sz w:val="24"/>
          <w:szCs w:val="24"/>
        </w:rPr>
        <w:t xml:space="preserve">Lakroh </w:t>
      </w:r>
      <w:r>
        <w:rPr>
          <w:rFonts w:ascii="Candara" w:hAnsi="Candara"/>
          <w:sz w:val="24"/>
          <w:szCs w:val="24"/>
        </w:rPr>
        <w:t xml:space="preserve"> </w:t>
      </w:r>
      <w:r w:rsidRPr="00F15F73">
        <w:rPr>
          <w:rFonts w:ascii="Candara" w:hAnsi="Candara"/>
          <w:sz w:val="24"/>
          <w:szCs w:val="24"/>
        </w:rPr>
        <w:t xml:space="preserve"> as Rs. </w:t>
      </w:r>
      <w:r w:rsidR="00C57959">
        <w:rPr>
          <w:rFonts w:ascii="Candara" w:hAnsi="Candara"/>
          <w:sz w:val="24"/>
          <w:szCs w:val="24"/>
        </w:rPr>
        <w:t>0.47</w:t>
      </w:r>
      <w:r w:rsidRPr="00F15F73">
        <w:rPr>
          <w:rFonts w:ascii="Candara" w:hAnsi="Candara"/>
          <w:sz w:val="24"/>
          <w:szCs w:val="24"/>
        </w:rPr>
        <w:t xml:space="preserve"> Cr for FY </w:t>
      </w:r>
      <w:r>
        <w:rPr>
          <w:rFonts w:ascii="Candara" w:hAnsi="Candara"/>
          <w:sz w:val="24"/>
          <w:szCs w:val="24"/>
        </w:rPr>
        <w:t>2024-25.</w:t>
      </w:r>
    </w:p>
    <w:p w14:paraId="2FCAF4D5" w14:textId="77777777" w:rsidR="005628BE" w:rsidRPr="00F15F73" w:rsidRDefault="005628BE" w:rsidP="005628BE">
      <w:pPr>
        <w:rPr>
          <w:rFonts w:ascii="Candara" w:hAnsi="Candara"/>
          <w:sz w:val="24"/>
          <w:szCs w:val="24"/>
        </w:rPr>
      </w:pPr>
    </w:p>
    <w:p w14:paraId="181F585D" w14:textId="77777777" w:rsidR="005628BE" w:rsidRPr="00F15F73" w:rsidRDefault="005628BE" w:rsidP="005628BE">
      <w:pPr>
        <w:pStyle w:val="Heading20"/>
        <w:numPr>
          <w:ilvl w:val="1"/>
          <w:numId w:val="1"/>
        </w:numPr>
        <w:spacing w:line="360" w:lineRule="auto"/>
        <w:ind w:left="567" w:hanging="567"/>
        <w:rPr>
          <w:rFonts w:ascii="Candara" w:hAnsi="Candara"/>
          <w:i/>
          <w:sz w:val="24"/>
          <w:szCs w:val="24"/>
          <w:u w:val="single"/>
        </w:rPr>
      </w:pPr>
      <w:bookmarkStart w:id="147" w:name="_Toc215143954"/>
      <w:r w:rsidRPr="00F15F73">
        <w:rPr>
          <w:rFonts w:ascii="Candara" w:hAnsi="Candara"/>
          <w:i/>
          <w:sz w:val="24"/>
          <w:szCs w:val="24"/>
          <w:u w:val="single"/>
        </w:rPr>
        <w:t>Interest on Loan</w:t>
      </w:r>
      <w:bookmarkEnd w:id="147"/>
    </w:p>
    <w:p w14:paraId="058D981E" w14:textId="77777777" w:rsidR="005628BE" w:rsidRPr="00F15F73" w:rsidRDefault="005628BE" w:rsidP="005628BE">
      <w:pPr>
        <w:pStyle w:val="Default"/>
        <w:spacing w:line="360" w:lineRule="auto"/>
        <w:jc w:val="both"/>
        <w:rPr>
          <w:rFonts w:ascii="Candara" w:hAnsi="Candara"/>
        </w:rPr>
      </w:pPr>
      <w:r w:rsidRPr="00F15F73">
        <w:rPr>
          <w:rFonts w:ascii="Candara" w:hAnsi="Candara"/>
        </w:rPr>
        <w:t xml:space="preserve">Interest on loan has been computed as per the provisions of Regulations 27 and Regulation 32 of the 2014 Tariff Regulations and methodology adopted by Hon’ble Commission in True Up order for FY </w:t>
      </w:r>
      <w:r>
        <w:rPr>
          <w:rFonts w:ascii="Candara" w:hAnsi="Candara"/>
        </w:rPr>
        <w:t>2023-24</w:t>
      </w:r>
      <w:r w:rsidRPr="00F15F73">
        <w:rPr>
          <w:rFonts w:ascii="Candara" w:hAnsi="Candara"/>
        </w:rPr>
        <w:t>. The weighted average rate of interest has been computed on the actual loans running as tabulated below:</w:t>
      </w:r>
    </w:p>
    <w:p w14:paraId="24117072" w14:textId="77777777" w:rsidR="005628BE" w:rsidRPr="00F15F73" w:rsidRDefault="005628BE" w:rsidP="005628BE">
      <w:pPr>
        <w:pStyle w:val="Caption"/>
        <w:jc w:val="center"/>
        <w:rPr>
          <w:rFonts w:ascii="Candara" w:hAnsi="Candara"/>
          <w:sz w:val="24"/>
          <w:szCs w:val="24"/>
        </w:rPr>
      </w:pPr>
      <w:bookmarkStart w:id="148" w:name="_Toc215143869"/>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33</w:t>
      </w:r>
      <w:r w:rsidRPr="00F15F73">
        <w:rPr>
          <w:rFonts w:ascii="Candara" w:hAnsi="Candara"/>
          <w:sz w:val="24"/>
          <w:szCs w:val="24"/>
        </w:rPr>
        <w:fldChar w:fldCharType="end"/>
      </w:r>
      <w:r w:rsidRPr="00F15F73">
        <w:rPr>
          <w:rFonts w:ascii="Candara" w:hAnsi="Candara"/>
          <w:sz w:val="24"/>
          <w:szCs w:val="24"/>
        </w:rPr>
        <w:t xml:space="preserve"> Calculation of weighted Average Rate of Interest for </w:t>
      </w:r>
      <w:r w:rsidR="00C57959">
        <w:rPr>
          <w:rFonts w:ascii="Candara" w:hAnsi="Candara"/>
          <w:sz w:val="24"/>
          <w:szCs w:val="24"/>
        </w:rPr>
        <w:t>L</w:t>
      </w:r>
      <w:r w:rsidR="0011076C">
        <w:rPr>
          <w:rFonts w:ascii="Candara" w:hAnsi="Candara"/>
          <w:sz w:val="24"/>
          <w:szCs w:val="24"/>
        </w:rPr>
        <w:t>akroh SHEP</w:t>
      </w:r>
      <w:bookmarkEnd w:id="148"/>
    </w:p>
    <w:tbl>
      <w:tblPr>
        <w:tblW w:w="5524" w:type="dxa"/>
        <w:jc w:val="center"/>
        <w:tblLook w:val="04A0" w:firstRow="1" w:lastRow="0" w:firstColumn="1" w:lastColumn="0" w:noHBand="0" w:noVBand="1"/>
      </w:tblPr>
      <w:tblGrid>
        <w:gridCol w:w="3880"/>
        <w:gridCol w:w="1644"/>
      </w:tblGrid>
      <w:tr w:rsidR="0011076C" w:rsidRPr="0011076C" w14:paraId="5DE4AFE6" w14:textId="77777777" w:rsidTr="0011076C">
        <w:trPr>
          <w:trHeight w:val="580"/>
          <w:tblHeader/>
          <w:jc w:val="center"/>
        </w:trPr>
        <w:tc>
          <w:tcPr>
            <w:tcW w:w="388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4C138C12" w14:textId="77777777" w:rsidR="0011076C" w:rsidRPr="0011076C" w:rsidRDefault="0011076C" w:rsidP="0011076C">
            <w:pPr>
              <w:spacing w:before="0" w:after="0"/>
              <w:jc w:val="left"/>
              <w:rPr>
                <w:rFonts w:ascii="Candara" w:hAnsi="Candara" w:cs="Calibri"/>
                <w:b/>
                <w:bCs/>
                <w:color w:val="000000"/>
                <w:sz w:val="24"/>
                <w:szCs w:val="24"/>
                <w:lang w:val="en-IN" w:eastAsia="en-IN"/>
              </w:rPr>
            </w:pPr>
            <w:r w:rsidRPr="0011076C">
              <w:rPr>
                <w:rFonts w:ascii="Candara" w:hAnsi="Candara" w:cs="Calibri"/>
                <w:b/>
                <w:bCs/>
                <w:color w:val="000000"/>
                <w:sz w:val="24"/>
                <w:szCs w:val="24"/>
                <w:lang w:val="en-IN" w:eastAsia="en-IN"/>
              </w:rPr>
              <w:t>Particular</w:t>
            </w:r>
          </w:p>
        </w:tc>
        <w:tc>
          <w:tcPr>
            <w:tcW w:w="1644" w:type="dxa"/>
            <w:tcBorders>
              <w:top w:val="single" w:sz="4" w:space="0" w:color="auto"/>
              <w:left w:val="nil"/>
              <w:bottom w:val="single" w:sz="4" w:space="0" w:color="auto"/>
              <w:right w:val="single" w:sz="4" w:space="0" w:color="auto"/>
            </w:tcBorders>
            <w:shd w:val="clear" w:color="000000" w:fill="B3E3D5"/>
            <w:vAlign w:val="bottom"/>
            <w:hideMark/>
          </w:tcPr>
          <w:p w14:paraId="24F17365" w14:textId="77777777" w:rsidR="0011076C" w:rsidRPr="0011076C" w:rsidRDefault="0011076C" w:rsidP="0011076C">
            <w:pPr>
              <w:spacing w:before="0" w:after="0"/>
              <w:jc w:val="center"/>
              <w:rPr>
                <w:rFonts w:ascii="Candara" w:hAnsi="Candara" w:cs="Calibri"/>
                <w:b/>
                <w:bCs/>
                <w:color w:val="000000"/>
                <w:sz w:val="24"/>
                <w:szCs w:val="24"/>
                <w:lang w:val="en-IN" w:eastAsia="en-IN"/>
              </w:rPr>
            </w:pPr>
            <w:r w:rsidRPr="0011076C">
              <w:rPr>
                <w:rFonts w:ascii="Candara" w:hAnsi="Candara" w:cs="Calibri"/>
                <w:b/>
                <w:bCs/>
                <w:color w:val="000000"/>
                <w:sz w:val="24"/>
                <w:szCs w:val="24"/>
                <w:lang w:val="en-IN" w:eastAsia="en-IN"/>
              </w:rPr>
              <w:t>PFC Loan for Lakroh</w:t>
            </w:r>
          </w:p>
        </w:tc>
      </w:tr>
      <w:tr w:rsidR="0011076C" w:rsidRPr="0011076C" w14:paraId="0D653823" w14:textId="77777777" w:rsidTr="0011076C">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293CEBF7" w14:textId="77777777" w:rsidR="0011076C" w:rsidRPr="0011076C" w:rsidRDefault="0011076C" w:rsidP="0011076C">
            <w:pPr>
              <w:spacing w:before="0" w:after="0"/>
              <w:jc w:val="left"/>
              <w:rPr>
                <w:rFonts w:ascii="Candara" w:hAnsi="Candara" w:cs="Calibri"/>
                <w:color w:val="000000"/>
                <w:sz w:val="24"/>
                <w:szCs w:val="24"/>
                <w:lang w:val="en-IN" w:eastAsia="en-IN"/>
              </w:rPr>
            </w:pPr>
            <w:r w:rsidRPr="0011076C">
              <w:rPr>
                <w:rFonts w:ascii="Candara" w:hAnsi="Candara" w:cs="Calibri"/>
                <w:color w:val="000000"/>
                <w:sz w:val="24"/>
                <w:szCs w:val="24"/>
                <w:lang w:val="en-IN" w:eastAsia="en-IN"/>
              </w:rPr>
              <w:t>Opening Balance</w:t>
            </w:r>
          </w:p>
        </w:tc>
        <w:tc>
          <w:tcPr>
            <w:tcW w:w="1644" w:type="dxa"/>
            <w:tcBorders>
              <w:top w:val="nil"/>
              <w:left w:val="nil"/>
              <w:bottom w:val="single" w:sz="4" w:space="0" w:color="auto"/>
              <w:right w:val="single" w:sz="4" w:space="0" w:color="auto"/>
            </w:tcBorders>
            <w:noWrap/>
            <w:vAlign w:val="bottom"/>
            <w:hideMark/>
          </w:tcPr>
          <w:p w14:paraId="21351B4E" w14:textId="77777777" w:rsidR="0011076C" w:rsidRPr="0011076C" w:rsidRDefault="0011076C" w:rsidP="0011076C">
            <w:pPr>
              <w:spacing w:before="0" w:after="0"/>
              <w:jc w:val="center"/>
              <w:rPr>
                <w:rFonts w:ascii="Candara" w:hAnsi="Candara" w:cs="Calibri"/>
                <w:color w:val="000000"/>
                <w:sz w:val="24"/>
                <w:szCs w:val="24"/>
                <w:lang w:val="en-IN" w:eastAsia="en-IN"/>
              </w:rPr>
            </w:pPr>
            <w:r w:rsidRPr="0011076C">
              <w:rPr>
                <w:rFonts w:ascii="Candara" w:hAnsi="Candara" w:cs="Calibri"/>
                <w:color w:val="000000"/>
                <w:sz w:val="24"/>
                <w:szCs w:val="24"/>
                <w:lang w:val="en-IN" w:eastAsia="en-IN"/>
              </w:rPr>
              <w:t>4.87</w:t>
            </w:r>
          </w:p>
        </w:tc>
      </w:tr>
      <w:tr w:rsidR="0011076C" w:rsidRPr="0011076C" w14:paraId="3473F80F" w14:textId="77777777" w:rsidTr="0011076C">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7F273E0C" w14:textId="77777777" w:rsidR="0011076C" w:rsidRPr="0011076C" w:rsidRDefault="0011076C" w:rsidP="0011076C">
            <w:pPr>
              <w:spacing w:before="0" w:after="0"/>
              <w:jc w:val="left"/>
              <w:rPr>
                <w:rFonts w:ascii="Candara" w:hAnsi="Candara" w:cs="Calibri"/>
                <w:color w:val="000000"/>
                <w:sz w:val="24"/>
                <w:szCs w:val="24"/>
                <w:lang w:val="en-IN" w:eastAsia="en-IN"/>
              </w:rPr>
            </w:pPr>
            <w:r w:rsidRPr="0011076C">
              <w:rPr>
                <w:rFonts w:ascii="Candara" w:hAnsi="Candara" w:cs="Calibri"/>
                <w:color w:val="000000"/>
                <w:sz w:val="24"/>
                <w:szCs w:val="24"/>
                <w:lang w:val="en-IN" w:eastAsia="en-IN"/>
              </w:rPr>
              <w:lastRenderedPageBreak/>
              <w:t>Addition</w:t>
            </w:r>
          </w:p>
        </w:tc>
        <w:tc>
          <w:tcPr>
            <w:tcW w:w="1644" w:type="dxa"/>
            <w:tcBorders>
              <w:top w:val="nil"/>
              <w:left w:val="nil"/>
              <w:bottom w:val="single" w:sz="4" w:space="0" w:color="auto"/>
              <w:right w:val="single" w:sz="4" w:space="0" w:color="auto"/>
            </w:tcBorders>
            <w:noWrap/>
            <w:vAlign w:val="bottom"/>
            <w:hideMark/>
          </w:tcPr>
          <w:p w14:paraId="1F84606D" w14:textId="77777777" w:rsidR="0011076C" w:rsidRPr="0011076C" w:rsidRDefault="0011076C" w:rsidP="0011076C">
            <w:pPr>
              <w:spacing w:before="0" w:after="0"/>
              <w:jc w:val="center"/>
              <w:rPr>
                <w:rFonts w:ascii="Candara" w:hAnsi="Candara" w:cs="Calibri"/>
                <w:color w:val="000000"/>
                <w:sz w:val="24"/>
                <w:szCs w:val="24"/>
                <w:lang w:val="en-IN" w:eastAsia="en-IN"/>
              </w:rPr>
            </w:pPr>
            <w:r w:rsidRPr="0011076C">
              <w:rPr>
                <w:rFonts w:ascii="Candara" w:hAnsi="Candara" w:cs="Calibri"/>
                <w:color w:val="000000"/>
                <w:sz w:val="24"/>
                <w:szCs w:val="24"/>
                <w:lang w:val="en-IN" w:eastAsia="en-IN"/>
              </w:rPr>
              <w:t>0.00</w:t>
            </w:r>
          </w:p>
        </w:tc>
      </w:tr>
      <w:tr w:rsidR="0011076C" w:rsidRPr="0011076C" w14:paraId="7CCF4985" w14:textId="77777777" w:rsidTr="0011076C">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600035B5" w14:textId="77777777" w:rsidR="0011076C" w:rsidRPr="0011076C" w:rsidRDefault="0011076C" w:rsidP="0011076C">
            <w:pPr>
              <w:spacing w:before="0" w:after="0"/>
              <w:jc w:val="left"/>
              <w:rPr>
                <w:rFonts w:ascii="Candara" w:hAnsi="Candara" w:cs="Calibri"/>
                <w:color w:val="000000"/>
                <w:sz w:val="24"/>
                <w:szCs w:val="24"/>
                <w:lang w:val="en-IN" w:eastAsia="en-IN"/>
              </w:rPr>
            </w:pPr>
            <w:r w:rsidRPr="0011076C">
              <w:rPr>
                <w:rFonts w:ascii="Candara" w:hAnsi="Candara" w:cs="Calibri"/>
                <w:color w:val="000000"/>
                <w:sz w:val="24"/>
                <w:szCs w:val="24"/>
                <w:lang w:val="en-IN" w:eastAsia="en-IN"/>
              </w:rPr>
              <w:t>Repayment</w:t>
            </w:r>
          </w:p>
        </w:tc>
        <w:tc>
          <w:tcPr>
            <w:tcW w:w="1644" w:type="dxa"/>
            <w:tcBorders>
              <w:top w:val="nil"/>
              <w:left w:val="nil"/>
              <w:bottom w:val="single" w:sz="4" w:space="0" w:color="auto"/>
              <w:right w:val="single" w:sz="4" w:space="0" w:color="auto"/>
            </w:tcBorders>
            <w:noWrap/>
            <w:vAlign w:val="bottom"/>
            <w:hideMark/>
          </w:tcPr>
          <w:p w14:paraId="03194DEE" w14:textId="77777777" w:rsidR="0011076C" w:rsidRPr="0011076C" w:rsidRDefault="0011076C" w:rsidP="0011076C">
            <w:pPr>
              <w:spacing w:before="0" w:after="0"/>
              <w:jc w:val="center"/>
              <w:rPr>
                <w:rFonts w:ascii="Candara" w:hAnsi="Candara" w:cs="Calibri"/>
                <w:color w:val="000000"/>
                <w:sz w:val="24"/>
                <w:szCs w:val="24"/>
                <w:lang w:val="en-IN" w:eastAsia="en-IN"/>
              </w:rPr>
            </w:pPr>
            <w:r w:rsidRPr="0011076C">
              <w:rPr>
                <w:rFonts w:ascii="Candara" w:hAnsi="Candara" w:cs="Calibri"/>
                <w:color w:val="000000"/>
                <w:sz w:val="24"/>
                <w:szCs w:val="24"/>
                <w:lang w:val="en-IN" w:eastAsia="en-IN"/>
              </w:rPr>
              <w:t>4.87</w:t>
            </w:r>
          </w:p>
        </w:tc>
      </w:tr>
      <w:tr w:rsidR="0011076C" w:rsidRPr="0011076C" w14:paraId="5F0BD24A" w14:textId="77777777" w:rsidTr="0011076C">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37447E03" w14:textId="77777777" w:rsidR="0011076C" w:rsidRPr="0011076C" w:rsidRDefault="0011076C" w:rsidP="0011076C">
            <w:pPr>
              <w:spacing w:before="0" w:after="0"/>
              <w:jc w:val="left"/>
              <w:rPr>
                <w:rFonts w:ascii="Candara" w:hAnsi="Candara" w:cs="Calibri"/>
                <w:b/>
                <w:bCs/>
                <w:color w:val="000000"/>
                <w:sz w:val="24"/>
                <w:szCs w:val="24"/>
                <w:lang w:val="en-IN" w:eastAsia="en-IN"/>
              </w:rPr>
            </w:pPr>
            <w:r w:rsidRPr="0011076C">
              <w:rPr>
                <w:rFonts w:ascii="Candara" w:hAnsi="Candara" w:cs="Calibri"/>
                <w:b/>
                <w:bCs/>
                <w:color w:val="000000"/>
                <w:sz w:val="24"/>
                <w:szCs w:val="24"/>
                <w:lang w:val="en-IN" w:eastAsia="en-IN"/>
              </w:rPr>
              <w:t>Closing Balance</w:t>
            </w:r>
          </w:p>
        </w:tc>
        <w:tc>
          <w:tcPr>
            <w:tcW w:w="1644" w:type="dxa"/>
            <w:tcBorders>
              <w:top w:val="nil"/>
              <w:left w:val="nil"/>
              <w:bottom w:val="single" w:sz="4" w:space="0" w:color="auto"/>
              <w:right w:val="single" w:sz="4" w:space="0" w:color="auto"/>
            </w:tcBorders>
            <w:shd w:val="clear" w:color="000000" w:fill="A4DEF4"/>
            <w:noWrap/>
            <w:vAlign w:val="bottom"/>
            <w:hideMark/>
          </w:tcPr>
          <w:p w14:paraId="59A30BE2" w14:textId="77777777" w:rsidR="0011076C" w:rsidRPr="0011076C" w:rsidRDefault="0011076C" w:rsidP="0011076C">
            <w:pPr>
              <w:spacing w:before="0" w:after="0"/>
              <w:jc w:val="center"/>
              <w:rPr>
                <w:rFonts w:ascii="Candara" w:hAnsi="Candara" w:cs="Calibri"/>
                <w:b/>
                <w:bCs/>
                <w:color w:val="000000"/>
                <w:sz w:val="24"/>
                <w:szCs w:val="24"/>
                <w:lang w:val="en-IN" w:eastAsia="en-IN"/>
              </w:rPr>
            </w:pPr>
            <w:r w:rsidRPr="0011076C">
              <w:rPr>
                <w:rFonts w:ascii="Candara" w:hAnsi="Candara" w:cs="Calibri"/>
                <w:b/>
                <w:bCs/>
                <w:color w:val="000000"/>
                <w:sz w:val="24"/>
                <w:szCs w:val="24"/>
                <w:lang w:val="en-IN" w:eastAsia="en-IN"/>
              </w:rPr>
              <w:t>0.00</w:t>
            </w:r>
          </w:p>
        </w:tc>
      </w:tr>
      <w:tr w:rsidR="0011076C" w:rsidRPr="0011076C" w14:paraId="20C57052" w14:textId="77777777" w:rsidTr="0011076C">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638F3E04" w14:textId="77777777" w:rsidR="0011076C" w:rsidRPr="0011076C" w:rsidRDefault="0011076C" w:rsidP="0011076C">
            <w:pPr>
              <w:spacing w:before="0" w:after="0"/>
              <w:jc w:val="left"/>
              <w:rPr>
                <w:rFonts w:ascii="Candara" w:hAnsi="Candara" w:cs="Calibri"/>
                <w:b/>
                <w:bCs/>
                <w:color w:val="000000"/>
                <w:sz w:val="24"/>
                <w:szCs w:val="24"/>
                <w:lang w:val="en-IN" w:eastAsia="en-IN"/>
              </w:rPr>
            </w:pPr>
            <w:r w:rsidRPr="0011076C">
              <w:rPr>
                <w:rFonts w:ascii="Candara" w:hAnsi="Candara" w:cs="Calibri"/>
                <w:b/>
                <w:bCs/>
                <w:color w:val="000000"/>
                <w:sz w:val="24"/>
                <w:szCs w:val="24"/>
                <w:lang w:val="en-IN" w:eastAsia="en-IN"/>
              </w:rPr>
              <w:t>Average Balance</w:t>
            </w:r>
          </w:p>
        </w:tc>
        <w:tc>
          <w:tcPr>
            <w:tcW w:w="1644" w:type="dxa"/>
            <w:tcBorders>
              <w:top w:val="nil"/>
              <w:left w:val="nil"/>
              <w:bottom w:val="single" w:sz="4" w:space="0" w:color="auto"/>
              <w:right w:val="single" w:sz="4" w:space="0" w:color="auto"/>
            </w:tcBorders>
            <w:shd w:val="clear" w:color="000000" w:fill="A4DEF4"/>
            <w:noWrap/>
            <w:vAlign w:val="bottom"/>
            <w:hideMark/>
          </w:tcPr>
          <w:p w14:paraId="094B1731" w14:textId="77777777" w:rsidR="0011076C" w:rsidRPr="0011076C" w:rsidRDefault="0011076C" w:rsidP="0011076C">
            <w:pPr>
              <w:spacing w:before="0" w:after="0"/>
              <w:jc w:val="center"/>
              <w:rPr>
                <w:rFonts w:ascii="Candara" w:hAnsi="Candara" w:cs="Calibri"/>
                <w:b/>
                <w:bCs/>
                <w:color w:val="000000"/>
                <w:sz w:val="24"/>
                <w:szCs w:val="24"/>
                <w:lang w:val="en-IN" w:eastAsia="en-IN"/>
              </w:rPr>
            </w:pPr>
            <w:r w:rsidRPr="0011076C">
              <w:rPr>
                <w:rFonts w:ascii="Candara" w:hAnsi="Candara" w:cs="Calibri"/>
                <w:b/>
                <w:bCs/>
                <w:color w:val="000000"/>
                <w:sz w:val="24"/>
                <w:szCs w:val="24"/>
                <w:lang w:val="en-IN" w:eastAsia="en-IN"/>
              </w:rPr>
              <w:t>2.44</w:t>
            </w:r>
          </w:p>
        </w:tc>
      </w:tr>
      <w:tr w:rsidR="0011076C" w:rsidRPr="0011076C" w14:paraId="0C66AE29" w14:textId="77777777" w:rsidTr="0011076C">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5172B222" w14:textId="77777777" w:rsidR="0011076C" w:rsidRPr="0011076C" w:rsidRDefault="0011076C" w:rsidP="0011076C">
            <w:pPr>
              <w:spacing w:before="0" w:after="0"/>
              <w:jc w:val="left"/>
              <w:rPr>
                <w:rFonts w:ascii="Candara" w:hAnsi="Candara" w:cs="Calibri"/>
                <w:b/>
                <w:bCs/>
                <w:color w:val="000000"/>
                <w:sz w:val="24"/>
                <w:szCs w:val="24"/>
                <w:lang w:val="en-IN" w:eastAsia="en-IN"/>
              </w:rPr>
            </w:pPr>
            <w:r w:rsidRPr="0011076C">
              <w:rPr>
                <w:rFonts w:ascii="Candara" w:hAnsi="Candara" w:cs="Calibri"/>
                <w:b/>
                <w:bCs/>
                <w:color w:val="000000"/>
                <w:sz w:val="24"/>
                <w:szCs w:val="24"/>
                <w:lang w:val="en-IN" w:eastAsia="en-IN"/>
              </w:rPr>
              <w:t>Interest as per SOA</w:t>
            </w:r>
          </w:p>
        </w:tc>
        <w:tc>
          <w:tcPr>
            <w:tcW w:w="1644" w:type="dxa"/>
            <w:tcBorders>
              <w:top w:val="nil"/>
              <w:left w:val="nil"/>
              <w:bottom w:val="single" w:sz="4" w:space="0" w:color="auto"/>
              <w:right w:val="single" w:sz="4" w:space="0" w:color="auto"/>
            </w:tcBorders>
            <w:shd w:val="clear" w:color="000000" w:fill="A4DEF4"/>
            <w:noWrap/>
            <w:vAlign w:val="bottom"/>
            <w:hideMark/>
          </w:tcPr>
          <w:p w14:paraId="3828B2F8" w14:textId="77777777" w:rsidR="0011076C" w:rsidRPr="0011076C" w:rsidRDefault="0011076C" w:rsidP="0011076C">
            <w:pPr>
              <w:spacing w:before="0" w:after="0"/>
              <w:jc w:val="center"/>
              <w:rPr>
                <w:rFonts w:ascii="Candara" w:hAnsi="Candara" w:cs="Calibri"/>
                <w:b/>
                <w:bCs/>
                <w:color w:val="000000"/>
                <w:sz w:val="24"/>
                <w:szCs w:val="24"/>
                <w:lang w:val="en-IN" w:eastAsia="en-IN"/>
              </w:rPr>
            </w:pPr>
            <w:r w:rsidRPr="0011076C">
              <w:rPr>
                <w:rFonts w:ascii="Candara" w:hAnsi="Candara" w:cs="Calibri"/>
                <w:b/>
                <w:bCs/>
                <w:color w:val="000000"/>
                <w:sz w:val="24"/>
                <w:szCs w:val="24"/>
                <w:lang w:val="en-IN" w:eastAsia="en-IN"/>
              </w:rPr>
              <w:t>0.14</w:t>
            </w:r>
          </w:p>
        </w:tc>
      </w:tr>
      <w:tr w:rsidR="0011076C" w:rsidRPr="0011076C" w14:paraId="65F349E0" w14:textId="77777777" w:rsidTr="0011076C">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5A341B1B" w14:textId="77777777" w:rsidR="0011076C" w:rsidRPr="0011076C" w:rsidRDefault="0011076C" w:rsidP="0011076C">
            <w:pPr>
              <w:spacing w:before="0" w:after="0"/>
              <w:jc w:val="left"/>
              <w:rPr>
                <w:rFonts w:ascii="Candara" w:hAnsi="Candara" w:cs="Calibri"/>
                <w:color w:val="000000"/>
                <w:sz w:val="24"/>
                <w:szCs w:val="24"/>
                <w:lang w:val="en-IN" w:eastAsia="en-IN"/>
              </w:rPr>
            </w:pPr>
            <w:r w:rsidRPr="0011076C">
              <w:rPr>
                <w:rFonts w:ascii="Candara" w:hAnsi="Candara" w:cs="Calibri"/>
                <w:color w:val="000000"/>
                <w:sz w:val="24"/>
                <w:szCs w:val="24"/>
                <w:lang w:val="en-IN" w:eastAsia="en-IN"/>
              </w:rPr>
              <w:t>Less: Penal Interest</w:t>
            </w:r>
          </w:p>
        </w:tc>
        <w:tc>
          <w:tcPr>
            <w:tcW w:w="1644" w:type="dxa"/>
            <w:tcBorders>
              <w:top w:val="nil"/>
              <w:left w:val="nil"/>
              <w:bottom w:val="single" w:sz="4" w:space="0" w:color="auto"/>
              <w:right w:val="single" w:sz="4" w:space="0" w:color="auto"/>
            </w:tcBorders>
            <w:noWrap/>
            <w:vAlign w:val="bottom"/>
            <w:hideMark/>
          </w:tcPr>
          <w:p w14:paraId="1C00CE33" w14:textId="77777777" w:rsidR="0011076C" w:rsidRPr="0011076C" w:rsidRDefault="0011076C" w:rsidP="0011076C">
            <w:pPr>
              <w:spacing w:before="0" w:after="0"/>
              <w:jc w:val="center"/>
              <w:rPr>
                <w:rFonts w:ascii="Candara" w:hAnsi="Candara" w:cs="Calibri"/>
                <w:color w:val="000000"/>
                <w:sz w:val="24"/>
                <w:szCs w:val="24"/>
                <w:lang w:val="en-IN" w:eastAsia="en-IN"/>
              </w:rPr>
            </w:pPr>
            <w:r w:rsidRPr="0011076C">
              <w:rPr>
                <w:rFonts w:ascii="Candara" w:hAnsi="Candara" w:cs="Calibri"/>
                <w:color w:val="000000"/>
                <w:sz w:val="24"/>
                <w:szCs w:val="24"/>
                <w:lang w:val="en-IN" w:eastAsia="en-IN"/>
              </w:rPr>
              <w:t>0.00</w:t>
            </w:r>
          </w:p>
        </w:tc>
      </w:tr>
      <w:tr w:rsidR="0011076C" w:rsidRPr="0011076C" w14:paraId="1195750D" w14:textId="77777777" w:rsidTr="0011076C">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4165FDED" w14:textId="77777777" w:rsidR="0011076C" w:rsidRPr="0011076C" w:rsidRDefault="0011076C" w:rsidP="0011076C">
            <w:pPr>
              <w:spacing w:before="0" w:after="0"/>
              <w:jc w:val="left"/>
              <w:rPr>
                <w:rFonts w:ascii="Candara" w:hAnsi="Candara" w:cs="Calibri"/>
                <w:b/>
                <w:bCs/>
                <w:color w:val="000000"/>
                <w:sz w:val="24"/>
                <w:szCs w:val="24"/>
                <w:lang w:val="en-IN" w:eastAsia="en-IN"/>
              </w:rPr>
            </w:pPr>
            <w:r w:rsidRPr="0011076C">
              <w:rPr>
                <w:rFonts w:ascii="Candara" w:hAnsi="Candara" w:cs="Calibri"/>
                <w:b/>
                <w:bCs/>
                <w:color w:val="000000"/>
                <w:sz w:val="24"/>
                <w:szCs w:val="24"/>
                <w:lang w:val="en-IN" w:eastAsia="en-IN"/>
              </w:rPr>
              <w:t xml:space="preserve">Net Interest </w:t>
            </w:r>
          </w:p>
        </w:tc>
        <w:tc>
          <w:tcPr>
            <w:tcW w:w="1644" w:type="dxa"/>
            <w:tcBorders>
              <w:top w:val="nil"/>
              <w:left w:val="nil"/>
              <w:bottom w:val="single" w:sz="4" w:space="0" w:color="auto"/>
              <w:right w:val="single" w:sz="4" w:space="0" w:color="auto"/>
            </w:tcBorders>
            <w:shd w:val="clear" w:color="000000" w:fill="A4DEF4"/>
            <w:noWrap/>
            <w:vAlign w:val="bottom"/>
            <w:hideMark/>
          </w:tcPr>
          <w:p w14:paraId="00CB47FD" w14:textId="77777777" w:rsidR="0011076C" w:rsidRPr="0011076C" w:rsidRDefault="0011076C" w:rsidP="0011076C">
            <w:pPr>
              <w:spacing w:before="0" w:after="0"/>
              <w:jc w:val="center"/>
              <w:rPr>
                <w:rFonts w:ascii="Candara" w:hAnsi="Candara" w:cs="Calibri"/>
                <w:b/>
                <w:bCs/>
                <w:color w:val="000000"/>
                <w:sz w:val="24"/>
                <w:szCs w:val="24"/>
                <w:lang w:val="en-IN" w:eastAsia="en-IN"/>
              </w:rPr>
            </w:pPr>
            <w:r w:rsidRPr="0011076C">
              <w:rPr>
                <w:rFonts w:ascii="Candara" w:hAnsi="Candara" w:cs="Calibri"/>
                <w:b/>
                <w:bCs/>
                <w:color w:val="000000"/>
                <w:sz w:val="24"/>
                <w:szCs w:val="24"/>
                <w:lang w:val="en-IN" w:eastAsia="en-IN"/>
              </w:rPr>
              <w:t>0.14</w:t>
            </w:r>
          </w:p>
        </w:tc>
      </w:tr>
      <w:tr w:rsidR="0011076C" w:rsidRPr="0011076C" w14:paraId="4458CBF3" w14:textId="77777777" w:rsidTr="0011076C">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2DB839C9" w14:textId="77777777" w:rsidR="0011076C" w:rsidRPr="0011076C" w:rsidRDefault="0011076C" w:rsidP="0011076C">
            <w:pPr>
              <w:spacing w:before="0" w:after="0"/>
              <w:jc w:val="left"/>
              <w:rPr>
                <w:rFonts w:ascii="Candara" w:hAnsi="Candara" w:cs="Calibri"/>
                <w:b/>
                <w:bCs/>
                <w:color w:val="000000"/>
                <w:sz w:val="24"/>
                <w:szCs w:val="24"/>
                <w:lang w:val="en-IN" w:eastAsia="en-IN"/>
              </w:rPr>
            </w:pPr>
            <w:r w:rsidRPr="0011076C">
              <w:rPr>
                <w:rFonts w:ascii="Candara" w:hAnsi="Candara" w:cs="Calibri"/>
                <w:b/>
                <w:bCs/>
                <w:color w:val="000000"/>
                <w:sz w:val="24"/>
                <w:szCs w:val="24"/>
                <w:lang w:val="en-IN" w:eastAsia="en-IN"/>
              </w:rPr>
              <w:t>Rate of Interest on Loan</w:t>
            </w:r>
          </w:p>
        </w:tc>
        <w:tc>
          <w:tcPr>
            <w:tcW w:w="1644" w:type="dxa"/>
            <w:tcBorders>
              <w:top w:val="nil"/>
              <w:left w:val="nil"/>
              <w:bottom w:val="single" w:sz="4" w:space="0" w:color="auto"/>
              <w:right w:val="single" w:sz="4" w:space="0" w:color="auto"/>
            </w:tcBorders>
            <w:shd w:val="clear" w:color="000000" w:fill="A4DEF4"/>
            <w:noWrap/>
            <w:vAlign w:val="bottom"/>
            <w:hideMark/>
          </w:tcPr>
          <w:p w14:paraId="0F8D8CA2" w14:textId="77777777" w:rsidR="0011076C" w:rsidRPr="0011076C" w:rsidRDefault="0011076C" w:rsidP="0011076C">
            <w:pPr>
              <w:spacing w:before="0" w:after="0"/>
              <w:jc w:val="center"/>
              <w:rPr>
                <w:rFonts w:ascii="Candara" w:hAnsi="Candara" w:cs="Calibri"/>
                <w:b/>
                <w:bCs/>
                <w:color w:val="000000"/>
                <w:sz w:val="24"/>
                <w:szCs w:val="24"/>
                <w:lang w:val="en-IN" w:eastAsia="en-IN"/>
              </w:rPr>
            </w:pPr>
            <w:r w:rsidRPr="0011076C">
              <w:rPr>
                <w:rFonts w:ascii="Candara" w:hAnsi="Candara" w:cs="Calibri"/>
                <w:b/>
                <w:bCs/>
                <w:color w:val="000000"/>
                <w:sz w:val="24"/>
                <w:szCs w:val="24"/>
                <w:lang w:val="en-IN" w:eastAsia="en-IN"/>
              </w:rPr>
              <w:t>5.64%</w:t>
            </w:r>
          </w:p>
        </w:tc>
      </w:tr>
      <w:tr w:rsidR="0011076C" w:rsidRPr="0011076C" w14:paraId="21CC3739" w14:textId="77777777" w:rsidTr="0011076C">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1D95081A" w14:textId="77777777" w:rsidR="0011076C" w:rsidRPr="0011076C" w:rsidRDefault="0011076C" w:rsidP="0011076C">
            <w:pPr>
              <w:spacing w:before="0" w:after="0"/>
              <w:jc w:val="left"/>
              <w:rPr>
                <w:rFonts w:ascii="Candara" w:hAnsi="Candara" w:cs="Calibri"/>
                <w:b/>
                <w:bCs/>
                <w:color w:val="000000"/>
                <w:sz w:val="24"/>
                <w:szCs w:val="24"/>
                <w:lang w:val="en-IN" w:eastAsia="en-IN"/>
              </w:rPr>
            </w:pPr>
            <w:r w:rsidRPr="0011076C">
              <w:rPr>
                <w:rFonts w:ascii="Candara" w:hAnsi="Candara" w:cs="Calibri"/>
                <w:b/>
                <w:bCs/>
                <w:color w:val="000000"/>
                <w:sz w:val="24"/>
                <w:szCs w:val="24"/>
                <w:lang w:val="en-IN" w:eastAsia="en-IN"/>
              </w:rPr>
              <w:t>WAROI</w:t>
            </w:r>
          </w:p>
        </w:tc>
        <w:tc>
          <w:tcPr>
            <w:tcW w:w="1644" w:type="dxa"/>
            <w:tcBorders>
              <w:top w:val="nil"/>
              <w:left w:val="nil"/>
              <w:bottom w:val="single" w:sz="4" w:space="0" w:color="auto"/>
              <w:right w:val="single" w:sz="4" w:space="0" w:color="auto"/>
            </w:tcBorders>
            <w:shd w:val="clear" w:color="000000" w:fill="A4DEF4"/>
            <w:noWrap/>
            <w:vAlign w:val="bottom"/>
            <w:hideMark/>
          </w:tcPr>
          <w:p w14:paraId="79648EEE" w14:textId="77777777" w:rsidR="0011076C" w:rsidRPr="0011076C" w:rsidRDefault="0011076C" w:rsidP="0011076C">
            <w:pPr>
              <w:spacing w:before="0" w:after="0"/>
              <w:jc w:val="center"/>
              <w:rPr>
                <w:rFonts w:ascii="Candara" w:hAnsi="Candara" w:cs="Calibri"/>
                <w:b/>
                <w:bCs/>
                <w:color w:val="000000"/>
                <w:sz w:val="24"/>
                <w:szCs w:val="24"/>
                <w:lang w:val="en-IN" w:eastAsia="en-IN"/>
              </w:rPr>
            </w:pPr>
            <w:r w:rsidRPr="0011076C">
              <w:rPr>
                <w:rFonts w:ascii="Candara" w:hAnsi="Candara" w:cs="Calibri"/>
                <w:b/>
                <w:bCs/>
                <w:color w:val="000000"/>
                <w:sz w:val="24"/>
                <w:szCs w:val="24"/>
                <w:lang w:val="en-IN" w:eastAsia="en-IN"/>
              </w:rPr>
              <w:t>5.64%</w:t>
            </w:r>
          </w:p>
        </w:tc>
      </w:tr>
    </w:tbl>
    <w:p w14:paraId="326F5BCD" w14:textId="77777777" w:rsidR="005628BE" w:rsidRPr="00F15F73" w:rsidRDefault="005628BE" w:rsidP="005628BE">
      <w:pPr>
        <w:pStyle w:val="Default"/>
        <w:spacing w:line="360" w:lineRule="auto"/>
        <w:jc w:val="both"/>
        <w:rPr>
          <w:rFonts w:ascii="Candara" w:hAnsi="Candara"/>
        </w:rPr>
      </w:pPr>
    </w:p>
    <w:p w14:paraId="752195FF" w14:textId="77777777" w:rsidR="005628BE" w:rsidRPr="00F15F73" w:rsidRDefault="007A671C" w:rsidP="005628BE">
      <w:pPr>
        <w:spacing w:line="360" w:lineRule="auto"/>
        <w:rPr>
          <w:rFonts w:ascii="Candara" w:hAnsi="Candara"/>
          <w:sz w:val="24"/>
          <w:szCs w:val="24"/>
        </w:rPr>
      </w:pPr>
      <w:r>
        <w:rPr>
          <w:rFonts w:ascii="Candara" w:hAnsi="Candara"/>
          <w:sz w:val="24"/>
          <w:szCs w:val="24"/>
        </w:rPr>
        <w:t xml:space="preserve">The auditor’s certificate with regards to loan portfolio is annexed to this Petition as </w:t>
      </w:r>
      <w:r w:rsidRPr="007A671C">
        <w:rPr>
          <w:rFonts w:ascii="Candara" w:hAnsi="Candara"/>
          <w:b/>
          <w:sz w:val="24"/>
          <w:szCs w:val="24"/>
        </w:rPr>
        <w:t>Annexure F.</w:t>
      </w:r>
      <w:r>
        <w:rPr>
          <w:rFonts w:ascii="Candara" w:hAnsi="Candara"/>
          <w:sz w:val="24"/>
          <w:szCs w:val="24"/>
        </w:rPr>
        <w:t xml:space="preserve"> </w:t>
      </w:r>
      <w:r w:rsidR="005628BE">
        <w:rPr>
          <w:rFonts w:ascii="Candara" w:hAnsi="Candara"/>
          <w:sz w:val="24"/>
          <w:szCs w:val="24"/>
        </w:rPr>
        <w:t xml:space="preserve">The Depreciation claimed during the year has been considered as Normative Repayment of Loan. </w:t>
      </w:r>
      <w:r w:rsidR="005628BE" w:rsidRPr="00F15F73">
        <w:rPr>
          <w:rFonts w:ascii="Candara" w:hAnsi="Candara"/>
          <w:sz w:val="24"/>
          <w:szCs w:val="24"/>
        </w:rPr>
        <w:t>The calculation of the interest on loan is tabulated below:</w:t>
      </w:r>
    </w:p>
    <w:p w14:paraId="24843F44" w14:textId="77777777" w:rsidR="005628BE" w:rsidRPr="00F15F73" w:rsidRDefault="005628BE" w:rsidP="005628BE">
      <w:pPr>
        <w:pStyle w:val="Caption"/>
        <w:jc w:val="center"/>
        <w:rPr>
          <w:rFonts w:ascii="Candara" w:hAnsi="Candara"/>
          <w:sz w:val="24"/>
          <w:szCs w:val="24"/>
        </w:rPr>
      </w:pPr>
      <w:bookmarkStart w:id="149" w:name="_Toc215143870"/>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34</w:t>
      </w:r>
      <w:r w:rsidRPr="00F15F73">
        <w:rPr>
          <w:rFonts w:ascii="Candara" w:hAnsi="Candara"/>
          <w:sz w:val="24"/>
          <w:szCs w:val="24"/>
        </w:rPr>
        <w:fldChar w:fldCharType="end"/>
      </w:r>
      <w:r w:rsidRPr="00F15F73">
        <w:rPr>
          <w:rFonts w:ascii="Candara" w:hAnsi="Candara"/>
          <w:sz w:val="24"/>
          <w:szCs w:val="24"/>
        </w:rPr>
        <w:t xml:space="preserve"> Calculation of Interest on Loan for </w:t>
      </w:r>
      <w:r w:rsidR="0011076C">
        <w:rPr>
          <w:rFonts w:ascii="Candara" w:hAnsi="Candara"/>
          <w:sz w:val="24"/>
          <w:szCs w:val="24"/>
        </w:rPr>
        <w:t>Lakroh SHEP</w:t>
      </w:r>
      <w:r w:rsidRPr="00F15F73">
        <w:rPr>
          <w:rFonts w:ascii="Candara" w:hAnsi="Candara"/>
          <w:sz w:val="24"/>
          <w:szCs w:val="24"/>
        </w:rPr>
        <w:t xml:space="preserve"> for FY </w:t>
      </w:r>
      <w:r>
        <w:rPr>
          <w:rFonts w:ascii="Candara" w:hAnsi="Candara"/>
          <w:sz w:val="24"/>
          <w:szCs w:val="24"/>
        </w:rPr>
        <w:t>2024-25</w:t>
      </w:r>
      <w:bookmarkEnd w:id="149"/>
    </w:p>
    <w:tbl>
      <w:tblPr>
        <w:tblW w:w="7220" w:type="dxa"/>
        <w:jc w:val="center"/>
        <w:tblLook w:val="04A0" w:firstRow="1" w:lastRow="0" w:firstColumn="1" w:lastColumn="0" w:noHBand="0" w:noVBand="1"/>
      </w:tblPr>
      <w:tblGrid>
        <w:gridCol w:w="3880"/>
        <w:gridCol w:w="1235"/>
        <w:gridCol w:w="1235"/>
        <w:gridCol w:w="1080"/>
      </w:tblGrid>
      <w:tr w:rsidR="0011076C" w:rsidRPr="0011076C" w14:paraId="6CD98540" w14:textId="77777777" w:rsidTr="0011076C">
        <w:trPr>
          <w:trHeight w:val="580"/>
          <w:jc w:val="center"/>
        </w:trPr>
        <w:tc>
          <w:tcPr>
            <w:tcW w:w="388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007BCF46" w14:textId="77777777" w:rsidR="0011076C" w:rsidRPr="0011076C" w:rsidRDefault="0011076C" w:rsidP="0011076C">
            <w:pPr>
              <w:spacing w:before="0" w:after="0"/>
              <w:jc w:val="left"/>
              <w:rPr>
                <w:rFonts w:ascii="Candara" w:hAnsi="Candara" w:cs="Calibri"/>
                <w:b/>
                <w:bCs/>
                <w:color w:val="000000"/>
                <w:sz w:val="24"/>
                <w:szCs w:val="24"/>
                <w:lang w:val="en-IN" w:eastAsia="en-IN"/>
              </w:rPr>
            </w:pPr>
            <w:r w:rsidRPr="0011076C">
              <w:rPr>
                <w:rFonts w:ascii="Candara" w:hAnsi="Candara" w:cs="Calibri"/>
                <w:b/>
                <w:bCs/>
                <w:color w:val="000000"/>
                <w:sz w:val="24"/>
                <w:szCs w:val="24"/>
                <w:lang w:val="en-IN" w:eastAsia="en-IN"/>
              </w:rPr>
              <w:t>Particular</w:t>
            </w:r>
          </w:p>
        </w:tc>
        <w:tc>
          <w:tcPr>
            <w:tcW w:w="1180" w:type="dxa"/>
            <w:tcBorders>
              <w:top w:val="single" w:sz="4" w:space="0" w:color="auto"/>
              <w:left w:val="nil"/>
              <w:bottom w:val="single" w:sz="4" w:space="0" w:color="auto"/>
              <w:right w:val="single" w:sz="4" w:space="0" w:color="auto"/>
            </w:tcBorders>
            <w:shd w:val="clear" w:color="000000" w:fill="B3E3D5"/>
            <w:vAlign w:val="bottom"/>
            <w:hideMark/>
          </w:tcPr>
          <w:p w14:paraId="28CB736B" w14:textId="77777777" w:rsidR="0011076C" w:rsidRPr="0011076C" w:rsidRDefault="0011076C" w:rsidP="0011076C">
            <w:pPr>
              <w:spacing w:before="0" w:after="0"/>
              <w:jc w:val="center"/>
              <w:rPr>
                <w:rFonts w:ascii="Candara" w:hAnsi="Candara" w:cs="Calibri"/>
                <w:b/>
                <w:bCs/>
                <w:color w:val="000000"/>
                <w:sz w:val="24"/>
                <w:szCs w:val="24"/>
                <w:lang w:val="en-IN" w:eastAsia="en-IN"/>
              </w:rPr>
            </w:pPr>
            <w:r w:rsidRPr="0011076C">
              <w:rPr>
                <w:rFonts w:ascii="Candara" w:hAnsi="Candara" w:cs="Calibri"/>
                <w:b/>
                <w:bCs/>
                <w:color w:val="000000"/>
                <w:sz w:val="24"/>
                <w:szCs w:val="24"/>
                <w:lang w:val="en-IN" w:eastAsia="en-IN"/>
              </w:rPr>
              <w:t>Approved</w:t>
            </w:r>
            <w:r w:rsidRPr="0011076C">
              <w:rPr>
                <w:rFonts w:ascii="Candara" w:hAnsi="Candara" w:cs="Calibri"/>
                <w:b/>
                <w:bCs/>
                <w:color w:val="000000"/>
                <w:sz w:val="24"/>
                <w:szCs w:val="24"/>
                <w:lang w:val="en-IN" w:eastAsia="en-IN"/>
              </w:rPr>
              <w:br/>
              <w:t>2023-24</w:t>
            </w:r>
          </w:p>
        </w:tc>
        <w:tc>
          <w:tcPr>
            <w:tcW w:w="1080" w:type="dxa"/>
            <w:tcBorders>
              <w:top w:val="single" w:sz="4" w:space="0" w:color="auto"/>
              <w:left w:val="nil"/>
              <w:bottom w:val="single" w:sz="4" w:space="0" w:color="auto"/>
              <w:right w:val="single" w:sz="4" w:space="0" w:color="auto"/>
            </w:tcBorders>
            <w:shd w:val="clear" w:color="000000" w:fill="B3E3D5"/>
            <w:vAlign w:val="bottom"/>
            <w:hideMark/>
          </w:tcPr>
          <w:p w14:paraId="20179230" w14:textId="77777777" w:rsidR="0011076C" w:rsidRPr="0011076C" w:rsidRDefault="0011076C" w:rsidP="0011076C">
            <w:pPr>
              <w:spacing w:before="0" w:after="0"/>
              <w:jc w:val="center"/>
              <w:rPr>
                <w:rFonts w:ascii="Candara" w:hAnsi="Candara" w:cs="Calibri"/>
                <w:b/>
                <w:bCs/>
                <w:color w:val="000000"/>
                <w:sz w:val="24"/>
                <w:szCs w:val="24"/>
                <w:lang w:val="en-IN" w:eastAsia="en-IN"/>
              </w:rPr>
            </w:pPr>
            <w:r w:rsidRPr="0011076C">
              <w:rPr>
                <w:rFonts w:ascii="Candara" w:hAnsi="Candara" w:cs="Calibri"/>
                <w:b/>
                <w:bCs/>
                <w:color w:val="000000"/>
                <w:sz w:val="24"/>
                <w:szCs w:val="24"/>
                <w:lang w:val="en-IN" w:eastAsia="en-IN"/>
              </w:rPr>
              <w:t>Approved</w:t>
            </w:r>
            <w:r w:rsidRPr="0011076C">
              <w:rPr>
                <w:rFonts w:ascii="Candara" w:hAnsi="Candara" w:cs="Calibri"/>
                <w:b/>
                <w:bCs/>
                <w:color w:val="000000"/>
                <w:sz w:val="24"/>
                <w:szCs w:val="24"/>
                <w:lang w:val="en-IN" w:eastAsia="en-IN"/>
              </w:rPr>
              <w:br/>
              <w:t>2024-25</w:t>
            </w:r>
          </w:p>
        </w:tc>
        <w:tc>
          <w:tcPr>
            <w:tcW w:w="1080" w:type="dxa"/>
            <w:tcBorders>
              <w:top w:val="single" w:sz="4" w:space="0" w:color="auto"/>
              <w:left w:val="nil"/>
              <w:bottom w:val="single" w:sz="4" w:space="0" w:color="auto"/>
              <w:right w:val="single" w:sz="4" w:space="0" w:color="auto"/>
            </w:tcBorders>
            <w:shd w:val="clear" w:color="000000" w:fill="B3E3D5"/>
            <w:vAlign w:val="bottom"/>
            <w:hideMark/>
          </w:tcPr>
          <w:p w14:paraId="434FF0E6" w14:textId="77777777" w:rsidR="0011076C" w:rsidRPr="0011076C" w:rsidRDefault="0011076C" w:rsidP="0011076C">
            <w:pPr>
              <w:spacing w:before="0" w:after="0"/>
              <w:jc w:val="center"/>
              <w:rPr>
                <w:rFonts w:ascii="Candara" w:hAnsi="Candara" w:cs="Calibri"/>
                <w:b/>
                <w:bCs/>
                <w:color w:val="000000"/>
                <w:sz w:val="24"/>
                <w:szCs w:val="24"/>
                <w:lang w:val="en-IN" w:eastAsia="en-IN"/>
              </w:rPr>
            </w:pPr>
            <w:r w:rsidRPr="0011076C">
              <w:rPr>
                <w:rFonts w:ascii="Candara" w:hAnsi="Candara" w:cs="Calibri"/>
                <w:b/>
                <w:bCs/>
                <w:color w:val="000000"/>
                <w:sz w:val="24"/>
                <w:szCs w:val="24"/>
                <w:lang w:val="en-IN" w:eastAsia="en-IN"/>
              </w:rPr>
              <w:t>Actual</w:t>
            </w:r>
            <w:r w:rsidRPr="0011076C">
              <w:rPr>
                <w:rFonts w:ascii="Candara" w:hAnsi="Candara" w:cs="Calibri"/>
                <w:b/>
                <w:bCs/>
                <w:color w:val="000000"/>
                <w:sz w:val="24"/>
                <w:szCs w:val="24"/>
                <w:lang w:val="en-IN" w:eastAsia="en-IN"/>
              </w:rPr>
              <w:br/>
              <w:t>2024-25</w:t>
            </w:r>
          </w:p>
        </w:tc>
      </w:tr>
      <w:tr w:rsidR="0011076C" w:rsidRPr="0011076C" w14:paraId="778E36C3" w14:textId="77777777" w:rsidTr="0011076C">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6FD9DABD" w14:textId="77777777" w:rsidR="0011076C" w:rsidRPr="0011076C" w:rsidRDefault="0011076C" w:rsidP="0011076C">
            <w:pPr>
              <w:spacing w:before="0" w:after="0"/>
              <w:jc w:val="left"/>
              <w:rPr>
                <w:rFonts w:ascii="Candara" w:hAnsi="Candara" w:cs="Calibri"/>
                <w:color w:val="000000"/>
                <w:sz w:val="24"/>
                <w:szCs w:val="24"/>
                <w:lang w:val="en-IN" w:eastAsia="en-IN"/>
              </w:rPr>
            </w:pPr>
            <w:r w:rsidRPr="0011076C">
              <w:rPr>
                <w:rFonts w:ascii="Candara" w:hAnsi="Candara" w:cs="Calibri"/>
                <w:color w:val="000000"/>
                <w:sz w:val="24"/>
                <w:szCs w:val="24"/>
                <w:lang w:val="en-IN" w:eastAsia="en-IN"/>
              </w:rPr>
              <w:t>Normative Loan Opening</w:t>
            </w:r>
          </w:p>
        </w:tc>
        <w:tc>
          <w:tcPr>
            <w:tcW w:w="1180" w:type="dxa"/>
            <w:tcBorders>
              <w:top w:val="nil"/>
              <w:left w:val="nil"/>
              <w:bottom w:val="single" w:sz="4" w:space="0" w:color="auto"/>
              <w:right w:val="single" w:sz="4" w:space="0" w:color="auto"/>
            </w:tcBorders>
            <w:noWrap/>
            <w:vAlign w:val="bottom"/>
            <w:hideMark/>
          </w:tcPr>
          <w:p w14:paraId="13A9737B" w14:textId="77777777" w:rsidR="0011076C" w:rsidRPr="0011076C" w:rsidRDefault="0011076C" w:rsidP="0011076C">
            <w:pPr>
              <w:spacing w:before="0" w:after="0"/>
              <w:jc w:val="center"/>
              <w:rPr>
                <w:rFonts w:ascii="Candara" w:hAnsi="Candara" w:cs="Calibri"/>
                <w:color w:val="000000"/>
                <w:sz w:val="24"/>
                <w:szCs w:val="24"/>
                <w:lang w:val="en-IN" w:eastAsia="en-IN"/>
              </w:rPr>
            </w:pPr>
            <w:r w:rsidRPr="0011076C">
              <w:rPr>
                <w:rFonts w:ascii="Candara" w:hAnsi="Candara" w:cs="Calibri"/>
                <w:color w:val="000000"/>
                <w:sz w:val="24"/>
                <w:szCs w:val="24"/>
                <w:lang w:val="en-IN" w:eastAsia="en-IN"/>
              </w:rPr>
              <w:t>3.58</w:t>
            </w:r>
          </w:p>
        </w:tc>
        <w:tc>
          <w:tcPr>
            <w:tcW w:w="1080" w:type="dxa"/>
            <w:tcBorders>
              <w:top w:val="nil"/>
              <w:left w:val="nil"/>
              <w:bottom w:val="single" w:sz="4" w:space="0" w:color="auto"/>
              <w:right w:val="single" w:sz="4" w:space="0" w:color="auto"/>
            </w:tcBorders>
            <w:noWrap/>
            <w:vAlign w:val="bottom"/>
            <w:hideMark/>
          </w:tcPr>
          <w:p w14:paraId="66C00209" w14:textId="77777777" w:rsidR="0011076C" w:rsidRPr="0011076C" w:rsidRDefault="0011076C" w:rsidP="0011076C">
            <w:pPr>
              <w:spacing w:before="0" w:after="0"/>
              <w:jc w:val="center"/>
              <w:rPr>
                <w:rFonts w:ascii="Candara" w:hAnsi="Candara" w:cs="Calibri"/>
                <w:color w:val="000000"/>
                <w:sz w:val="24"/>
                <w:szCs w:val="24"/>
                <w:lang w:val="en-IN" w:eastAsia="en-IN"/>
              </w:rPr>
            </w:pPr>
            <w:r w:rsidRPr="0011076C">
              <w:rPr>
                <w:rFonts w:ascii="Candara" w:hAnsi="Candara" w:cs="Calibri"/>
                <w:color w:val="000000"/>
                <w:sz w:val="24"/>
                <w:szCs w:val="24"/>
                <w:lang w:val="en-IN" w:eastAsia="en-IN"/>
              </w:rPr>
              <w:t>3.10</w:t>
            </w:r>
          </w:p>
        </w:tc>
        <w:tc>
          <w:tcPr>
            <w:tcW w:w="1080" w:type="dxa"/>
            <w:tcBorders>
              <w:top w:val="nil"/>
              <w:left w:val="nil"/>
              <w:bottom w:val="single" w:sz="4" w:space="0" w:color="auto"/>
              <w:right w:val="single" w:sz="4" w:space="0" w:color="auto"/>
            </w:tcBorders>
            <w:noWrap/>
            <w:vAlign w:val="bottom"/>
            <w:hideMark/>
          </w:tcPr>
          <w:p w14:paraId="6F1AF0A1" w14:textId="77777777" w:rsidR="0011076C" w:rsidRPr="0011076C" w:rsidRDefault="0011076C" w:rsidP="0011076C">
            <w:pPr>
              <w:spacing w:before="0" w:after="0"/>
              <w:jc w:val="center"/>
              <w:rPr>
                <w:rFonts w:ascii="Candara" w:hAnsi="Candara" w:cs="Calibri"/>
                <w:color w:val="000000"/>
                <w:sz w:val="24"/>
                <w:szCs w:val="24"/>
                <w:lang w:val="en-IN" w:eastAsia="en-IN"/>
              </w:rPr>
            </w:pPr>
            <w:r w:rsidRPr="0011076C">
              <w:rPr>
                <w:rFonts w:ascii="Candara" w:hAnsi="Candara" w:cs="Calibri"/>
                <w:color w:val="000000"/>
                <w:sz w:val="24"/>
                <w:szCs w:val="24"/>
                <w:lang w:val="en-IN" w:eastAsia="en-IN"/>
              </w:rPr>
              <w:t>3.18</w:t>
            </w:r>
          </w:p>
        </w:tc>
      </w:tr>
      <w:tr w:rsidR="0011076C" w:rsidRPr="0011076C" w14:paraId="08635ED1" w14:textId="77777777" w:rsidTr="0011076C">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25D7D4CC" w14:textId="77777777" w:rsidR="0011076C" w:rsidRPr="0011076C" w:rsidRDefault="0011076C" w:rsidP="0011076C">
            <w:pPr>
              <w:spacing w:before="0" w:after="0"/>
              <w:jc w:val="left"/>
              <w:rPr>
                <w:rFonts w:ascii="Candara" w:hAnsi="Candara" w:cs="Calibri"/>
                <w:color w:val="000000"/>
                <w:sz w:val="24"/>
                <w:szCs w:val="24"/>
                <w:lang w:val="en-IN" w:eastAsia="en-IN"/>
              </w:rPr>
            </w:pPr>
            <w:r w:rsidRPr="0011076C">
              <w:rPr>
                <w:rFonts w:ascii="Candara" w:hAnsi="Candara" w:cs="Calibri"/>
                <w:color w:val="000000"/>
                <w:sz w:val="24"/>
                <w:szCs w:val="24"/>
                <w:lang w:val="en-IN" w:eastAsia="en-IN"/>
              </w:rPr>
              <w:t>Addition of Loan</w:t>
            </w:r>
          </w:p>
        </w:tc>
        <w:tc>
          <w:tcPr>
            <w:tcW w:w="1180" w:type="dxa"/>
            <w:tcBorders>
              <w:top w:val="nil"/>
              <w:left w:val="nil"/>
              <w:bottom w:val="single" w:sz="4" w:space="0" w:color="auto"/>
              <w:right w:val="single" w:sz="4" w:space="0" w:color="auto"/>
            </w:tcBorders>
            <w:noWrap/>
            <w:vAlign w:val="bottom"/>
            <w:hideMark/>
          </w:tcPr>
          <w:p w14:paraId="640B569F" w14:textId="77777777" w:rsidR="0011076C" w:rsidRPr="0011076C" w:rsidRDefault="0011076C" w:rsidP="0011076C">
            <w:pPr>
              <w:spacing w:before="0" w:after="0"/>
              <w:jc w:val="center"/>
              <w:rPr>
                <w:rFonts w:ascii="Candara" w:hAnsi="Candara" w:cs="Calibri"/>
                <w:color w:val="000000"/>
                <w:sz w:val="24"/>
                <w:szCs w:val="24"/>
                <w:lang w:val="en-IN" w:eastAsia="en-IN"/>
              </w:rPr>
            </w:pPr>
            <w:r w:rsidRPr="0011076C">
              <w:rPr>
                <w:rFonts w:ascii="Candara" w:hAnsi="Candara" w:cs="Calibri"/>
                <w:color w:val="000000"/>
                <w:sz w:val="24"/>
                <w:szCs w:val="24"/>
                <w:lang w:val="en-IN" w:eastAsia="en-IN"/>
              </w:rPr>
              <w:t>0.09</w:t>
            </w:r>
          </w:p>
        </w:tc>
        <w:tc>
          <w:tcPr>
            <w:tcW w:w="1080" w:type="dxa"/>
            <w:tcBorders>
              <w:top w:val="nil"/>
              <w:left w:val="nil"/>
              <w:bottom w:val="single" w:sz="4" w:space="0" w:color="auto"/>
              <w:right w:val="single" w:sz="4" w:space="0" w:color="auto"/>
            </w:tcBorders>
            <w:noWrap/>
            <w:vAlign w:val="bottom"/>
            <w:hideMark/>
          </w:tcPr>
          <w:p w14:paraId="2206FAAA" w14:textId="77777777" w:rsidR="0011076C" w:rsidRPr="0011076C" w:rsidRDefault="0011076C" w:rsidP="0011076C">
            <w:pPr>
              <w:spacing w:before="0" w:after="0"/>
              <w:jc w:val="center"/>
              <w:rPr>
                <w:rFonts w:ascii="Candara" w:hAnsi="Candara" w:cs="Calibri"/>
                <w:color w:val="000000"/>
                <w:sz w:val="24"/>
                <w:szCs w:val="24"/>
                <w:lang w:val="en-IN" w:eastAsia="en-IN"/>
              </w:rPr>
            </w:pPr>
            <w:r w:rsidRPr="0011076C">
              <w:rPr>
                <w:rFonts w:ascii="Candara" w:hAnsi="Candara" w:cs="Calibri"/>
                <w:color w:val="000000"/>
                <w:sz w:val="24"/>
                <w:szCs w:val="24"/>
                <w:lang w:val="en-IN" w:eastAsia="en-IN"/>
              </w:rPr>
              <w:t>0.42</w:t>
            </w:r>
          </w:p>
        </w:tc>
        <w:tc>
          <w:tcPr>
            <w:tcW w:w="1080" w:type="dxa"/>
            <w:tcBorders>
              <w:top w:val="nil"/>
              <w:left w:val="nil"/>
              <w:bottom w:val="single" w:sz="4" w:space="0" w:color="auto"/>
              <w:right w:val="single" w:sz="4" w:space="0" w:color="auto"/>
            </w:tcBorders>
            <w:noWrap/>
            <w:vAlign w:val="bottom"/>
            <w:hideMark/>
          </w:tcPr>
          <w:p w14:paraId="00CB0AA0" w14:textId="77777777" w:rsidR="0011076C" w:rsidRPr="0011076C" w:rsidRDefault="0011076C" w:rsidP="0011076C">
            <w:pPr>
              <w:spacing w:before="0" w:after="0"/>
              <w:jc w:val="center"/>
              <w:rPr>
                <w:rFonts w:ascii="Candara" w:hAnsi="Candara" w:cs="Calibri"/>
                <w:color w:val="000000"/>
                <w:sz w:val="24"/>
                <w:szCs w:val="24"/>
                <w:lang w:val="en-IN" w:eastAsia="en-IN"/>
              </w:rPr>
            </w:pPr>
            <w:r w:rsidRPr="0011076C">
              <w:rPr>
                <w:rFonts w:ascii="Candara" w:hAnsi="Candara" w:cs="Calibri"/>
                <w:color w:val="000000"/>
                <w:sz w:val="24"/>
                <w:szCs w:val="24"/>
                <w:lang w:val="en-IN" w:eastAsia="en-IN"/>
              </w:rPr>
              <w:t>0.16</w:t>
            </w:r>
          </w:p>
        </w:tc>
      </w:tr>
      <w:tr w:rsidR="0011076C" w:rsidRPr="0011076C" w14:paraId="30A3AEC3" w14:textId="77777777" w:rsidTr="0011076C">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67391E5D" w14:textId="77777777" w:rsidR="0011076C" w:rsidRPr="0011076C" w:rsidRDefault="0011076C" w:rsidP="0011076C">
            <w:pPr>
              <w:spacing w:before="0" w:after="0"/>
              <w:jc w:val="left"/>
              <w:rPr>
                <w:rFonts w:ascii="Candara" w:hAnsi="Candara" w:cs="Calibri"/>
                <w:color w:val="000000"/>
                <w:sz w:val="24"/>
                <w:szCs w:val="24"/>
                <w:lang w:val="en-IN" w:eastAsia="en-IN"/>
              </w:rPr>
            </w:pPr>
            <w:r w:rsidRPr="0011076C">
              <w:rPr>
                <w:rFonts w:ascii="Candara" w:hAnsi="Candara" w:cs="Calibri"/>
                <w:color w:val="000000"/>
                <w:sz w:val="24"/>
                <w:szCs w:val="24"/>
                <w:lang w:val="en-IN" w:eastAsia="en-IN"/>
              </w:rPr>
              <w:t>Repayment</w:t>
            </w:r>
          </w:p>
        </w:tc>
        <w:tc>
          <w:tcPr>
            <w:tcW w:w="1180" w:type="dxa"/>
            <w:tcBorders>
              <w:top w:val="nil"/>
              <w:left w:val="nil"/>
              <w:bottom w:val="single" w:sz="4" w:space="0" w:color="auto"/>
              <w:right w:val="single" w:sz="4" w:space="0" w:color="auto"/>
            </w:tcBorders>
            <w:noWrap/>
            <w:vAlign w:val="bottom"/>
            <w:hideMark/>
          </w:tcPr>
          <w:p w14:paraId="154EC219" w14:textId="77777777" w:rsidR="0011076C" w:rsidRPr="0011076C" w:rsidRDefault="0011076C" w:rsidP="0011076C">
            <w:pPr>
              <w:spacing w:before="0" w:after="0"/>
              <w:jc w:val="center"/>
              <w:rPr>
                <w:rFonts w:ascii="Candara" w:hAnsi="Candara" w:cs="Calibri"/>
                <w:color w:val="000000"/>
                <w:sz w:val="24"/>
                <w:szCs w:val="24"/>
                <w:lang w:val="en-IN" w:eastAsia="en-IN"/>
              </w:rPr>
            </w:pPr>
            <w:r w:rsidRPr="0011076C">
              <w:rPr>
                <w:rFonts w:ascii="Candara" w:hAnsi="Candara" w:cs="Calibri"/>
                <w:color w:val="000000"/>
                <w:sz w:val="24"/>
                <w:szCs w:val="24"/>
                <w:lang w:val="en-IN" w:eastAsia="en-IN"/>
              </w:rPr>
              <w:t>0.49</w:t>
            </w:r>
          </w:p>
        </w:tc>
        <w:tc>
          <w:tcPr>
            <w:tcW w:w="1080" w:type="dxa"/>
            <w:tcBorders>
              <w:top w:val="nil"/>
              <w:left w:val="nil"/>
              <w:bottom w:val="single" w:sz="4" w:space="0" w:color="auto"/>
              <w:right w:val="single" w:sz="4" w:space="0" w:color="auto"/>
            </w:tcBorders>
            <w:noWrap/>
            <w:vAlign w:val="bottom"/>
            <w:hideMark/>
          </w:tcPr>
          <w:p w14:paraId="0978EEE2" w14:textId="77777777" w:rsidR="0011076C" w:rsidRPr="0011076C" w:rsidRDefault="0011076C" w:rsidP="0011076C">
            <w:pPr>
              <w:spacing w:before="0" w:after="0"/>
              <w:jc w:val="center"/>
              <w:rPr>
                <w:rFonts w:ascii="Candara" w:hAnsi="Candara" w:cs="Calibri"/>
                <w:color w:val="000000"/>
                <w:sz w:val="24"/>
                <w:szCs w:val="24"/>
                <w:lang w:val="en-IN" w:eastAsia="en-IN"/>
              </w:rPr>
            </w:pPr>
            <w:r w:rsidRPr="0011076C">
              <w:rPr>
                <w:rFonts w:ascii="Candara" w:hAnsi="Candara" w:cs="Calibri"/>
                <w:color w:val="000000"/>
                <w:sz w:val="24"/>
                <w:szCs w:val="24"/>
                <w:lang w:val="en-IN" w:eastAsia="en-IN"/>
              </w:rPr>
              <w:t>0.5</w:t>
            </w:r>
          </w:p>
        </w:tc>
        <w:tc>
          <w:tcPr>
            <w:tcW w:w="1080" w:type="dxa"/>
            <w:tcBorders>
              <w:top w:val="nil"/>
              <w:left w:val="nil"/>
              <w:bottom w:val="single" w:sz="4" w:space="0" w:color="auto"/>
              <w:right w:val="single" w:sz="4" w:space="0" w:color="auto"/>
            </w:tcBorders>
            <w:noWrap/>
            <w:vAlign w:val="bottom"/>
            <w:hideMark/>
          </w:tcPr>
          <w:p w14:paraId="7F71179C" w14:textId="77777777" w:rsidR="0011076C" w:rsidRPr="0011076C" w:rsidRDefault="0011076C" w:rsidP="0011076C">
            <w:pPr>
              <w:spacing w:before="0" w:after="0"/>
              <w:jc w:val="center"/>
              <w:rPr>
                <w:rFonts w:ascii="Candara" w:hAnsi="Candara" w:cs="Calibri"/>
                <w:color w:val="000000"/>
                <w:sz w:val="24"/>
                <w:szCs w:val="24"/>
                <w:lang w:val="en-IN" w:eastAsia="en-IN"/>
              </w:rPr>
            </w:pPr>
            <w:r w:rsidRPr="0011076C">
              <w:rPr>
                <w:rFonts w:ascii="Candara" w:hAnsi="Candara" w:cs="Calibri"/>
                <w:color w:val="000000"/>
                <w:sz w:val="24"/>
                <w:szCs w:val="24"/>
                <w:lang w:val="en-IN" w:eastAsia="en-IN"/>
              </w:rPr>
              <w:t>0.49</w:t>
            </w:r>
          </w:p>
        </w:tc>
      </w:tr>
      <w:tr w:rsidR="0011076C" w:rsidRPr="0011076C" w14:paraId="3741A6C1" w14:textId="77777777" w:rsidTr="0011076C">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127448AF" w14:textId="77777777" w:rsidR="0011076C" w:rsidRPr="0011076C" w:rsidRDefault="0011076C" w:rsidP="0011076C">
            <w:pPr>
              <w:spacing w:before="0" w:after="0"/>
              <w:jc w:val="left"/>
              <w:rPr>
                <w:rFonts w:ascii="Candara" w:hAnsi="Candara" w:cs="Calibri"/>
                <w:b/>
                <w:bCs/>
                <w:color w:val="000000"/>
                <w:sz w:val="24"/>
                <w:szCs w:val="24"/>
                <w:lang w:val="en-IN" w:eastAsia="en-IN"/>
              </w:rPr>
            </w:pPr>
            <w:r w:rsidRPr="0011076C">
              <w:rPr>
                <w:rFonts w:ascii="Candara" w:hAnsi="Candara" w:cs="Calibri"/>
                <w:b/>
                <w:bCs/>
                <w:color w:val="000000"/>
                <w:sz w:val="24"/>
                <w:szCs w:val="24"/>
                <w:lang w:val="en-IN" w:eastAsia="en-IN"/>
              </w:rPr>
              <w:t>Closing Loan</w:t>
            </w:r>
          </w:p>
        </w:tc>
        <w:tc>
          <w:tcPr>
            <w:tcW w:w="1180" w:type="dxa"/>
            <w:tcBorders>
              <w:top w:val="nil"/>
              <w:left w:val="nil"/>
              <w:bottom w:val="single" w:sz="4" w:space="0" w:color="auto"/>
              <w:right w:val="single" w:sz="4" w:space="0" w:color="auto"/>
            </w:tcBorders>
            <w:shd w:val="clear" w:color="000000" w:fill="A4DEF4"/>
            <w:noWrap/>
            <w:vAlign w:val="bottom"/>
            <w:hideMark/>
          </w:tcPr>
          <w:p w14:paraId="12150CE3" w14:textId="77777777" w:rsidR="0011076C" w:rsidRPr="0011076C" w:rsidRDefault="0011076C" w:rsidP="0011076C">
            <w:pPr>
              <w:spacing w:before="0" w:after="0"/>
              <w:jc w:val="center"/>
              <w:rPr>
                <w:rFonts w:ascii="Candara" w:hAnsi="Candara" w:cs="Calibri"/>
                <w:b/>
                <w:bCs/>
                <w:color w:val="000000"/>
                <w:sz w:val="24"/>
                <w:szCs w:val="24"/>
                <w:lang w:val="en-IN" w:eastAsia="en-IN"/>
              </w:rPr>
            </w:pPr>
            <w:r w:rsidRPr="0011076C">
              <w:rPr>
                <w:rFonts w:ascii="Candara" w:hAnsi="Candara" w:cs="Calibri"/>
                <w:b/>
                <w:bCs/>
                <w:color w:val="000000"/>
                <w:sz w:val="24"/>
                <w:szCs w:val="24"/>
                <w:lang w:val="en-IN" w:eastAsia="en-IN"/>
              </w:rPr>
              <w:t>3.18</w:t>
            </w:r>
          </w:p>
        </w:tc>
        <w:tc>
          <w:tcPr>
            <w:tcW w:w="1080" w:type="dxa"/>
            <w:tcBorders>
              <w:top w:val="nil"/>
              <w:left w:val="nil"/>
              <w:bottom w:val="single" w:sz="4" w:space="0" w:color="auto"/>
              <w:right w:val="single" w:sz="4" w:space="0" w:color="auto"/>
            </w:tcBorders>
            <w:shd w:val="clear" w:color="000000" w:fill="A4DEF4"/>
            <w:noWrap/>
            <w:vAlign w:val="bottom"/>
            <w:hideMark/>
          </w:tcPr>
          <w:p w14:paraId="4C9C137E" w14:textId="77777777" w:rsidR="0011076C" w:rsidRPr="0011076C" w:rsidRDefault="0011076C" w:rsidP="0011076C">
            <w:pPr>
              <w:spacing w:before="0" w:after="0"/>
              <w:jc w:val="center"/>
              <w:rPr>
                <w:rFonts w:ascii="Candara" w:hAnsi="Candara" w:cs="Calibri"/>
                <w:b/>
                <w:bCs/>
                <w:color w:val="000000"/>
                <w:sz w:val="24"/>
                <w:szCs w:val="24"/>
                <w:lang w:val="en-IN" w:eastAsia="en-IN"/>
              </w:rPr>
            </w:pPr>
            <w:r w:rsidRPr="0011076C">
              <w:rPr>
                <w:rFonts w:ascii="Candara" w:hAnsi="Candara" w:cs="Calibri"/>
                <w:b/>
                <w:bCs/>
                <w:color w:val="000000"/>
                <w:sz w:val="24"/>
                <w:szCs w:val="24"/>
                <w:lang w:val="en-IN" w:eastAsia="en-IN"/>
              </w:rPr>
              <w:t>3.02</w:t>
            </w:r>
          </w:p>
        </w:tc>
        <w:tc>
          <w:tcPr>
            <w:tcW w:w="1080" w:type="dxa"/>
            <w:tcBorders>
              <w:top w:val="nil"/>
              <w:left w:val="nil"/>
              <w:bottom w:val="single" w:sz="4" w:space="0" w:color="auto"/>
              <w:right w:val="single" w:sz="4" w:space="0" w:color="auto"/>
            </w:tcBorders>
            <w:shd w:val="clear" w:color="000000" w:fill="A4DEF4"/>
            <w:noWrap/>
            <w:vAlign w:val="bottom"/>
            <w:hideMark/>
          </w:tcPr>
          <w:p w14:paraId="1AA49700" w14:textId="77777777" w:rsidR="0011076C" w:rsidRPr="0011076C" w:rsidRDefault="0011076C" w:rsidP="0011076C">
            <w:pPr>
              <w:spacing w:before="0" w:after="0"/>
              <w:jc w:val="center"/>
              <w:rPr>
                <w:rFonts w:ascii="Candara" w:hAnsi="Candara" w:cs="Calibri"/>
                <w:b/>
                <w:bCs/>
                <w:color w:val="000000"/>
                <w:sz w:val="24"/>
                <w:szCs w:val="24"/>
                <w:lang w:val="en-IN" w:eastAsia="en-IN"/>
              </w:rPr>
            </w:pPr>
            <w:r w:rsidRPr="0011076C">
              <w:rPr>
                <w:rFonts w:ascii="Candara" w:hAnsi="Candara" w:cs="Calibri"/>
                <w:b/>
                <w:bCs/>
                <w:color w:val="000000"/>
                <w:sz w:val="24"/>
                <w:szCs w:val="24"/>
                <w:lang w:val="en-IN" w:eastAsia="en-IN"/>
              </w:rPr>
              <w:t>2.85</w:t>
            </w:r>
          </w:p>
        </w:tc>
      </w:tr>
      <w:tr w:rsidR="0011076C" w:rsidRPr="0011076C" w14:paraId="0A4D8B88" w14:textId="77777777" w:rsidTr="0011076C">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6CA70617" w14:textId="77777777" w:rsidR="0011076C" w:rsidRPr="0011076C" w:rsidRDefault="0011076C" w:rsidP="0011076C">
            <w:pPr>
              <w:spacing w:before="0" w:after="0"/>
              <w:jc w:val="left"/>
              <w:rPr>
                <w:rFonts w:ascii="Candara" w:hAnsi="Candara" w:cs="Calibri"/>
                <w:b/>
                <w:bCs/>
                <w:color w:val="000000"/>
                <w:sz w:val="24"/>
                <w:szCs w:val="24"/>
                <w:lang w:val="en-IN" w:eastAsia="en-IN"/>
              </w:rPr>
            </w:pPr>
            <w:r w:rsidRPr="0011076C">
              <w:rPr>
                <w:rFonts w:ascii="Candara" w:hAnsi="Candara" w:cs="Calibri"/>
                <w:b/>
                <w:bCs/>
                <w:color w:val="000000"/>
                <w:sz w:val="24"/>
                <w:szCs w:val="24"/>
                <w:lang w:val="en-IN" w:eastAsia="en-IN"/>
              </w:rPr>
              <w:t>Average Loan</w:t>
            </w:r>
          </w:p>
        </w:tc>
        <w:tc>
          <w:tcPr>
            <w:tcW w:w="1180" w:type="dxa"/>
            <w:tcBorders>
              <w:top w:val="nil"/>
              <w:left w:val="nil"/>
              <w:bottom w:val="single" w:sz="4" w:space="0" w:color="auto"/>
              <w:right w:val="single" w:sz="4" w:space="0" w:color="auto"/>
            </w:tcBorders>
            <w:shd w:val="clear" w:color="000000" w:fill="A4DEF4"/>
            <w:noWrap/>
            <w:vAlign w:val="bottom"/>
            <w:hideMark/>
          </w:tcPr>
          <w:p w14:paraId="5EA1813C" w14:textId="77777777" w:rsidR="0011076C" w:rsidRPr="0011076C" w:rsidRDefault="0011076C" w:rsidP="0011076C">
            <w:pPr>
              <w:spacing w:before="0" w:after="0"/>
              <w:jc w:val="center"/>
              <w:rPr>
                <w:rFonts w:ascii="Candara" w:hAnsi="Candara" w:cs="Calibri"/>
                <w:b/>
                <w:bCs/>
                <w:color w:val="000000"/>
                <w:sz w:val="24"/>
                <w:szCs w:val="24"/>
                <w:lang w:val="en-IN" w:eastAsia="en-IN"/>
              </w:rPr>
            </w:pPr>
            <w:r w:rsidRPr="0011076C">
              <w:rPr>
                <w:rFonts w:ascii="Candara" w:hAnsi="Candara" w:cs="Calibri"/>
                <w:b/>
                <w:bCs/>
                <w:color w:val="000000"/>
                <w:sz w:val="24"/>
                <w:szCs w:val="24"/>
                <w:lang w:val="en-IN" w:eastAsia="en-IN"/>
              </w:rPr>
              <w:t>3.38</w:t>
            </w:r>
          </w:p>
        </w:tc>
        <w:tc>
          <w:tcPr>
            <w:tcW w:w="1080" w:type="dxa"/>
            <w:tcBorders>
              <w:top w:val="nil"/>
              <w:left w:val="nil"/>
              <w:bottom w:val="single" w:sz="4" w:space="0" w:color="auto"/>
              <w:right w:val="single" w:sz="4" w:space="0" w:color="auto"/>
            </w:tcBorders>
            <w:shd w:val="clear" w:color="000000" w:fill="A4DEF4"/>
            <w:noWrap/>
            <w:vAlign w:val="bottom"/>
            <w:hideMark/>
          </w:tcPr>
          <w:p w14:paraId="74E7D5C0" w14:textId="77777777" w:rsidR="0011076C" w:rsidRPr="0011076C" w:rsidRDefault="0011076C" w:rsidP="0011076C">
            <w:pPr>
              <w:spacing w:before="0" w:after="0"/>
              <w:jc w:val="center"/>
              <w:rPr>
                <w:rFonts w:ascii="Candara" w:hAnsi="Candara" w:cs="Calibri"/>
                <w:b/>
                <w:bCs/>
                <w:color w:val="000000"/>
                <w:sz w:val="24"/>
                <w:szCs w:val="24"/>
                <w:lang w:val="en-IN" w:eastAsia="en-IN"/>
              </w:rPr>
            </w:pPr>
            <w:r w:rsidRPr="0011076C">
              <w:rPr>
                <w:rFonts w:ascii="Candara" w:hAnsi="Candara" w:cs="Calibri"/>
                <w:b/>
                <w:bCs/>
                <w:color w:val="000000"/>
                <w:sz w:val="24"/>
                <w:szCs w:val="24"/>
                <w:lang w:val="en-IN" w:eastAsia="en-IN"/>
              </w:rPr>
              <w:t>3.06</w:t>
            </w:r>
          </w:p>
        </w:tc>
        <w:tc>
          <w:tcPr>
            <w:tcW w:w="1080" w:type="dxa"/>
            <w:tcBorders>
              <w:top w:val="nil"/>
              <w:left w:val="nil"/>
              <w:bottom w:val="single" w:sz="4" w:space="0" w:color="auto"/>
              <w:right w:val="single" w:sz="4" w:space="0" w:color="auto"/>
            </w:tcBorders>
            <w:shd w:val="clear" w:color="000000" w:fill="A4DEF4"/>
            <w:noWrap/>
            <w:vAlign w:val="bottom"/>
            <w:hideMark/>
          </w:tcPr>
          <w:p w14:paraId="7D0029B9" w14:textId="77777777" w:rsidR="0011076C" w:rsidRPr="0011076C" w:rsidRDefault="0011076C" w:rsidP="0011076C">
            <w:pPr>
              <w:spacing w:before="0" w:after="0"/>
              <w:jc w:val="center"/>
              <w:rPr>
                <w:rFonts w:ascii="Candara" w:hAnsi="Candara" w:cs="Calibri"/>
                <w:b/>
                <w:bCs/>
                <w:color w:val="000000"/>
                <w:sz w:val="24"/>
                <w:szCs w:val="24"/>
                <w:lang w:val="en-IN" w:eastAsia="en-IN"/>
              </w:rPr>
            </w:pPr>
            <w:r w:rsidRPr="0011076C">
              <w:rPr>
                <w:rFonts w:ascii="Candara" w:hAnsi="Candara" w:cs="Calibri"/>
                <w:b/>
                <w:bCs/>
                <w:color w:val="000000"/>
                <w:sz w:val="24"/>
                <w:szCs w:val="24"/>
                <w:lang w:val="en-IN" w:eastAsia="en-IN"/>
              </w:rPr>
              <w:t>3.01</w:t>
            </w:r>
          </w:p>
        </w:tc>
      </w:tr>
      <w:tr w:rsidR="0011076C" w:rsidRPr="0011076C" w14:paraId="7DE1B327" w14:textId="77777777" w:rsidTr="0011076C">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5BEE947B" w14:textId="77777777" w:rsidR="0011076C" w:rsidRPr="0011076C" w:rsidRDefault="0011076C" w:rsidP="0011076C">
            <w:pPr>
              <w:spacing w:before="0" w:after="0"/>
              <w:jc w:val="left"/>
              <w:rPr>
                <w:rFonts w:ascii="Candara" w:hAnsi="Candara" w:cs="Calibri"/>
                <w:b/>
                <w:bCs/>
                <w:color w:val="000000"/>
                <w:sz w:val="24"/>
                <w:szCs w:val="24"/>
                <w:lang w:val="en-IN" w:eastAsia="en-IN"/>
              </w:rPr>
            </w:pPr>
            <w:r w:rsidRPr="0011076C">
              <w:rPr>
                <w:rFonts w:ascii="Candara" w:hAnsi="Candara" w:cs="Calibri"/>
                <w:b/>
                <w:bCs/>
                <w:color w:val="000000"/>
                <w:sz w:val="24"/>
                <w:szCs w:val="24"/>
                <w:lang w:val="en-IN" w:eastAsia="en-IN"/>
              </w:rPr>
              <w:t xml:space="preserve">Weighted Average Rate of Interest </w:t>
            </w:r>
          </w:p>
        </w:tc>
        <w:tc>
          <w:tcPr>
            <w:tcW w:w="1180" w:type="dxa"/>
            <w:tcBorders>
              <w:top w:val="nil"/>
              <w:left w:val="nil"/>
              <w:bottom w:val="single" w:sz="4" w:space="0" w:color="auto"/>
              <w:right w:val="single" w:sz="4" w:space="0" w:color="auto"/>
            </w:tcBorders>
            <w:shd w:val="clear" w:color="000000" w:fill="A4DEF4"/>
            <w:noWrap/>
            <w:vAlign w:val="bottom"/>
            <w:hideMark/>
          </w:tcPr>
          <w:p w14:paraId="6AC315BD" w14:textId="77777777" w:rsidR="0011076C" w:rsidRPr="0011076C" w:rsidRDefault="0011076C" w:rsidP="0011076C">
            <w:pPr>
              <w:spacing w:before="0" w:after="0"/>
              <w:jc w:val="center"/>
              <w:rPr>
                <w:rFonts w:ascii="Candara" w:hAnsi="Candara" w:cs="Calibri"/>
                <w:b/>
                <w:bCs/>
                <w:color w:val="000000"/>
                <w:sz w:val="24"/>
                <w:szCs w:val="24"/>
                <w:lang w:val="en-IN" w:eastAsia="en-IN"/>
              </w:rPr>
            </w:pPr>
            <w:r w:rsidRPr="0011076C">
              <w:rPr>
                <w:rFonts w:ascii="Candara" w:hAnsi="Candara" w:cs="Calibri"/>
                <w:b/>
                <w:bCs/>
                <w:color w:val="000000"/>
                <w:sz w:val="24"/>
                <w:szCs w:val="24"/>
                <w:lang w:val="en-IN" w:eastAsia="en-IN"/>
              </w:rPr>
              <w:t>9.99%</w:t>
            </w:r>
          </w:p>
        </w:tc>
        <w:tc>
          <w:tcPr>
            <w:tcW w:w="1080" w:type="dxa"/>
            <w:tcBorders>
              <w:top w:val="nil"/>
              <w:left w:val="nil"/>
              <w:bottom w:val="single" w:sz="4" w:space="0" w:color="auto"/>
              <w:right w:val="single" w:sz="4" w:space="0" w:color="auto"/>
            </w:tcBorders>
            <w:shd w:val="clear" w:color="000000" w:fill="A4DEF4"/>
            <w:noWrap/>
            <w:vAlign w:val="bottom"/>
            <w:hideMark/>
          </w:tcPr>
          <w:p w14:paraId="5925D271" w14:textId="77777777" w:rsidR="0011076C" w:rsidRPr="0011076C" w:rsidRDefault="0011076C" w:rsidP="0011076C">
            <w:pPr>
              <w:spacing w:before="0" w:after="0"/>
              <w:jc w:val="center"/>
              <w:rPr>
                <w:rFonts w:ascii="Candara" w:hAnsi="Candara" w:cs="Calibri"/>
                <w:b/>
                <w:bCs/>
                <w:color w:val="000000"/>
                <w:sz w:val="24"/>
                <w:szCs w:val="24"/>
                <w:lang w:val="en-IN" w:eastAsia="en-IN"/>
              </w:rPr>
            </w:pPr>
            <w:r w:rsidRPr="0011076C">
              <w:rPr>
                <w:rFonts w:ascii="Candara" w:hAnsi="Candara" w:cs="Calibri"/>
                <w:b/>
                <w:bCs/>
                <w:color w:val="000000"/>
                <w:sz w:val="24"/>
                <w:szCs w:val="24"/>
                <w:lang w:val="en-IN" w:eastAsia="en-IN"/>
              </w:rPr>
              <w:t>10.18%</w:t>
            </w:r>
          </w:p>
        </w:tc>
        <w:tc>
          <w:tcPr>
            <w:tcW w:w="1080" w:type="dxa"/>
            <w:tcBorders>
              <w:top w:val="nil"/>
              <w:left w:val="nil"/>
              <w:bottom w:val="single" w:sz="4" w:space="0" w:color="auto"/>
              <w:right w:val="single" w:sz="4" w:space="0" w:color="auto"/>
            </w:tcBorders>
            <w:shd w:val="clear" w:color="000000" w:fill="A4DEF4"/>
            <w:noWrap/>
            <w:vAlign w:val="bottom"/>
            <w:hideMark/>
          </w:tcPr>
          <w:p w14:paraId="1B0730A4" w14:textId="77777777" w:rsidR="0011076C" w:rsidRPr="0011076C" w:rsidRDefault="0011076C" w:rsidP="0011076C">
            <w:pPr>
              <w:spacing w:before="0" w:after="0"/>
              <w:jc w:val="center"/>
              <w:rPr>
                <w:rFonts w:ascii="Candara" w:hAnsi="Candara" w:cs="Calibri"/>
                <w:b/>
                <w:bCs/>
                <w:color w:val="000000"/>
                <w:sz w:val="24"/>
                <w:szCs w:val="24"/>
                <w:lang w:val="en-IN" w:eastAsia="en-IN"/>
              </w:rPr>
            </w:pPr>
            <w:r w:rsidRPr="0011076C">
              <w:rPr>
                <w:rFonts w:ascii="Candara" w:hAnsi="Candara" w:cs="Calibri"/>
                <w:b/>
                <w:bCs/>
                <w:color w:val="000000"/>
                <w:sz w:val="24"/>
                <w:szCs w:val="24"/>
                <w:lang w:val="en-IN" w:eastAsia="en-IN"/>
              </w:rPr>
              <w:t>5.64%</w:t>
            </w:r>
          </w:p>
        </w:tc>
      </w:tr>
      <w:tr w:rsidR="0011076C" w:rsidRPr="0011076C" w14:paraId="7517BE4F" w14:textId="77777777" w:rsidTr="0011076C">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56A2EC7B" w14:textId="77777777" w:rsidR="0011076C" w:rsidRPr="0011076C" w:rsidRDefault="0011076C" w:rsidP="0011076C">
            <w:pPr>
              <w:spacing w:before="0" w:after="0"/>
              <w:jc w:val="left"/>
              <w:rPr>
                <w:rFonts w:ascii="Candara" w:hAnsi="Candara" w:cs="Calibri"/>
                <w:b/>
                <w:bCs/>
                <w:color w:val="000000"/>
                <w:sz w:val="24"/>
                <w:szCs w:val="24"/>
                <w:lang w:val="en-IN" w:eastAsia="en-IN"/>
              </w:rPr>
            </w:pPr>
            <w:r w:rsidRPr="0011076C">
              <w:rPr>
                <w:rFonts w:ascii="Candara" w:hAnsi="Candara" w:cs="Calibri"/>
                <w:b/>
                <w:bCs/>
                <w:color w:val="000000"/>
                <w:sz w:val="24"/>
                <w:szCs w:val="24"/>
                <w:lang w:val="en-IN" w:eastAsia="en-IN"/>
              </w:rPr>
              <w:t>Interest on Loan</w:t>
            </w:r>
          </w:p>
        </w:tc>
        <w:tc>
          <w:tcPr>
            <w:tcW w:w="1180" w:type="dxa"/>
            <w:tcBorders>
              <w:top w:val="nil"/>
              <w:left w:val="nil"/>
              <w:bottom w:val="single" w:sz="4" w:space="0" w:color="auto"/>
              <w:right w:val="single" w:sz="4" w:space="0" w:color="auto"/>
            </w:tcBorders>
            <w:shd w:val="clear" w:color="000000" w:fill="A4DEF4"/>
            <w:noWrap/>
            <w:vAlign w:val="bottom"/>
            <w:hideMark/>
          </w:tcPr>
          <w:p w14:paraId="43571AB4" w14:textId="77777777" w:rsidR="0011076C" w:rsidRPr="0011076C" w:rsidRDefault="0011076C" w:rsidP="0011076C">
            <w:pPr>
              <w:spacing w:before="0" w:after="0"/>
              <w:jc w:val="center"/>
              <w:rPr>
                <w:rFonts w:ascii="Candara" w:hAnsi="Candara" w:cs="Calibri"/>
                <w:b/>
                <w:bCs/>
                <w:color w:val="000000"/>
                <w:sz w:val="24"/>
                <w:szCs w:val="24"/>
                <w:lang w:val="en-IN" w:eastAsia="en-IN"/>
              </w:rPr>
            </w:pPr>
            <w:r w:rsidRPr="0011076C">
              <w:rPr>
                <w:rFonts w:ascii="Candara" w:hAnsi="Candara" w:cs="Calibri"/>
                <w:b/>
                <w:bCs/>
                <w:color w:val="000000"/>
                <w:sz w:val="24"/>
                <w:szCs w:val="24"/>
                <w:lang w:val="en-IN" w:eastAsia="en-IN"/>
              </w:rPr>
              <w:t>0.34</w:t>
            </w:r>
          </w:p>
        </w:tc>
        <w:tc>
          <w:tcPr>
            <w:tcW w:w="1080" w:type="dxa"/>
            <w:tcBorders>
              <w:top w:val="nil"/>
              <w:left w:val="nil"/>
              <w:bottom w:val="single" w:sz="4" w:space="0" w:color="auto"/>
              <w:right w:val="single" w:sz="4" w:space="0" w:color="auto"/>
            </w:tcBorders>
            <w:shd w:val="clear" w:color="000000" w:fill="A4DEF4"/>
            <w:noWrap/>
            <w:vAlign w:val="bottom"/>
            <w:hideMark/>
          </w:tcPr>
          <w:p w14:paraId="7FA83411" w14:textId="77777777" w:rsidR="0011076C" w:rsidRPr="0011076C" w:rsidRDefault="0011076C" w:rsidP="0011076C">
            <w:pPr>
              <w:spacing w:before="0" w:after="0"/>
              <w:jc w:val="center"/>
              <w:rPr>
                <w:rFonts w:ascii="Candara" w:hAnsi="Candara" w:cs="Calibri"/>
                <w:b/>
                <w:bCs/>
                <w:color w:val="000000"/>
                <w:sz w:val="24"/>
                <w:szCs w:val="24"/>
                <w:lang w:val="en-IN" w:eastAsia="en-IN"/>
              </w:rPr>
            </w:pPr>
            <w:r w:rsidRPr="0011076C">
              <w:rPr>
                <w:rFonts w:ascii="Candara" w:hAnsi="Candara" w:cs="Calibri"/>
                <w:b/>
                <w:bCs/>
                <w:color w:val="000000"/>
                <w:sz w:val="24"/>
                <w:szCs w:val="24"/>
                <w:lang w:val="en-IN" w:eastAsia="en-IN"/>
              </w:rPr>
              <w:t>0.31</w:t>
            </w:r>
          </w:p>
        </w:tc>
        <w:tc>
          <w:tcPr>
            <w:tcW w:w="1080" w:type="dxa"/>
            <w:tcBorders>
              <w:top w:val="nil"/>
              <w:left w:val="nil"/>
              <w:bottom w:val="single" w:sz="4" w:space="0" w:color="auto"/>
              <w:right w:val="single" w:sz="4" w:space="0" w:color="auto"/>
            </w:tcBorders>
            <w:shd w:val="clear" w:color="000000" w:fill="A4DEF4"/>
            <w:noWrap/>
            <w:vAlign w:val="bottom"/>
            <w:hideMark/>
          </w:tcPr>
          <w:p w14:paraId="72E277B8" w14:textId="77777777" w:rsidR="0011076C" w:rsidRPr="0011076C" w:rsidRDefault="0011076C" w:rsidP="0011076C">
            <w:pPr>
              <w:spacing w:before="0" w:after="0"/>
              <w:jc w:val="center"/>
              <w:rPr>
                <w:rFonts w:ascii="Candara" w:hAnsi="Candara" w:cs="Calibri"/>
                <w:b/>
                <w:bCs/>
                <w:color w:val="000000"/>
                <w:sz w:val="24"/>
                <w:szCs w:val="24"/>
                <w:lang w:val="en-IN" w:eastAsia="en-IN"/>
              </w:rPr>
            </w:pPr>
            <w:r w:rsidRPr="0011076C">
              <w:rPr>
                <w:rFonts w:ascii="Candara" w:hAnsi="Candara" w:cs="Calibri"/>
                <w:b/>
                <w:bCs/>
                <w:color w:val="000000"/>
                <w:sz w:val="24"/>
                <w:szCs w:val="24"/>
                <w:lang w:val="en-IN" w:eastAsia="en-IN"/>
              </w:rPr>
              <w:t>0.17</w:t>
            </w:r>
          </w:p>
        </w:tc>
      </w:tr>
    </w:tbl>
    <w:p w14:paraId="2AECCF44" w14:textId="77777777" w:rsidR="005628BE" w:rsidRPr="00F15F73" w:rsidRDefault="005628BE" w:rsidP="005628BE">
      <w:pPr>
        <w:spacing w:line="360" w:lineRule="auto"/>
        <w:rPr>
          <w:rFonts w:ascii="Candara" w:hAnsi="Candara"/>
          <w:sz w:val="24"/>
          <w:szCs w:val="24"/>
        </w:rPr>
      </w:pPr>
    </w:p>
    <w:p w14:paraId="59D83333" w14:textId="77777777" w:rsidR="005628BE" w:rsidRPr="00F15F73" w:rsidRDefault="005628BE" w:rsidP="005628BE">
      <w:pPr>
        <w:spacing w:line="360" w:lineRule="auto"/>
        <w:rPr>
          <w:rFonts w:ascii="Candara" w:hAnsi="Candara"/>
          <w:sz w:val="24"/>
          <w:szCs w:val="24"/>
        </w:rPr>
      </w:pPr>
      <w:r w:rsidRPr="00F15F73">
        <w:rPr>
          <w:rFonts w:ascii="Candara" w:hAnsi="Candara"/>
          <w:sz w:val="24"/>
          <w:szCs w:val="24"/>
        </w:rPr>
        <w:t>MePGCL humbly prays the Hon’ble Commission to approve interest on loan as Rs</w:t>
      </w:r>
      <w:r w:rsidR="0011076C">
        <w:rPr>
          <w:rFonts w:ascii="Candara" w:hAnsi="Candara"/>
          <w:sz w:val="24"/>
          <w:szCs w:val="24"/>
        </w:rPr>
        <w:t xml:space="preserve"> 0.17</w:t>
      </w:r>
      <w:r w:rsidRPr="00F15F73">
        <w:rPr>
          <w:rFonts w:ascii="Candara" w:hAnsi="Candara"/>
          <w:sz w:val="24"/>
          <w:szCs w:val="24"/>
        </w:rPr>
        <w:t xml:space="preserve"> Cr. for FY </w:t>
      </w:r>
      <w:r>
        <w:rPr>
          <w:rFonts w:ascii="Candara" w:hAnsi="Candara"/>
          <w:sz w:val="24"/>
          <w:szCs w:val="24"/>
        </w:rPr>
        <w:t>2024-25</w:t>
      </w:r>
    </w:p>
    <w:p w14:paraId="56312104" w14:textId="77777777" w:rsidR="005628BE" w:rsidRPr="00F15F73" w:rsidRDefault="005628BE" w:rsidP="005628BE">
      <w:pPr>
        <w:pStyle w:val="Heading20"/>
        <w:numPr>
          <w:ilvl w:val="1"/>
          <w:numId w:val="1"/>
        </w:numPr>
        <w:spacing w:line="360" w:lineRule="auto"/>
        <w:ind w:left="567" w:hanging="567"/>
        <w:rPr>
          <w:rFonts w:ascii="Candara" w:hAnsi="Candara"/>
          <w:i/>
          <w:sz w:val="24"/>
          <w:szCs w:val="24"/>
          <w:u w:val="single"/>
        </w:rPr>
      </w:pPr>
      <w:bookmarkStart w:id="150" w:name="_Toc215143955"/>
      <w:r w:rsidRPr="00F15F73">
        <w:rPr>
          <w:rFonts w:ascii="Candara" w:hAnsi="Candara"/>
          <w:i/>
          <w:sz w:val="24"/>
          <w:szCs w:val="24"/>
          <w:u w:val="single"/>
        </w:rPr>
        <w:t>Operation and Maintenance Expenses</w:t>
      </w:r>
      <w:bookmarkEnd w:id="150"/>
    </w:p>
    <w:p w14:paraId="35CC691A" w14:textId="77777777" w:rsidR="005628BE" w:rsidRPr="00F15F73" w:rsidRDefault="005628BE" w:rsidP="005628BE">
      <w:pPr>
        <w:spacing w:after="0" w:line="360" w:lineRule="auto"/>
        <w:rPr>
          <w:rFonts w:ascii="Candara" w:hAnsi="Candara"/>
          <w:sz w:val="24"/>
          <w:szCs w:val="24"/>
        </w:rPr>
      </w:pPr>
      <w:r w:rsidRPr="00F15F73">
        <w:rPr>
          <w:rFonts w:ascii="Candara" w:hAnsi="Candara"/>
          <w:sz w:val="24"/>
          <w:szCs w:val="24"/>
        </w:rPr>
        <w:t>Regulation 56 of MSERC Tariff Regulations, 2014 provides for Operation and Maintenance Expenses and is reproduced as under:</w:t>
      </w:r>
    </w:p>
    <w:p w14:paraId="7DE8CB54" w14:textId="77777777" w:rsidR="005628BE" w:rsidRPr="00F15F73" w:rsidRDefault="005628BE" w:rsidP="005628BE">
      <w:pPr>
        <w:spacing w:after="0"/>
        <w:ind w:left="284"/>
        <w:rPr>
          <w:rFonts w:ascii="Candara" w:hAnsi="Candara"/>
          <w:sz w:val="24"/>
          <w:szCs w:val="24"/>
        </w:rPr>
      </w:pPr>
    </w:p>
    <w:p w14:paraId="66CD6141" w14:textId="77777777" w:rsidR="005628BE" w:rsidRPr="00F15F73" w:rsidRDefault="005628BE" w:rsidP="005628BE">
      <w:pPr>
        <w:spacing w:after="0"/>
        <w:ind w:left="284"/>
        <w:rPr>
          <w:rFonts w:ascii="Candara" w:hAnsi="Candara"/>
          <w:i/>
          <w:sz w:val="24"/>
          <w:szCs w:val="24"/>
        </w:rPr>
      </w:pPr>
      <w:r w:rsidRPr="00F15F73">
        <w:rPr>
          <w:rFonts w:ascii="Candara" w:hAnsi="Candara"/>
          <w:i/>
          <w:sz w:val="24"/>
          <w:szCs w:val="24"/>
        </w:rPr>
        <w:t>“56 (7) “In case of hydro generating stations declared under commercial operation on or after 01/04/2009, O&amp;M expenses shall be fixed at 2% of the original project cost (excluding cost of rehabilitation and resettlement works) and shall be subject to annual escalation at 5.72% for the subsequent years."</w:t>
      </w:r>
    </w:p>
    <w:p w14:paraId="7018F1AC" w14:textId="77777777" w:rsidR="005628BE" w:rsidRPr="00F15F73" w:rsidRDefault="005628BE" w:rsidP="005628BE">
      <w:pPr>
        <w:spacing w:after="0"/>
        <w:rPr>
          <w:rFonts w:ascii="Candara" w:hAnsi="Candara"/>
          <w:sz w:val="24"/>
          <w:szCs w:val="24"/>
        </w:rPr>
      </w:pPr>
    </w:p>
    <w:p w14:paraId="07FC4561" w14:textId="77777777" w:rsidR="005628BE" w:rsidRPr="00F15F73" w:rsidRDefault="005628BE" w:rsidP="005628BE">
      <w:pPr>
        <w:spacing w:after="0" w:line="360" w:lineRule="auto"/>
        <w:rPr>
          <w:rFonts w:ascii="Candara" w:hAnsi="Candara"/>
          <w:sz w:val="24"/>
          <w:szCs w:val="24"/>
        </w:rPr>
      </w:pPr>
      <w:r w:rsidRPr="00F15F73">
        <w:rPr>
          <w:rFonts w:ascii="Candara" w:hAnsi="Candara"/>
          <w:sz w:val="24"/>
          <w:szCs w:val="24"/>
        </w:rPr>
        <w:lastRenderedPageBreak/>
        <w:t xml:space="preserve">Hon’ble Commission vide order dated </w:t>
      </w:r>
      <w:r>
        <w:rPr>
          <w:rFonts w:ascii="Candara" w:hAnsi="Candara"/>
          <w:sz w:val="24"/>
          <w:szCs w:val="24"/>
        </w:rPr>
        <w:t>22.03.2025</w:t>
      </w:r>
      <w:r w:rsidRPr="00F15F73">
        <w:rPr>
          <w:rFonts w:ascii="Candara" w:hAnsi="Candara"/>
          <w:sz w:val="24"/>
          <w:szCs w:val="24"/>
        </w:rPr>
        <w:t xml:space="preserve"> in Case No. </w:t>
      </w:r>
      <w:r>
        <w:rPr>
          <w:rFonts w:ascii="Candara" w:hAnsi="Candara"/>
          <w:sz w:val="24"/>
          <w:szCs w:val="24"/>
        </w:rPr>
        <w:t>04</w:t>
      </w:r>
      <w:r w:rsidRPr="00F15F73">
        <w:rPr>
          <w:rFonts w:ascii="Candara" w:hAnsi="Candara"/>
          <w:sz w:val="24"/>
          <w:szCs w:val="24"/>
        </w:rPr>
        <w:t xml:space="preserve"> of 202</w:t>
      </w:r>
      <w:r>
        <w:rPr>
          <w:rFonts w:ascii="Candara" w:hAnsi="Candara"/>
          <w:sz w:val="24"/>
          <w:szCs w:val="24"/>
        </w:rPr>
        <w:t>4</w:t>
      </w:r>
      <w:r w:rsidRPr="00F15F73">
        <w:rPr>
          <w:rFonts w:ascii="Candara" w:hAnsi="Candara"/>
          <w:sz w:val="24"/>
          <w:szCs w:val="24"/>
        </w:rPr>
        <w:t xml:space="preserve"> for truing up of expenses of FY </w:t>
      </w:r>
      <w:r>
        <w:rPr>
          <w:rFonts w:ascii="Candara" w:hAnsi="Candara"/>
          <w:sz w:val="24"/>
          <w:szCs w:val="24"/>
        </w:rPr>
        <w:t xml:space="preserve">2023-24 </w:t>
      </w:r>
      <w:r w:rsidRPr="00F15F73">
        <w:rPr>
          <w:rFonts w:ascii="Candara" w:hAnsi="Candara"/>
          <w:sz w:val="24"/>
          <w:szCs w:val="24"/>
        </w:rPr>
        <w:t xml:space="preserve">has approved operation and maintenance expenses for </w:t>
      </w:r>
      <w:r w:rsidR="00687BEE">
        <w:rPr>
          <w:rFonts w:ascii="Candara" w:hAnsi="Candara"/>
          <w:sz w:val="24"/>
          <w:szCs w:val="24"/>
        </w:rPr>
        <w:t>Old Stations</w:t>
      </w:r>
      <w:r w:rsidR="00C57959">
        <w:rPr>
          <w:rFonts w:ascii="Candara" w:hAnsi="Candara"/>
          <w:sz w:val="24"/>
          <w:szCs w:val="24"/>
        </w:rPr>
        <w:t xml:space="preserve"> </w:t>
      </w:r>
      <w:r>
        <w:rPr>
          <w:rFonts w:ascii="Candara" w:hAnsi="Candara"/>
          <w:sz w:val="24"/>
          <w:szCs w:val="24"/>
        </w:rPr>
        <w:t xml:space="preserve"> </w:t>
      </w:r>
      <w:r w:rsidRPr="00F15F73">
        <w:rPr>
          <w:rFonts w:ascii="Candara" w:hAnsi="Candara"/>
          <w:sz w:val="24"/>
          <w:szCs w:val="24"/>
        </w:rPr>
        <w:t xml:space="preserve"> as Rs. </w:t>
      </w:r>
      <w:r w:rsidR="00687BEE">
        <w:rPr>
          <w:rFonts w:ascii="Candara" w:hAnsi="Candara"/>
          <w:sz w:val="24"/>
          <w:szCs w:val="24"/>
        </w:rPr>
        <w:t xml:space="preserve">37.78 </w:t>
      </w:r>
      <w:r w:rsidR="00687BEE" w:rsidRPr="00F15F73">
        <w:rPr>
          <w:rFonts w:ascii="Candara" w:hAnsi="Candara"/>
          <w:sz w:val="24"/>
          <w:szCs w:val="24"/>
        </w:rPr>
        <w:t>Cr.</w:t>
      </w:r>
      <w:r w:rsidRPr="00F15F73">
        <w:rPr>
          <w:rFonts w:ascii="Candara" w:hAnsi="Candara"/>
          <w:sz w:val="24"/>
          <w:szCs w:val="24"/>
        </w:rPr>
        <w:t xml:space="preserve"> Accordingly, MePGCL is claiming operation and maintenance expenses for FY </w:t>
      </w:r>
      <w:r>
        <w:rPr>
          <w:rFonts w:ascii="Candara" w:hAnsi="Candara"/>
          <w:sz w:val="24"/>
          <w:szCs w:val="24"/>
        </w:rPr>
        <w:t>2024-25</w:t>
      </w:r>
      <w:r w:rsidRPr="00F15F73">
        <w:rPr>
          <w:rFonts w:ascii="Candara" w:hAnsi="Candara"/>
          <w:sz w:val="24"/>
          <w:szCs w:val="24"/>
        </w:rPr>
        <w:t xml:space="preserve"> by applying an escalation of 5.72% over and above the approved O&amp;M expenses for FY </w:t>
      </w:r>
      <w:r>
        <w:rPr>
          <w:rFonts w:ascii="Candara" w:hAnsi="Candara"/>
          <w:sz w:val="24"/>
          <w:szCs w:val="24"/>
        </w:rPr>
        <w:t>2023-24</w:t>
      </w:r>
      <w:r w:rsidRPr="00F15F73">
        <w:rPr>
          <w:rFonts w:ascii="Candara" w:hAnsi="Candara"/>
          <w:sz w:val="24"/>
          <w:szCs w:val="24"/>
        </w:rPr>
        <w:t>.</w:t>
      </w:r>
    </w:p>
    <w:p w14:paraId="73FE514F" w14:textId="77777777" w:rsidR="005628BE" w:rsidRPr="00F15F73" w:rsidRDefault="005628BE" w:rsidP="005628BE">
      <w:pPr>
        <w:spacing w:after="0" w:line="360" w:lineRule="auto"/>
        <w:rPr>
          <w:rFonts w:ascii="Candara" w:hAnsi="Candara"/>
          <w:sz w:val="24"/>
          <w:szCs w:val="24"/>
        </w:rPr>
      </w:pPr>
      <w:r w:rsidRPr="00F15F73">
        <w:rPr>
          <w:rFonts w:ascii="Candara" w:hAnsi="Candara"/>
          <w:sz w:val="24"/>
          <w:szCs w:val="24"/>
        </w:rPr>
        <w:t xml:space="preserve">The O&amp;M expenses for FY </w:t>
      </w:r>
      <w:r w:rsidR="0011076C">
        <w:rPr>
          <w:rFonts w:ascii="Candara" w:hAnsi="Candara"/>
          <w:sz w:val="24"/>
          <w:szCs w:val="24"/>
        </w:rPr>
        <w:t>2024-25</w:t>
      </w:r>
      <w:r w:rsidRPr="00F15F73">
        <w:rPr>
          <w:rFonts w:ascii="Candara" w:hAnsi="Candara"/>
          <w:sz w:val="24"/>
          <w:szCs w:val="24"/>
        </w:rPr>
        <w:t xml:space="preserve"> is tabulated below:</w:t>
      </w:r>
    </w:p>
    <w:p w14:paraId="7E8230F1" w14:textId="77777777" w:rsidR="005628BE" w:rsidRPr="00F15F73" w:rsidRDefault="005628BE" w:rsidP="005628BE">
      <w:pPr>
        <w:pStyle w:val="Caption"/>
        <w:jc w:val="center"/>
        <w:rPr>
          <w:rFonts w:ascii="Candara" w:hAnsi="Candara"/>
          <w:sz w:val="24"/>
          <w:szCs w:val="24"/>
        </w:rPr>
      </w:pPr>
      <w:bookmarkStart w:id="151" w:name="_Toc215143871"/>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35</w:t>
      </w:r>
      <w:r w:rsidRPr="00F15F73">
        <w:rPr>
          <w:rFonts w:ascii="Candara" w:hAnsi="Candara"/>
          <w:sz w:val="24"/>
          <w:szCs w:val="24"/>
        </w:rPr>
        <w:fldChar w:fldCharType="end"/>
      </w:r>
      <w:r w:rsidRPr="00F15F73">
        <w:rPr>
          <w:rFonts w:ascii="Candara" w:hAnsi="Candara"/>
          <w:sz w:val="24"/>
          <w:szCs w:val="24"/>
        </w:rPr>
        <w:t xml:space="preserve"> Operation and Maintenance Expenses for </w:t>
      </w:r>
      <w:r w:rsidR="00687BEE">
        <w:rPr>
          <w:rFonts w:ascii="Candara" w:hAnsi="Candara"/>
          <w:sz w:val="24"/>
          <w:szCs w:val="24"/>
        </w:rPr>
        <w:t>Old Stations</w:t>
      </w:r>
      <w:r w:rsidRPr="00F15F73">
        <w:rPr>
          <w:rFonts w:ascii="Candara" w:hAnsi="Candara"/>
          <w:sz w:val="24"/>
          <w:szCs w:val="24"/>
        </w:rPr>
        <w:t xml:space="preserve"> for FY </w:t>
      </w:r>
      <w:r>
        <w:rPr>
          <w:rFonts w:ascii="Candara" w:hAnsi="Candara"/>
          <w:sz w:val="24"/>
          <w:szCs w:val="24"/>
        </w:rPr>
        <w:t>2024-25</w:t>
      </w:r>
      <w:bookmarkEnd w:id="151"/>
    </w:p>
    <w:tbl>
      <w:tblPr>
        <w:tblW w:w="6840" w:type="dxa"/>
        <w:jc w:val="center"/>
        <w:tblLook w:val="04A0" w:firstRow="1" w:lastRow="0" w:firstColumn="1" w:lastColumn="0" w:noHBand="0" w:noVBand="1"/>
      </w:tblPr>
      <w:tblGrid>
        <w:gridCol w:w="3620"/>
        <w:gridCol w:w="1480"/>
        <w:gridCol w:w="1740"/>
      </w:tblGrid>
      <w:tr w:rsidR="0011076C" w:rsidRPr="0011076C" w14:paraId="5249E13A" w14:textId="77777777" w:rsidTr="0011076C">
        <w:trPr>
          <w:trHeight w:val="870"/>
          <w:jc w:val="center"/>
        </w:trPr>
        <w:tc>
          <w:tcPr>
            <w:tcW w:w="362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639C8775" w14:textId="77777777" w:rsidR="0011076C" w:rsidRPr="0011076C" w:rsidRDefault="0011076C" w:rsidP="0011076C">
            <w:pPr>
              <w:spacing w:before="0" w:after="0"/>
              <w:jc w:val="left"/>
              <w:rPr>
                <w:rFonts w:ascii="Candara" w:hAnsi="Candara" w:cs="Calibri"/>
                <w:b/>
                <w:bCs/>
                <w:color w:val="000000"/>
                <w:sz w:val="24"/>
                <w:szCs w:val="24"/>
                <w:lang w:val="en-IN" w:eastAsia="en-IN"/>
              </w:rPr>
            </w:pPr>
            <w:r w:rsidRPr="0011076C">
              <w:rPr>
                <w:rFonts w:ascii="Candara" w:hAnsi="Candara" w:cs="Calibri"/>
                <w:b/>
                <w:bCs/>
                <w:color w:val="000000"/>
                <w:sz w:val="24"/>
                <w:szCs w:val="24"/>
                <w:lang w:val="en-IN" w:eastAsia="en-IN"/>
              </w:rPr>
              <w:t>Particular</w:t>
            </w:r>
          </w:p>
        </w:tc>
        <w:tc>
          <w:tcPr>
            <w:tcW w:w="1480" w:type="dxa"/>
            <w:tcBorders>
              <w:top w:val="single" w:sz="4" w:space="0" w:color="auto"/>
              <w:left w:val="nil"/>
              <w:bottom w:val="single" w:sz="4" w:space="0" w:color="auto"/>
              <w:right w:val="single" w:sz="4" w:space="0" w:color="auto"/>
            </w:tcBorders>
            <w:shd w:val="clear" w:color="000000" w:fill="B3E3D5"/>
            <w:vAlign w:val="bottom"/>
            <w:hideMark/>
          </w:tcPr>
          <w:p w14:paraId="070581BA" w14:textId="77777777" w:rsidR="0011076C" w:rsidRPr="0011076C" w:rsidRDefault="0011076C" w:rsidP="0011076C">
            <w:pPr>
              <w:spacing w:before="0" w:after="0"/>
              <w:jc w:val="center"/>
              <w:rPr>
                <w:rFonts w:ascii="Candara" w:hAnsi="Candara" w:cs="Calibri"/>
                <w:b/>
                <w:bCs/>
                <w:color w:val="000000"/>
                <w:sz w:val="24"/>
                <w:szCs w:val="24"/>
                <w:lang w:val="en-IN" w:eastAsia="en-IN"/>
              </w:rPr>
            </w:pPr>
            <w:r w:rsidRPr="0011076C">
              <w:rPr>
                <w:rFonts w:ascii="Candara" w:hAnsi="Candara" w:cs="Calibri"/>
                <w:b/>
                <w:bCs/>
                <w:color w:val="000000"/>
                <w:sz w:val="24"/>
                <w:szCs w:val="24"/>
                <w:lang w:val="en-IN" w:eastAsia="en-IN"/>
              </w:rPr>
              <w:t>Approved</w:t>
            </w:r>
            <w:r w:rsidRPr="0011076C">
              <w:rPr>
                <w:rFonts w:ascii="Candara" w:hAnsi="Candara" w:cs="Calibri"/>
                <w:b/>
                <w:bCs/>
                <w:color w:val="000000"/>
                <w:sz w:val="24"/>
                <w:szCs w:val="24"/>
                <w:lang w:val="en-IN" w:eastAsia="en-IN"/>
              </w:rPr>
              <w:br/>
              <w:t>FY 2023-24</w:t>
            </w:r>
          </w:p>
        </w:tc>
        <w:tc>
          <w:tcPr>
            <w:tcW w:w="1740" w:type="dxa"/>
            <w:tcBorders>
              <w:top w:val="single" w:sz="4" w:space="0" w:color="auto"/>
              <w:left w:val="nil"/>
              <w:bottom w:val="single" w:sz="4" w:space="0" w:color="auto"/>
              <w:right w:val="single" w:sz="4" w:space="0" w:color="auto"/>
            </w:tcBorders>
            <w:shd w:val="clear" w:color="000000" w:fill="B3E3D5"/>
            <w:vAlign w:val="bottom"/>
            <w:hideMark/>
          </w:tcPr>
          <w:p w14:paraId="794E7776" w14:textId="77777777" w:rsidR="0011076C" w:rsidRPr="0011076C" w:rsidRDefault="0011076C" w:rsidP="0011076C">
            <w:pPr>
              <w:spacing w:before="0" w:after="0"/>
              <w:jc w:val="center"/>
              <w:rPr>
                <w:rFonts w:ascii="Candara" w:hAnsi="Candara" w:cs="Calibri"/>
                <w:b/>
                <w:bCs/>
                <w:color w:val="000000"/>
                <w:sz w:val="24"/>
                <w:szCs w:val="24"/>
                <w:lang w:val="en-IN" w:eastAsia="en-IN"/>
              </w:rPr>
            </w:pPr>
            <w:r w:rsidRPr="0011076C">
              <w:rPr>
                <w:rFonts w:ascii="Candara" w:hAnsi="Candara" w:cs="Calibri"/>
                <w:b/>
                <w:bCs/>
                <w:color w:val="000000"/>
                <w:sz w:val="24"/>
                <w:szCs w:val="24"/>
                <w:lang w:val="en-IN" w:eastAsia="en-IN"/>
              </w:rPr>
              <w:t xml:space="preserve">Normative O&amp;M for </w:t>
            </w:r>
            <w:r w:rsidRPr="0011076C">
              <w:rPr>
                <w:rFonts w:ascii="Candara" w:hAnsi="Candara" w:cs="Calibri"/>
                <w:b/>
                <w:bCs/>
                <w:color w:val="000000"/>
                <w:sz w:val="24"/>
                <w:szCs w:val="24"/>
                <w:lang w:val="en-IN" w:eastAsia="en-IN"/>
              </w:rPr>
              <w:br/>
              <w:t>FY 2024-25</w:t>
            </w:r>
          </w:p>
        </w:tc>
      </w:tr>
      <w:tr w:rsidR="0011076C" w:rsidRPr="0011076C" w14:paraId="7C42B00D" w14:textId="77777777" w:rsidTr="0011076C">
        <w:trPr>
          <w:trHeight w:val="290"/>
          <w:jc w:val="center"/>
        </w:trPr>
        <w:tc>
          <w:tcPr>
            <w:tcW w:w="3620" w:type="dxa"/>
            <w:tcBorders>
              <w:top w:val="nil"/>
              <w:left w:val="single" w:sz="4" w:space="0" w:color="auto"/>
              <w:bottom w:val="single" w:sz="4" w:space="0" w:color="auto"/>
              <w:right w:val="single" w:sz="4" w:space="0" w:color="auto"/>
            </w:tcBorders>
            <w:shd w:val="clear" w:color="000000" w:fill="A4DEF4"/>
            <w:noWrap/>
            <w:vAlign w:val="bottom"/>
            <w:hideMark/>
          </w:tcPr>
          <w:p w14:paraId="7752558B" w14:textId="77777777" w:rsidR="0011076C" w:rsidRPr="0011076C" w:rsidRDefault="0011076C" w:rsidP="0011076C">
            <w:pPr>
              <w:spacing w:before="0" w:after="0"/>
              <w:jc w:val="left"/>
              <w:rPr>
                <w:rFonts w:ascii="Candara" w:hAnsi="Candara" w:cs="Calibri"/>
                <w:color w:val="000000"/>
                <w:sz w:val="24"/>
                <w:szCs w:val="24"/>
                <w:lang w:val="en-IN" w:eastAsia="en-IN"/>
              </w:rPr>
            </w:pPr>
            <w:r w:rsidRPr="0011076C">
              <w:rPr>
                <w:rFonts w:ascii="Candara" w:hAnsi="Candara" w:cs="Calibri"/>
                <w:color w:val="000000"/>
                <w:sz w:val="24"/>
                <w:szCs w:val="24"/>
                <w:lang w:val="en-IN" w:eastAsia="en-IN"/>
              </w:rPr>
              <w:t>Operation and Maintenance Exp.</w:t>
            </w:r>
          </w:p>
        </w:tc>
        <w:tc>
          <w:tcPr>
            <w:tcW w:w="1480" w:type="dxa"/>
            <w:tcBorders>
              <w:top w:val="nil"/>
              <w:left w:val="nil"/>
              <w:bottom w:val="single" w:sz="4" w:space="0" w:color="auto"/>
              <w:right w:val="single" w:sz="4" w:space="0" w:color="auto"/>
            </w:tcBorders>
            <w:shd w:val="clear" w:color="000000" w:fill="A4DEF4"/>
            <w:noWrap/>
            <w:vAlign w:val="bottom"/>
            <w:hideMark/>
          </w:tcPr>
          <w:p w14:paraId="2CA8AFC8" w14:textId="77777777" w:rsidR="0011076C" w:rsidRPr="0011076C" w:rsidRDefault="0011076C" w:rsidP="0011076C">
            <w:pPr>
              <w:spacing w:before="0" w:after="0"/>
              <w:jc w:val="center"/>
              <w:rPr>
                <w:rFonts w:ascii="Candara" w:hAnsi="Candara" w:cs="Calibri"/>
                <w:color w:val="000000"/>
                <w:sz w:val="24"/>
                <w:szCs w:val="24"/>
                <w:lang w:val="en-IN" w:eastAsia="en-IN"/>
              </w:rPr>
            </w:pPr>
            <w:r w:rsidRPr="0011076C">
              <w:rPr>
                <w:rFonts w:ascii="Candara" w:hAnsi="Candara" w:cs="Calibri"/>
                <w:color w:val="000000"/>
                <w:sz w:val="24"/>
                <w:szCs w:val="24"/>
                <w:lang w:val="en-IN" w:eastAsia="en-IN"/>
              </w:rPr>
              <w:t>0.54</w:t>
            </w:r>
          </w:p>
        </w:tc>
        <w:tc>
          <w:tcPr>
            <w:tcW w:w="1740" w:type="dxa"/>
            <w:tcBorders>
              <w:top w:val="nil"/>
              <w:left w:val="nil"/>
              <w:bottom w:val="single" w:sz="4" w:space="0" w:color="auto"/>
              <w:right w:val="single" w:sz="4" w:space="0" w:color="auto"/>
            </w:tcBorders>
            <w:shd w:val="clear" w:color="000000" w:fill="A4DEF4"/>
            <w:noWrap/>
            <w:vAlign w:val="bottom"/>
            <w:hideMark/>
          </w:tcPr>
          <w:p w14:paraId="5E6C4FEA" w14:textId="77777777" w:rsidR="0011076C" w:rsidRPr="0011076C" w:rsidRDefault="0011076C" w:rsidP="0011076C">
            <w:pPr>
              <w:spacing w:before="0" w:after="0"/>
              <w:jc w:val="center"/>
              <w:rPr>
                <w:rFonts w:ascii="Candara" w:hAnsi="Candara" w:cs="Calibri"/>
                <w:color w:val="000000"/>
                <w:sz w:val="24"/>
                <w:szCs w:val="24"/>
                <w:lang w:val="en-IN" w:eastAsia="en-IN"/>
              </w:rPr>
            </w:pPr>
            <w:r w:rsidRPr="0011076C">
              <w:rPr>
                <w:rFonts w:ascii="Candara" w:hAnsi="Candara" w:cs="Calibri"/>
                <w:color w:val="000000"/>
                <w:sz w:val="24"/>
                <w:szCs w:val="24"/>
                <w:lang w:val="en-IN" w:eastAsia="en-IN"/>
              </w:rPr>
              <w:t>0.57</w:t>
            </w:r>
          </w:p>
        </w:tc>
      </w:tr>
    </w:tbl>
    <w:p w14:paraId="2568E014" w14:textId="77777777" w:rsidR="005628BE" w:rsidRDefault="005628BE" w:rsidP="005628BE">
      <w:pPr>
        <w:spacing w:after="0" w:line="360" w:lineRule="auto"/>
        <w:rPr>
          <w:rFonts w:ascii="Candara" w:hAnsi="Candara"/>
          <w:sz w:val="24"/>
          <w:szCs w:val="24"/>
        </w:rPr>
      </w:pPr>
    </w:p>
    <w:p w14:paraId="436934C2" w14:textId="77777777" w:rsidR="005628BE" w:rsidRPr="00F15F73" w:rsidRDefault="005628BE" w:rsidP="005628BE">
      <w:pPr>
        <w:spacing w:after="0" w:line="360" w:lineRule="auto"/>
        <w:rPr>
          <w:rFonts w:ascii="Candara" w:hAnsi="Candara"/>
          <w:sz w:val="24"/>
          <w:szCs w:val="24"/>
        </w:rPr>
      </w:pPr>
      <w:r w:rsidRPr="00F15F73">
        <w:rPr>
          <w:rFonts w:ascii="Candara" w:hAnsi="Candara"/>
          <w:sz w:val="24"/>
          <w:szCs w:val="24"/>
        </w:rPr>
        <w:t xml:space="preserve">MePGCL prays Hon’ble Commission to approve the O&amp;M Expenses for </w:t>
      </w:r>
      <w:r w:rsidR="00C57959">
        <w:rPr>
          <w:rFonts w:ascii="Candara" w:hAnsi="Candara"/>
          <w:sz w:val="24"/>
          <w:szCs w:val="24"/>
        </w:rPr>
        <w:t xml:space="preserve">LAKROH </w:t>
      </w:r>
      <w:r>
        <w:rPr>
          <w:rFonts w:ascii="Candara" w:hAnsi="Candara"/>
          <w:sz w:val="24"/>
          <w:szCs w:val="24"/>
        </w:rPr>
        <w:t xml:space="preserve"> </w:t>
      </w:r>
      <w:r w:rsidRPr="00F15F73">
        <w:rPr>
          <w:rFonts w:ascii="Candara" w:hAnsi="Candara"/>
          <w:sz w:val="24"/>
          <w:szCs w:val="24"/>
        </w:rPr>
        <w:t xml:space="preserve"> for FY </w:t>
      </w:r>
      <w:r>
        <w:rPr>
          <w:rFonts w:ascii="Candara" w:hAnsi="Candara"/>
          <w:sz w:val="24"/>
          <w:szCs w:val="24"/>
        </w:rPr>
        <w:t>2024-25</w:t>
      </w:r>
      <w:r w:rsidRPr="00F15F73">
        <w:rPr>
          <w:rFonts w:ascii="Candara" w:hAnsi="Candara"/>
          <w:sz w:val="24"/>
          <w:szCs w:val="24"/>
        </w:rPr>
        <w:t xml:space="preserve"> as Rs. </w:t>
      </w:r>
      <w:r w:rsidR="00B94B0E">
        <w:rPr>
          <w:rFonts w:ascii="Candara" w:hAnsi="Candara"/>
          <w:sz w:val="24"/>
          <w:szCs w:val="24"/>
        </w:rPr>
        <w:t>0.57</w:t>
      </w:r>
      <w:r w:rsidRPr="00F15F73">
        <w:rPr>
          <w:rFonts w:ascii="Candara" w:hAnsi="Candara"/>
          <w:sz w:val="24"/>
          <w:szCs w:val="24"/>
        </w:rPr>
        <w:t xml:space="preserve"> Cr.</w:t>
      </w:r>
    </w:p>
    <w:p w14:paraId="3619D9FB" w14:textId="77777777" w:rsidR="005628BE" w:rsidRPr="00F15F73" w:rsidRDefault="005628BE" w:rsidP="005628BE">
      <w:pPr>
        <w:pStyle w:val="Heading20"/>
        <w:numPr>
          <w:ilvl w:val="1"/>
          <w:numId w:val="1"/>
        </w:numPr>
        <w:spacing w:line="360" w:lineRule="auto"/>
        <w:ind w:left="567" w:hanging="567"/>
        <w:rPr>
          <w:rFonts w:ascii="Candara" w:hAnsi="Candara"/>
          <w:i/>
          <w:sz w:val="24"/>
          <w:szCs w:val="24"/>
          <w:u w:val="single"/>
        </w:rPr>
      </w:pPr>
      <w:bookmarkStart w:id="152" w:name="_Toc215143956"/>
      <w:r w:rsidRPr="00F15F73">
        <w:rPr>
          <w:rFonts w:ascii="Candara" w:hAnsi="Candara"/>
          <w:i/>
          <w:sz w:val="24"/>
          <w:szCs w:val="24"/>
          <w:u w:val="single"/>
        </w:rPr>
        <w:t>Interest on Working Capital</w:t>
      </w:r>
      <w:bookmarkEnd w:id="152"/>
    </w:p>
    <w:p w14:paraId="18CC546B" w14:textId="77777777" w:rsidR="005628BE" w:rsidRPr="00F15F73" w:rsidRDefault="005628BE" w:rsidP="005628BE">
      <w:pPr>
        <w:spacing w:line="360" w:lineRule="auto"/>
        <w:rPr>
          <w:rFonts w:ascii="Candara" w:hAnsi="Candara"/>
          <w:sz w:val="24"/>
          <w:szCs w:val="24"/>
        </w:rPr>
      </w:pPr>
      <w:r w:rsidRPr="00F15F73">
        <w:rPr>
          <w:rFonts w:ascii="Candara" w:hAnsi="Candara"/>
          <w:sz w:val="24"/>
          <w:szCs w:val="24"/>
        </w:rPr>
        <w:t>As per Regulation 34.1(iii) of 2014 Tariff Regulations:</w:t>
      </w:r>
    </w:p>
    <w:p w14:paraId="71CF455D" w14:textId="77777777" w:rsidR="005628BE" w:rsidRPr="00F15F73" w:rsidRDefault="005628BE" w:rsidP="005628BE">
      <w:pPr>
        <w:pStyle w:val="CM105"/>
        <w:spacing w:after="120" w:line="383" w:lineRule="atLeast"/>
        <w:ind w:left="709"/>
        <w:jc w:val="both"/>
        <w:rPr>
          <w:rFonts w:ascii="Candara" w:hAnsi="Candara"/>
          <w:i/>
          <w:color w:val="000000"/>
        </w:rPr>
      </w:pPr>
      <w:r w:rsidRPr="00F15F73">
        <w:rPr>
          <w:rFonts w:ascii="Candara" w:hAnsi="Candara"/>
          <w:i/>
          <w:color w:val="000000"/>
        </w:rPr>
        <w:t xml:space="preserve">“In case of hydro power generating stations, working capital shall cover: </w:t>
      </w:r>
    </w:p>
    <w:p w14:paraId="37A4FF57" w14:textId="77777777" w:rsidR="005628BE" w:rsidRPr="00F15F73" w:rsidRDefault="005628BE" w:rsidP="005628BE">
      <w:pPr>
        <w:pStyle w:val="CM105"/>
        <w:spacing w:after="120" w:line="383" w:lineRule="atLeast"/>
        <w:ind w:left="709"/>
        <w:jc w:val="both"/>
        <w:rPr>
          <w:rFonts w:ascii="Candara" w:hAnsi="Candara"/>
          <w:i/>
          <w:color w:val="000000"/>
        </w:rPr>
      </w:pPr>
      <w:r w:rsidRPr="00F15F73">
        <w:rPr>
          <w:rFonts w:ascii="Candara" w:hAnsi="Candara"/>
          <w:i/>
          <w:color w:val="000000"/>
        </w:rPr>
        <w:t xml:space="preserve">Operation and maintenance expenses for one (1) month; </w:t>
      </w:r>
    </w:p>
    <w:p w14:paraId="4FE47E80" w14:textId="77777777" w:rsidR="005628BE" w:rsidRPr="00F15F73" w:rsidRDefault="005628BE" w:rsidP="005628BE">
      <w:pPr>
        <w:pStyle w:val="CM105"/>
        <w:spacing w:after="120" w:line="383" w:lineRule="atLeast"/>
        <w:ind w:left="709"/>
        <w:jc w:val="both"/>
        <w:rPr>
          <w:rFonts w:ascii="Candara" w:hAnsi="Candara"/>
          <w:i/>
          <w:color w:val="000000"/>
        </w:rPr>
      </w:pPr>
      <w:r w:rsidRPr="00F15F73">
        <w:rPr>
          <w:rFonts w:ascii="Candara" w:hAnsi="Candara"/>
          <w:i/>
          <w:color w:val="000000"/>
        </w:rPr>
        <w:t xml:space="preserve">Maintenance spares at the rate of 15% of O &amp; M expenses escalated at 6% from the date of commercial operation; and </w:t>
      </w:r>
    </w:p>
    <w:p w14:paraId="0BD5E2CC" w14:textId="77777777" w:rsidR="005628BE" w:rsidRPr="00F15F73" w:rsidRDefault="005628BE" w:rsidP="005628BE">
      <w:pPr>
        <w:pStyle w:val="CM105"/>
        <w:spacing w:after="120" w:line="383" w:lineRule="atLeast"/>
        <w:ind w:left="709"/>
        <w:jc w:val="both"/>
        <w:rPr>
          <w:rFonts w:ascii="Candara" w:hAnsi="Candara"/>
          <w:i/>
          <w:color w:val="000000"/>
        </w:rPr>
      </w:pPr>
      <w:r w:rsidRPr="00F15F73">
        <w:rPr>
          <w:rFonts w:ascii="Candara" w:hAnsi="Candara"/>
          <w:i/>
          <w:color w:val="000000"/>
        </w:rPr>
        <w:t xml:space="preserve">Receivables equivalent to two (2) month of fixed cost: </w:t>
      </w:r>
    </w:p>
    <w:p w14:paraId="276A6DF9" w14:textId="77777777" w:rsidR="005628BE" w:rsidRPr="00F15F73" w:rsidRDefault="005628BE" w:rsidP="005628BE">
      <w:pPr>
        <w:pStyle w:val="CM105"/>
        <w:spacing w:after="120" w:line="383" w:lineRule="atLeast"/>
        <w:ind w:left="709"/>
        <w:jc w:val="both"/>
        <w:rPr>
          <w:rFonts w:ascii="Candara" w:hAnsi="Candara"/>
          <w:i/>
          <w:color w:val="000000"/>
        </w:rPr>
      </w:pPr>
      <w:r w:rsidRPr="00F15F73">
        <w:rPr>
          <w:rFonts w:ascii="Candara" w:hAnsi="Candara"/>
          <w:i/>
          <w:color w:val="000000"/>
        </w:rPr>
        <w:t>Provided that in case of own generating stations, no amount shall be allowed towards receivables, to the extent of supply of power by the Generation Business to the Retail Supply Business, in the computation of working capital in accordance with these Regulations. “</w:t>
      </w:r>
    </w:p>
    <w:p w14:paraId="3909B656" w14:textId="77777777" w:rsidR="005628BE" w:rsidRPr="00F15F73" w:rsidRDefault="005628BE" w:rsidP="005628BE">
      <w:pPr>
        <w:pStyle w:val="Default"/>
        <w:jc w:val="both"/>
        <w:rPr>
          <w:rFonts w:ascii="Candara" w:hAnsi="Candara"/>
        </w:rPr>
      </w:pPr>
    </w:p>
    <w:p w14:paraId="44A4C2A8" w14:textId="77777777" w:rsidR="005628BE" w:rsidRPr="00F15F73" w:rsidRDefault="005628BE" w:rsidP="005628BE">
      <w:pPr>
        <w:pStyle w:val="Default"/>
        <w:spacing w:line="360" w:lineRule="auto"/>
        <w:jc w:val="both"/>
        <w:rPr>
          <w:rFonts w:ascii="Candara" w:hAnsi="Candara"/>
        </w:rPr>
      </w:pPr>
      <w:r w:rsidRPr="00F15F73">
        <w:rPr>
          <w:rFonts w:ascii="Candara" w:hAnsi="Candara"/>
        </w:rPr>
        <w:t>The SBI Advance Rate as on 01.04.202</w:t>
      </w:r>
      <w:r>
        <w:rPr>
          <w:rFonts w:ascii="Candara" w:hAnsi="Candara"/>
        </w:rPr>
        <w:t>4</w:t>
      </w:r>
      <w:r w:rsidRPr="00F15F73">
        <w:rPr>
          <w:rFonts w:ascii="Candara" w:hAnsi="Candara"/>
        </w:rPr>
        <w:t xml:space="preserve"> comes out to be Rs. </w:t>
      </w:r>
      <w:r>
        <w:rPr>
          <w:rFonts w:ascii="Candara" w:hAnsi="Candara"/>
        </w:rPr>
        <w:t>15.00</w:t>
      </w:r>
      <w:r w:rsidRPr="00F15F73">
        <w:rPr>
          <w:rFonts w:ascii="Candara" w:hAnsi="Candara"/>
        </w:rPr>
        <w:t>%. Accordingly, the calculation of interest on working capital is tabulated below:</w:t>
      </w:r>
    </w:p>
    <w:p w14:paraId="7FCC7075" w14:textId="77777777" w:rsidR="005628BE" w:rsidRDefault="005628BE" w:rsidP="005628BE">
      <w:pPr>
        <w:pStyle w:val="Default"/>
        <w:rPr>
          <w:rFonts w:ascii="Candara" w:hAnsi="Candara"/>
        </w:rPr>
      </w:pPr>
    </w:p>
    <w:p w14:paraId="61033901" w14:textId="77777777" w:rsidR="00613A6B" w:rsidRDefault="00613A6B" w:rsidP="005628BE">
      <w:pPr>
        <w:pStyle w:val="Default"/>
        <w:rPr>
          <w:rFonts w:ascii="Candara" w:hAnsi="Candara"/>
        </w:rPr>
      </w:pPr>
    </w:p>
    <w:p w14:paraId="53AEC8FC" w14:textId="77777777" w:rsidR="00613A6B" w:rsidRPr="00F15F73" w:rsidRDefault="00613A6B" w:rsidP="005628BE">
      <w:pPr>
        <w:pStyle w:val="Default"/>
        <w:rPr>
          <w:rFonts w:ascii="Candara" w:hAnsi="Candara"/>
        </w:rPr>
      </w:pPr>
    </w:p>
    <w:p w14:paraId="73613B6B" w14:textId="77777777" w:rsidR="005628BE" w:rsidRPr="00F15F73" w:rsidRDefault="005628BE" w:rsidP="005628BE">
      <w:pPr>
        <w:pStyle w:val="Caption"/>
        <w:jc w:val="center"/>
        <w:rPr>
          <w:rFonts w:ascii="Candara" w:hAnsi="Candara"/>
          <w:sz w:val="24"/>
          <w:szCs w:val="24"/>
        </w:rPr>
      </w:pPr>
      <w:bookmarkStart w:id="153" w:name="_Toc215143872"/>
      <w:r w:rsidRPr="00F15F73">
        <w:rPr>
          <w:rFonts w:ascii="Candara" w:hAnsi="Candara"/>
          <w:sz w:val="24"/>
          <w:szCs w:val="24"/>
        </w:rPr>
        <w:lastRenderedPageBreak/>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36</w:t>
      </w:r>
      <w:r w:rsidRPr="00F15F73">
        <w:rPr>
          <w:rFonts w:ascii="Candara" w:hAnsi="Candara"/>
          <w:sz w:val="24"/>
          <w:szCs w:val="24"/>
        </w:rPr>
        <w:fldChar w:fldCharType="end"/>
      </w:r>
      <w:r w:rsidRPr="00F15F73">
        <w:rPr>
          <w:rFonts w:ascii="Candara" w:hAnsi="Candara"/>
          <w:sz w:val="24"/>
          <w:szCs w:val="24"/>
        </w:rPr>
        <w:t xml:space="preserve"> Computation of Interest on Working Capital for </w:t>
      </w:r>
      <w:r w:rsidR="00C57959">
        <w:rPr>
          <w:rFonts w:ascii="Candara" w:hAnsi="Candara"/>
          <w:sz w:val="24"/>
          <w:szCs w:val="24"/>
        </w:rPr>
        <w:t>L</w:t>
      </w:r>
      <w:r w:rsidR="00613A6B">
        <w:rPr>
          <w:rFonts w:ascii="Candara" w:hAnsi="Candara"/>
          <w:sz w:val="24"/>
          <w:szCs w:val="24"/>
        </w:rPr>
        <w:t>akroh SHEP</w:t>
      </w:r>
      <w:r w:rsidRPr="00F15F73">
        <w:rPr>
          <w:rFonts w:ascii="Candara" w:hAnsi="Candara"/>
          <w:sz w:val="24"/>
          <w:szCs w:val="24"/>
        </w:rPr>
        <w:t xml:space="preserve"> for FY </w:t>
      </w:r>
      <w:r>
        <w:rPr>
          <w:rFonts w:ascii="Candara" w:hAnsi="Candara"/>
          <w:sz w:val="24"/>
          <w:szCs w:val="24"/>
        </w:rPr>
        <w:t>2024-25</w:t>
      </w:r>
      <w:bookmarkEnd w:id="153"/>
    </w:p>
    <w:tbl>
      <w:tblPr>
        <w:tblW w:w="6380" w:type="dxa"/>
        <w:jc w:val="center"/>
        <w:tblLook w:val="04A0" w:firstRow="1" w:lastRow="0" w:firstColumn="1" w:lastColumn="0" w:noHBand="0" w:noVBand="1"/>
      </w:tblPr>
      <w:tblGrid>
        <w:gridCol w:w="4671"/>
        <w:gridCol w:w="1709"/>
      </w:tblGrid>
      <w:tr w:rsidR="00CA2BB9" w:rsidRPr="00613A6B" w14:paraId="333F2383" w14:textId="77777777" w:rsidTr="00613A6B">
        <w:trPr>
          <w:trHeight w:val="290"/>
          <w:jc w:val="center"/>
        </w:trPr>
        <w:tc>
          <w:tcPr>
            <w:tcW w:w="4671" w:type="dxa"/>
            <w:tcBorders>
              <w:top w:val="nil"/>
              <w:left w:val="nil"/>
              <w:bottom w:val="nil"/>
              <w:right w:val="nil"/>
            </w:tcBorders>
            <w:noWrap/>
            <w:vAlign w:val="bottom"/>
            <w:hideMark/>
          </w:tcPr>
          <w:p w14:paraId="743169D6" w14:textId="77777777" w:rsidR="00CA2BB9" w:rsidRPr="00613A6B" w:rsidRDefault="00CA2BB9" w:rsidP="00CA2BB9">
            <w:pPr>
              <w:spacing w:before="0" w:after="0"/>
              <w:jc w:val="left"/>
              <w:rPr>
                <w:rFonts w:ascii="Times New Roman" w:hAnsi="Times New Roman"/>
                <w:sz w:val="24"/>
                <w:szCs w:val="24"/>
                <w:lang w:val="en-IN" w:eastAsia="en-IN"/>
              </w:rPr>
            </w:pPr>
          </w:p>
        </w:tc>
        <w:tc>
          <w:tcPr>
            <w:tcW w:w="1709" w:type="dxa"/>
            <w:tcBorders>
              <w:top w:val="nil"/>
              <w:left w:val="nil"/>
              <w:bottom w:val="nil"/>
              <w:right w:val="nil"/>
            </w:tcBorders>
            <w:noWrap/>
            <w:vAlign w:val="bottom"/>
            <w:hideMark/>
          </w:tcPr>
          <w:p w14:paraId="26B61B39" w14:textId="77777777" w:rsidR="00CA2BB9" w:rsidRPr="00613A6B" w:rsidRDefault="00CA2BB9" w:rsidP="00CA2BB9">
            <w:pPr>
              <w:spacing w:before="0" w:after="0"/>
              <w:jc w:val="left"/>
              <w:rPr>
                <w:rFonts w:ascii="Times New Roman" w:hAnsi="Times New Roman"/>
                <w:sz w:val="24"/>
                <w:szCs w:val="24"/>
                <w:lang w:val="en-IN" w:eastAsia="en-IN"/>
              </w:rPr>
            </w:pPr>
          </w:p>
        </w:tc>
      </w:tr>
      <w:tr w:rsidR="00CA2BB9" w:rsidRPr="00613A6B" w14:paraId="014791F2" w14:textId="77777777" w:rsidTr="00613A6B">
        <w:trPr>
          <w:trHeight w:val="580"/>
          <w:jc w:val="center"/>
        </w:trPr>
        <w:tc>
          <w:tcPr>
            <w:tcW w:w="4671"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18422F36" w14:textId="77777777" w:rsidR="00CA2BB9" w:rsidRPr="00613A6B" w:rsidRDefault="00CA2BB9" w:rsidP="00CA2BB9">
            <w:pPr>
              <w:spacing w:before="0" w:after="0"/>
              <w:jc w:val="left"/>
              <w:rPr>
                <w:rFonts w:ascii="Candara" w:hAnsi="Candara" w:cs="Calibri"/>
                <w:b/>
                <w:bCs/>
                <w:color w:val="000000"/>
                <w:sz w:val="24"/>
                <w:szCs w:val="24"/>
                <w:lang w:val="en-IN" w:eastAsia="en-IN"/>
              </w:rPr>
            </w:pPr>
            <w:r w:rsidRPr="00613A6B">
              <w:rPr>
                <w:rFonts w:ascii="Candara" w:hAnsi="Candara" w:cs="Calibri"/>
                <w:b/>
                <w:bCs/>
                <w:color w:val="000000"/>
                <w:sz w:val="24"/>
                <w:szCs w:val="24"/>
                <w:lang w:val="en-IN" w:eastAsia="en-IN"/>
              </w:rPr>
              <w:t>Particular</w:t>
            </w:r>
          </w:p>
        </w:tc>
        <w:tc>
          <w:tcPr>
            <w:tcW w:w="1709" w:type="dxa"/>
            <w:tcBorders>
              <w:top w:val="single" w:sz="4" w:space="0" w:color="auto"/>
              <w:left w:val="nil"/>
              <w:bottom w:val="single" w:sz="4" w:space="0" w:color="auto"/>
              <w:right w:val="single" w:sz="4" w:space="0" w:color="auto"/>
            </w:tcBorders>
            <w:shd w:val="clear" w:color="000000" w:fill="B3E3D5"/>
            <w:vAlign w:val="bottom"/>
            <w:hideMark/>
          </w:tcPr>
          <w:p w14:paraId="3E19DD32" w14:textId="77777777" w:rsidR="00CA2BB9" w:rsidRPr="00613A6B" w:rsidRDefault="00CA2BB9" w:rsidP="00CA2BB9">
            <w:pPr>
              <w:spacing w:before="0" w:after="0"/>
              <w:jc w:val="center"/>
              <w:rPr>
                <w:rFonts w:ascii="Candara" w:hAnsi="Candara" w:cs="Calibri"/>
                <w:b/>
                <w:bCs/>
                <w:color w:val="000000"/>
                <w:sz w:val="24"/>
                <w:szCs w:val="24"/>
                <w:lang w:val="en-IN" w:eastAsia="en-IN"/>
              </w:rPr>
            </w:pPr>
            <w:r w:rsidRPr="00613A6B">
              <w:rPr>
                <w:rFonts w:ascii="Candara" w:hAnsi="Candara" w:cs="Calibri"/>
                <w:b/>
                <w:bCs/>
                <w:color w:val="000000"/>
                <w:sz w:val="24"/>
                <w:szCs w:val="24"/>
                <w:lang w:val="en-IN" w:eastAsia="en-IN"/>
              </w:rPr>
              <w:t>Claim</w:t>
            </w:r>
            <w:r w:rsidRPr="00613A6B">
              <w:rPr>
                <w:rFonts w:ascii="Candara" w:hAnsi="Candara" w:cs="Calibri"/>
                <w:b/>
                <w:bCs/>
                <w:color w:val="000000"/>
                <w:sz w:val="24"/>
                <w:szCs w:val="24"/>
                <w:lang w:val="en-IN" w:eastAsia="en-IN"/>
              </w:rPr>
              <w:br/>
              <w:t>FY 2024-25</w:t>
            </w:r>
          </w:p>
        </w:tc>
      </w:tr>
      <w:tr w:rsidR="00CA2BB9" w:rsidRPr="00613A6B" w14:paraId="7B443B5D" w14:textId="77777777" w:rsidTr="00613A6B">
        <w:trPr>
          <w:trHeight w:val="580"/>
          <w:jc w:val="center"/>
        </w:trPr>
        <w:tc>
          <w:tcPr>
            <w:tcW w:w="4671" w:type="dxa"/>
            <w:tcBorders>
              <w:top w:val="nil"/>
              <w:left w:val="single" w:sz="4" w:space="0" w:color="auto"/>
              <w:bottom w:val="single" w:sz="4" w:space="0" w:color="auto"/>
              <w:right w:val="single" w:sz="4" w:space="0" w:color="auto"/>
            </w:tcBorders>
            <w:vAlign w:val="bottom"/>
            <w:hideMark/>
          </w:tcPr>
          <w:p w14:paraId="31B6AF08" w14:textId="77777777" w:rsidR="00CA2BB9" w:rsidRPr="00613A6B" w:rsidRDefault="00CA2BB9" w:rsidP="00CA2BB9">
            <w:pPr>
              <w:spacing w:before="0" w:after="0"/>
              <w:jc w:val="left"/>
              <w:rPr>
                <w:rFonts w:ascii="Candara" w:hAnsi="Candara" w:cs="Calibri"/>
                <w:color w:val="000000"/>
                <w:sz w:val="24"/>
                <w:szCs w:val="24"/>
                <w:lang w:val="en-IN" w:eastAsia="en-IN"/>
              </w:rPr>
            </w:pPr>
            <w:r w:rsidRPr="00613A6B">
              <w:rPr>
                <w:rFonts w:ascii="Candara" w:hAnsi="Candara" w:cs="Calibri"/>
                <w:color w:val="000000"/>
                <w:sz w:val="24"/>
                <w:szCs w:val="24"/>
                <w:lang w:val="en-IN" w:eastAsia="en-IN"/>
              </w:rPr>
              <w:t>Operation and Maintenance Exp (1 Month)</w:t>
            </w:r>
          </w:p>
        </w:tc>
        <w:tc>
          <w:tcPr>
            <w:tcW w:w="1709" w:type="dxa"/>
            <w:tcBorders>
              <w:top w:val="nil"/>
              <w:left w:val="nil"/>
              <w:bottom w:val="single" w:sz="4" w:space="0" w:color="auto"/>
              <w:right w:val="single" w:sz="4" w:space="0" w:color="auto"/>
            </w:tcBorders>
            <w:noWrap/>
            <w:vAlign w:val="bottom"/>
            <w:hideMark/>
          </w:tcPr>
          <w:p w14:paraId="48658FA3" w14:textId="77777777" w:rsidR="00CA2BB9" w:rsidRPr="00613A6B" w:rsidRDefault="00CA2BB9" w:rsidP="00CA2BB9">
            <w:pPr>
              <w:spacing w:before="0" w:after="0"/>
              <w:jc w:val="center"/>
              <w:rPr>
                <w:rFonts w:ascii="Candara" w:hAnsi="Candara" w:cs="Calibri"/>
                <w:color w:val="000000"/>
                <w:sz w:val="24"/>
                <w:szCs w:val="24"/>
                <w:lang w:val="en-IN" w:eastAsia="en-IN"/>
              </w:rPr>
            </w:pPr>
            <w:r w:rsidRPr="00613A6B">
              <w:rPr>
                <w:rFonts w:ascii="Candara" w:hAnsi="Candara" w:cs="Calibri"/>
                <w:color w:val="000000"/>
                <w:sz w:val="24"/>
                <w:szCs w:val="24"/>
                <w:lang w:val="en-IN" w:eastAsia="en-IN"/>
              </w:rPr>
              <w:t>0.05</w:t>
            </w:r>
          </w:p>
        </w:tc>
      </w:tr>
      <w:tr w:rsidR="00CA2BB9" w:rsidRPr="00613A6B" w14:paraId="3E47BE1C" w14:textId="77777777" w:rsidTr="00613A6B">
        <w:trPr>
          <w:trHeight w:val="290"/>
          <w:jc w:val="center"/>
        </w:trPr>
        <w:tc>
          <w:tcPr>
            <w:tcW w:w="4671" w:type="dxa"/>
            <w:tcBorders>
              <w:top w:val="nil"/>
              <w:left w:val="single" w:sz="4" w:space="0" w:color="auto"/>
              <w:bottom w:val="single" w:sz="4" w:space="0" w:color="auto"/>
              <w:right w:val="single" w:sz="4" w:space="0" w:color="auto"/>
            </w:tcBorders>
            <w:noWrap/>
            <w:vAlign w:val="bottom"/>
            <w:hideMark/>
          </w:tcPr>
          <w:p w14:paraId="03A64A89" w14:textId="77777777" w:rsidR="00CA2BB9" w:rsidRPr="00613A6B" w:rsidRDefault="00CA2BB9" w:rsidP="00CA2BB9">
            <w:pPr>
              <w:spacing w:before="0" w:after="0"/>
              <w:jc w:val="left"/>
              <w:rPr>
                <w:rFonts w:ascii="Candara" w:hAnsi="Candara" w:cs="Calibri"/>
                <w:color w:val="000000"/>
                <w:sz w:val="24"/>
                <w:szCs w:val="24"/>
                <w:lang w:val="en-IN" w:eastAsia="en-IN"/>
              </w:rPr>
            </w:pPr>
            <w:r w:rsidRPr="00613A6B">
              <w:rPr>
                <w:rFonts w:ascii="Candara" w:hAnsi="Candara" w:cs="Calibri"/>
                <w:color w:val="000000"/>
                <w:sz w:val="24"/>
                <w:szCs w:val="24"/>
                <w:lang w:val="en-IN" w:eastAsia="en-IN"/>
              </w:rPr>
              <w:t>Maintenance Spares</w:t>
            </w:r>
          </w:p>
        </w:tc>
        <w:tc>
          <w:tcPr>
            <w:tcW w:w="1709" w:type="dxa"/>
            <w:tcBorders>
              <w:top w:val="nil"/>
              <w:left w:val="nil"/>
              <w:bottom w:val="single" w:sz="4" w:space="0" w:color="auto"/>
              <w:right w:val="single" w:sz="4" w:space="0" w:color="auto"/>
            </w:tcBorders>
            <w:noWrap/>
            <w:vAlign w:val="bottom"/>
            <w:hideMark/>
          </w:tcPr>
          <w:p w14:paraId="1D86250A" w14:textId="77777777" w:rsidR="00CA2BB9" w:rsidRPr="00613A6B" w:rsidRDefault="00CA2BB9" w:rsidP="00CA2BB9">
            <w:pPr>
              <w:spacing w:before="0" w:after="0"/>
              <w:jc w:val="center"/>
              <w:rPr>
                <w:rFonts w:ascii="Candara" w:hAnsi="Candara" w:cs="Calibri"/>
                <w:color w:val="000000"/>
                <w:sz w:val="24"/>
                <w:szCs w:val="24"/>
                <w:lang w:val="en-IN" w:eastAsia="en-IN"/>
              </w:rPr>
            </w:pPr>
            <w:r w:rsidRPr="00613A6B">
              <w:rPr>
                <w:rFonts w:ascii="Candara" w:hAnsi="Candara" w:cs="Calibri"/>
                <w:color w:val="000000"/>
                <w:sz w:val="24"/>
                <w:szCs w:val="24"/>
                <w:lang w:val="en-IN" w:eastAsia="en-IN"/>
              </w:rPr>
              <w:t>0.09</w:t>
            </w:r>
          </w:p>
        </w:tc>
      </w:tr>
      <w:tr w:rsidR="00CA2BB9" w:rsidRPr="00613A6B" w14:paraId="114E0683" w14:textId="77777777" w:rsidTr="00613A6B">
        <w:trPr>
          <w:trHeight w:val="290"/>
          <w:jc w:val="center"/>
        </w:trPr>
        <w:tc>
          <w:tcPr>
            <w:tcW w:w="4671" w:type="dxa"/>
            <w:tcBorders>
              <w:top w:val="nil"/>
              <w:left w:val="single" w:sz="4" w:space="0" w:color="auto"/>
              <w:bottom w:val="single" w:sz="4" w:space="0" w:color="auto"/>
              <w:right w:val="single" w:sz="4" w:space="0" w:color="auto"/>
            </w:tcBorders>
            <w:noWrap/>
            <w:vAlign w:val="bottom"/>
            <w:hideMark/>
          </w:tcPr>
          <w:p w14:paraId="61550AF7" w14:textId="77777777" w:rsidR="00CA2BB9" w:rsidRPr="00613A6B" w:rsidRDefault="00CA2BB9" w:rsidP="00CA2BB9">
            <w:pPr>
              <w:spacing w:before="0" w:after="0"/>
              <w:jc w:val="left"/>
              <w:rPr>
                <w:rFonts w:ascii="Candara" w:hAnsi="Candara" w:cs="Calibri"/>
                <w:color w:val="000000"/>
                <w:sz w:val="24"/>
                <w:szCs w:val="24"/>
                <w:lang w:val="en-IN" w:eastAsia="en-IN"/>
              </w:rPr>
            </w:pPr>
            <w:r w:rsidRPr="00613A6B">
              <w:rPr>
                <w:rFonts w:ascii="Candara" w:hAnsi="Candara" w:cs="Calibri"/>
                <w:color w:val="000000"/>
                <w:sz w:val="24"/>
                <w:szCs w:val="24"/>
                <w:lang w:val="en-IN" w:eastAsia="en-IN"/>
              </w:rPr>
              <w:t>Receivables</w:t>
            </w:r>
          </w:p>
        </w:tc>
        <w:tc>
          <w:tcPr>
            <w:tcW w:w="1709" w:type="dxa"/>
            <w:tcBorders>
              <w:top w:val="nil"/>
              <w:left w:val="nil"/>
              <w:bottom w:val="single" w:sz="4" w:space="0" w:color="auto"/>
              <w:right w:val="single" w:sz="4" w:space="0" w:color="auto"/>
            </w:tcBorders>
            <w:noWrap/>
            <w:vAlign w:val="bottom"/>
            <w:hideMark/>
          </w:tcPr>
          <w:p w14:paraId="16929AEC" w14:textId="77777777" w:rsidR="00CA2BB9" w:rsidRPr="00613A6B" w:rsidRDefault="00CA2BB9" w:rsidP="00CA2BB9">
            <w:pPr>
              <w:spacing w:before="0" w:after="0"/>
              <w:jc w:val="center"/>
              <w:rPr>
                <w:rFonts w:ascii="Candara" w:hAnsi="Candara" w:cs="Calibri"/>
                <w:color w:val="000000"/>
                <w:sz w:val="24"/>
                <w:szCs w:val="24"/>
                <w:lang w:val="en-IN" w:eastAsia="en-IN"/>
              </w:rPr>
            </w:pPr>
            <w:r w:rsidRPr="00613A6B">
              <w:rPr>
                <w:rFonts w:ascii="Candara" w:hAnsi="Candara" w:cs="Calibri"/>
                <w:color w:val="000000"/>
                <w:sz w:val="24"/>
                <w:szCs w:val="24"/>
                <w:lang w:val="en-IN" w:eastAsia="en-IN"/>
              </w:rPr>
              <w:t>0.30</w:t>
            </w:r>
          </w:p>
        </w:tc>
      </w:tr>
      <w:tr w:rsidR="00CA2BB9" w:rsidRPr="00613A6B" w14:paraId="5DD544A6" w14:textId="77777777" w:rsidTr="00613A6B">
        <w:trPr>
          <w:trHeight w:val="290"/>
          <w:jc w:val="center"/>
        </w:trPr>
        <w:tc>
          <w:tcPr>
            <w:tcW w:w="4671" w:type="dxa"/>
            <w:tcBorders>
              <w:top w:val="nil"/>
              <w:left w:val="single" w:sz="4" w:space="0" w:color="auto"/>
              <w:bottom w:val="single" w:sz="4" w:space="0" w:color="auto"/>
              <w:right w:val="single" w:sz="4" w:space="0" w:color="auto"/>
            </w:tcBorders>
            <w:shd w:val="clear" w:color="000000" w:fill="A4DEF4"/>
            <w:noWrap/>
            <w:vAlign w:val="bottom"/>
            <w:hideMark/>
          </w:tcPr>
          <w:p w14:paraId="795C7A98" w14:textId="77777777" w:rsidR="00CA2BB9" w:rsidRPr="00613A6B" w:rsidRDefault="00CA2BB9" w:rsidP="00CA2BB9">
            <w:pPr>
              <w:spacing w:before="0" w:after="0"/>
              <w:jc w:val="left"/>
              <w:rPr>
                <w:rFonts w:ascii="Candara" w:hAnsi="Candara" w:cs="Calibri"/>
                <w:b/>
                <w:bCs/>
                <w:color w:val="000000"/>
                <w:sz w:val="24"/>
                <w:szCs w:val="24"/>
                <w:lang w:val="en-IN" w:eastAsia="en-IN"/>
              </w:rPr>
            </w:pPr>
            <w:r w:rsidRPr="00613A6B">
              <w:rPr>
                <w:rFonts w:ascii="Candara" w:hAnsi="Candara" w:cs="Calibri"/>
                <w:b/>
                <w:bCs/>
                <w:color w:val="000000"/>
                <w:sz w:val="24"/>
                <w:szCs w:val="24"/>
                <w:lang w:val="en-IN" w:eastAsia="en-IN"/>
              </w:rPr>
              <w:t>Total Working Capital Requirement</w:t>
            </w:r>
          </w:p>
        </w:tc>
        <w:tc>
          <w:tcPr>
            <w:tcW w:w="1709" w:type="dxa"/>
            <w:tcBorders>
              <w:top w:val="nil"/>
              <w:left w:val="nil"/>
              <w:bottom w:val="single" w:sz="4" w:space="0" w:color="auto"/>
              <w:right w:val="single" w:sz="4" w:space="0" w:color="auto"/>
            </w:tcBorders>
            <w:shd w:val="clear" w:color="000000" w:fill="A4DEF4"/>
            <w:noWrap/>
            <w:vAlign w:val="bottom"/>
            <w:hideMark/>
          </w:tcPr>
          <w:p w14:paraId="6BD82376" w14:textId="77777777" w:rsidR="00CA2BB9" w:rsidRPr="00613A6B" w:rsidRDefault="00CA2BB9" w:rsidP="00CA2BB9">
            <w:pPr>
              <w:spacing w:before="0" w:after="0"/>
              <w:jc w:val="center"/>
              <w:rPr>
                <w:rFonts w:ascii="Candara" w:hAnsi="Candara" w:cs="Calibri"/>
                <w:b/>
                <w:bCs/>
                <w:color w:val="000000"/>
                <w:sz w:val="24"/>
                <w:szCs w:val="24"/>
                <w:lang w:val="en-IN" w:eastAsia="en-IN"/>
              </w:rPr>
            </w:pPr>
            <w:r w:rsidRPr="00613A6B">
              <w:rPr>
                <w:rFonts w:ascii="Candara" w:hAnsi="Candara" w:cs="Calibri"/>
                <w:b/>
                <w:bCs/>
                <w:color w:val="000000"/>
                <w:sz w:val="24"/>
                <w:szCs w:val="24"/>
                <w:lang w:val="en-IN" w:eastAsia="en-IN"/>
              </w:rPr>
              <w:t>0.43</w:t>
            </w:r>
          </w:p>
        </w:tc>
      </w:tr>
      <w:tr w:rsidR="00CA2BB9" w:rsidRPr="00613A6B" w14:paraId="0B3EF969" w14:textId="77777777" w:rsidTr="00613A6B">
        <w:trPr>
          <w:trHeight w:val="290"/>
          <w:jc w:val="center"/>
        </w:trPr>
        <w:tc>
          <w:tcPr>
            <w:tcW w:w="4671" w:type="dxa"/>
            <w:tcBorders>
              <w:top w:val="nil"/>
              <w:left w:val="single" w:sz="4" w:space="0" w:color="auto"/>
              <w:bottom w:val="single" w:sz="4" w:space="0" w:color="auto"/>
              <w:right w:val="single" w:sz="4" w:space="0" w:color="auto"/>
            </w:tcBorders>
            <w:shd w:val="clear" w:color="000000" w:fill="A4DEF4"/>
            <w:noWrap/>
            <w:vAlign w:val="bottom"/>
            <w:hideMark/>
          </w:tcPr>
          <w:p w14:paraId="59B78BF7" w14:textId="77777777" w:rsidR="00CA2BB9" w:rsidRPr="00613A6B" w:rsidRDefault="00CA2BB9" w:rsidP="00CA2BB9">
            <w:pPr>
              <w:spacing w:before="0" w:after="0"/>
              <w:jc w:val="left"/>
              <w:rPr>
                <w:rFonts w:ascii="Candara" w:hAnsi="Candara" w:cs="Calibri"/>
                <w:b/>
                <w:bCs/>
                <w:color w:val="000000"/>
                <w:sz w:val="24"/>
                <w:szCs w:val="24"/>
                <w:lang w:val="en-IN" w:eastAsia="en-IN"/>
              </w:rPr>
            </w:pPr>
            <w:r w:rsidRPr="00613A6B">
              <w:rPr>
                <w:rFonts w:ascii="Candara" w:hAnsi="Candara" w:cs="Calibri"/>
                <w:b/>
                <w:bCs/>
                <w:color w:val="000000"/>
                <w:sz w:val="24"/>
                <w:szCs w:val="24"/>
                <w:lang w:val="en-IN" w:eastAsia="en-IN"/>
              </w:rPr>
              <w:t>Rate of Interest on Working Capital</w:t>
            </w:r>
          </w:p>
        </w:tc>
        <w:tc>
          <w:tcPr>
            <w:tcW w:w="1709" w:type="dxa"/>
            <w:tcBorders>
              <w:top w:val="nil"/>
              <w:left w:val="nil"/>
              <w:bottom w:val="single" w:sz="4" w:space="0" w:color="auto"/>
              <w:right w:val="single" w:sz="4" w:space="0" w:color="auto"/>
            </w:tcBorders>
            <w:shd w:val="clear" w:color="000000" w:fill="A4DEF4"/>
            <w:noWrap/>
            <w:vAlign w:val="bottom"/>
            <w:hideMark/>
          </w:tcPr>
          <w:p w14:paraId="71815FA4" w14:textId="77777777" w:rsidR="00CA2BB9" w:rsidRPr="00613A6B" w:rsidRDefault="00CA2BB9" w:rsidP="00CA2BB9">
            <w:pPr>
              <w:spacing w:before="0" w:after="0"/>
              <w:jc w:val="center"/>
              <w:rPr>
                <w:rFonts w:ascii="Candara" w:hAnsi="Candara" w:cs="Calibri"/>
                <w:b/>
                <w:bCs/>
                <w:color w:val="000000"/>
                <w:sz w:val="24"/>
                <w:szCs w:val="24"/>
                <w:lang w:val="en-IN" w:eastAsia="en-IN"/>
              </w:rPr>
            </w:pPr>
            <w:r w:rsidRPr="00613A6B">
              <w:rPr>
                <w:rFonts w:ascii="Candara" w:hAnsi="Candara" w:cs="Calibri"/>
                <w:b/>
                <w:bCs/>
                <w:color w:val="000000"/>
                <w:sz w:val="24"/>
                <w:szCs w:val="24"/>
                <w:lang w:val="en-IN" w:eastAsia="en-IN"/>
              </w:rPr>
              <w:t>15.00%</w:t>
            </w:r>
          </w:p>
        </w:tc>
      </w:tr>
      <w:tr w:rsidR="00CA2BB9" w:rsidRPr="00613A6B" w14:paraId="607887E9" w14:textId="77777777" w:rsidTr="00613A6B">
        <w:trPr>
          <w:trHeight w:val="290"/>
          <w:jc w:val="center"/>
        </w:trPr>
        <w:tc>
          <w:tcPr>
            <w:tcW w:w="4671" w:type="dxa"/>
            <w:tcBorders>
              <w:top w:val="nil"/>
              <w:left w:val="single" w:sz="4" w:space="0" w:color="auto"/>
              <w:bottom w:val="single" w:sz="4" w:space="0" w:color="auto"/>
              <w:right w:val="single" w:sz="4" w:space="0" w:color="auto"/>
            </w:tcBorders>
            <w:shd w:val="clear" w:color="000000" w:fill="A4DEF4"/>
            <w:noWrap/>
            <w:vAlign w:val="bottom"/>
            <w:hideMark/>
          </w:tcPr>
          <w:p w14:paraId="09F2FB1A" w14:textId="77777777" w:rsidR="00CA2BB9" w:rsidRPr="00613A6B" w:rsidRDefault="00CA2BB9" w:rsidP="00CA2BB9">
            <w:pPr>
              <w:spacing w:before="0" w:after="0"/>
              <w:jc w:val="left"/>
              <w:rPr>
                <w:rFonts w:ascii="Candara" w:hAnsi="Candara" w:cs="Calibri"/>
                <w:b/>
                <w:bCs/>
                <w:color w:val="000000"/>
                <w:sz w:val="24"/>
                <w:szCs w:val="24"/>
                <w:lang w:val="en-IN" w:eastAsia="en-IN"/>
              </w:rPr>
            </w:pPr>
            <w:r w:rsidRPr="00613A6B">
              <w:rPr>
                <w:rFonts w:ascii="Candara" w:hAnsi="Candara" w:cs="Calibri"/>
                <w:b/>
                <w:bCs/>
                <w:color w:val="000000"/>
                <w:sz w:val="24"/>
                <w:szCs w:val="24"/>
                <w:lang w:val="en-IN" w:eastAsia="en-IN"/>
              </w:rPr>
              <w:t>Interest on Working Capital</w:t>
            </w:r>
          </w:p>
        </w:tc>
        <w:tc>
          <w:tcPr>
            <w:tcW w:w="1709" w:type="dxa"/>
            <w:tcBorders>
              <w:top w:val="nil"/>
              <w:left w:val="nil"/>
              <w:bottom w:val="single" w:sz="4" w:space="0" w:color="auto"/>
              <w:right w:val="single" w:sz="4" w:space="0" w:color="auto"/>
            </w:tcBorders>
            <w:shd w:val="clear" w:color="000000" w:fill="A4DEF4"/>
            <w:noWrap/>
            <w:vAlign w:val="bottom"/>
            <w:hideMark/>
          </w:tcPr>
          <w:p w14:paraId="4997D2A3" w14:textId="77777777" w:rsidR="00CA2BB9" w:rsidRPr="00613A6B" w:rsidRDefault="00CA2BB9" w:rsidP="00CA2BB9">
            <w:pPr>
              <w:spacing w:before="0" w:after="0"/>
              <w:jc w:val="center"/>
              <w:rPr>
                <w:rFonts w:ascii="Candara" w:hAnsi="Candara" w:cs="Calibri"/>
                <w:b/>
                <w:bCs/>
                <w:color w:val="000000"/>
                <w:sz w:val="24"/>
                <w:szCs w:val="24"/>
                <w:lang w:val="en-IN" w:eastAsia="en-IN"/>
              </w:rPr>
            </w:pPr>
            <w:r w:rsidRPr="00613A6B">
              <w:rPr>
                <w:rFonts w:ascii="Candara" w:hAnsi="Candara" w:cs="Calibri"/>
                <w:b/>
                <w:bCs/>
                <w:color w:val="000000"/>
                <w:sz w:val="24"/>
                <w:szCs w:val="24"/>
                <w:lang w:val="en-IN" w:eastAsia="en-IN"/>
              </w:rPr>
              <w:t>0.07</w:t>
            </w:r>
          </w:p>
        </w:tc>
      </w:tr>
    </w:tbl>
    <w:p w14:paraId="0B02E78A" w14:textId="77777777" w:rsidR="005628BE" w:rsidRPr="00F15F73" w:rsidRDefault="005628BE" w:rsidP="005628BE">
      <w:pPr>
        <w:pStyle w:val="Default"/>
        <w:rPr>
          <w:rFonts w:ascii="Candara" w:hAnsi="Candara"/>
        </w:rPr>
      </w:pPr>
    </w:p>
    <w:p w14:paraId="09795035" w14:textId="77777777" w:rsidR="005628BE" w:rsidRPr="00F15F73" w:rsidRDefault="005628BE" w:rsidP="005628BE">
      <w:pPr>
        <w:pStyle w:val="Default"/>
        <w:spacing w:line="360" w:lineRule="auto"/>
        <w:jc w:val="both"/>
        <w:rPr>
          <w:rFonts w:ascii="Candara" w:hAnsi="Candara"/>
        </w:rPr>
      </w:pPr>
      <w:r w:rsidRPr="00F15F73">
        <w:rPr>
          <w:rFonts w:ascii="Candara" w:hAnsi="Candara"/>
        </w:rPr>
        <w:t xml:space="preserve">MePGCL humbly prays the Hon’ble Commission to approve interest on working capital for FY </w:t>
      </w:r>
      <w:r>
        <w:rPr>
          <w:rFonts w:ascii="Candara" w:hAnsi="Candara"/>
        </w:rPr>
        <w:t>2024-25</w:t>
      </w:r>
      <w:r w:rsidRPr="00F15F73">
        <w:rPr>
          <w:rFonts w:ascii="Candara" w:hAnsi="Candara"/>
        </w:rPr>
        <w:t xml:space="preserve"> for </w:t>
      </w:r>
      <w:r w:rsidR="00C57959">
        <w:rPr>
          <w:rFonts w:ascii="Candara" w:hAnsi="Candara"/>
        </w:rPr>
        <w:t>L</w:t>
      </w:r>
      <w:r w:rsidR="00613A6B">
        <w:rPr>
          <w:rFonts w:ascii="Candara" w:hAnsi="Candara"/>
        </w:rPr>
        <w:t xml:space="preserve">akroh SHEP </w:t>
      </w:r>
      <w:r w:rsidR="00613A6B" w:rsidRPr="00F15F73">
        <w:rPr>
          <w:rFonts w:ascii="Candara" w:hAnsi="Candara"/>
        </w:rPr>
        <w:t>as</w:t>
      </w:r>
      <w:r w:rsidRPr="00F15F73">
        <w:rPr>
          <w:rFonts w:ascii="Candara" w:hAnsi="Candara"/>
        </w:rPr>
        <w:t xml:space="preserve"> Rs. </w:t>
      </w:r>
      <w:r w:rsidR="00613A6B">
        <w:rPr>
          <w:rFonts w:ascii="Candara" w:hAnsi="Candara"/>
        </w:rPr>
        <w:t>0.07</w:t>
      </w:r>
      <w:r w:rsidRPr="00F15F73">
        <w:rPr>
          <w:rFonts w:ascii="Candara" w:hAnsi="Candara"/>
        </w:rPr>
        <w:t xml:space="preserve"> Cr. </w:t>
      </w:r>
    </w:p>
    <w:p w14:paraId="0E06C824" w14:textId="77777777" w:rsidR="005628BE" w:rsidRPr="00F15F73" w:rsidRDefault="005628BE" w:rsidP="005628BE">
      <w:pPr>
        <w:pStyle w:val="Default"/>
        <w:spacing w:line="360" w:lineRule="auto"/>
        <w:jc w:val="both"/>
        <w:rPr>
          <w:rFonts w:ascii="Candara" w:hAnsi="Candara"/>
        </w:rPr>
      </w:pPr>
    </w:p>
    <w:p w14:paraId="3538BA1C" w14:textId="77777777" w:rsidR="005628BE" w:rsidRPr="00F15F73" w:rsidRDefault="005628BE" w:rsidP="005628BE">
      <w:pPr>
        <w:pStyle w:val="Heading20"/>
        <w:numPr>
          <w:ilvl w:val="1"/>
          <w:numId w:val="1"/>
        </w:numPr>
        <w:spacing w:line="360" w:lineRule="auto"/>
        <w:ind w:left="567" w:hanging="567"/>
        <w:rPr>
          <w:rFonts w:ascii="Candara" w:hAnsi="Candara"/>
          <w:i/>
          <w:sz w:val="24"/>
          <w:szCs w:val="24"/>
          <w:u w:val="single"/>
        </w:rPr>
      </w:pPr>
      <w:bookmarkStart w:id="154" w:name="_Toc215143957"/>
      <w:r w:rsidRPr="00F15F73">
        <w:rPr>
          <w:rFonts w:ascii="Candara" w:hAnsi="Candara"/>
          <w:i/>
          <w:sz w:val="24"/>
          <w:szCs w:val="24"/>
          <w:u w:val="single"/>
        </w:rPr>
        <w:t>Revenue from Sale of Power</w:t>
      </w:r>
      <w:bookmarkEnd w:id="154"/>
    </w:p>
    <w:p w14:paraId="5C48A461" w14:textId="77777777" w:rsidR="005628BE" w:rsidRPr="00F15F73" w:rsidRDefault="005628BE" w:rsidP="005628BE">
      <w:pPr>
        <w:pStyle w:val="Default"/>
        <w:spacing w:line="360" w:lineRule="auto"/>
        <w:jc w:val="both"/>
        <w:rPr>
          <w:rFonts w:ascii="Candara" w:hAnsi="Candara"/>
        </w:rPr>
      </w:pPr>
      <w:r w:rsidRPr="00F15F73">
        <w:rPr>
          <w:rFonts w:ascii="Candara" w:hAnsi="Candara"/>
        </w:rPr>
        <w:t xml:space="preserve">The revenue from sale of power from </w:t>
      </w:r>
      <w:r w:rsidR="00613A6B">
        <w:rPr>
          <w:rFonts w:ascii="Candara" w:hAnsi="Candara"/>
        </w:rPr>
        <w:t xml:space="preserve">Lakroh </w:t>
      </w:r>
      <w:r>
        <w:rPr>
          <w:rFonts w:ascii="Candara" w:hAnsi="Candara"/>
        </w:rPr>
        <w:t>has been considered</w:t>
      </w:r>
      <w:r w:rsidRPr="00F15F73">
        <w:rPr>
          <w:rFonts w:ascii="Candara" w:hAnsi="Candara"/>
        </w:rPr>
        <w:t xml:space="preserve"> based on the </w:t>
      </w:r>
      <w:r>
        <w:rPr>
          <w:rFonts w:ascii="Candara" w:hAnsi="Candara"/>
        </w:rPr>
        <w:t xml:space="preserve">detailed Methodology provided in Chapter 5 of the Instant Petition which comes out to Rs. </w:t>
      </w:r>
      <w:r w:rsidR="00613A6B">
        <w:rPr>
          <w:rFonts w:ascii="Candara" w:hAnsi="Candara"/>
        </w:rPr>
        <w:t>2.07 Cr.</w:t>
      </w:r>
    </w:p>
    <w:p w14:paraId="69D6FFC4" w14:textId="77777777" w:rsidR="005628BE" w:rsidRPr="00F15F73" w:rsidRDefault="005628BE" w:rsidP="005628BE">
      <w:pPr>
        <w:pStyle w:val="Default"/>
        <w:spacing w:line="360" w:lineRule="auto"/>
        <w:jc w:val="both"/>
        <w:rPr>
          <w:rFonts w:ascii="Candara" w:hAnsi="Candara"/>
        </w:rPr>
      </w:pPr>
      <w:r w:rsidRPr="00F15F73">
        <w:rPr>
          <w:rFonts w:ascii="Candara" w:hAnsi="Candara"/>
        </w:rPr>
        <w:t>MePGCL prays the Hon’ble Commission to approve the revenue as Rs</w:t>
      </w:r>
      <w:r>
        <w:rPr>
          <w:rFonts w:ascii="Candara" w:hAnsi="Candara"/>
        </w:rPr>
        <w:t xml:space="preserve">. </w:t>
      </w:r>
      <w:r w:rsidR="00613A6B">
        <w:rPr>
          <w:rFonts w:ascii="Candara" w:hAnsi="Candara"/>
        </w:rPr>
        <w:t>2.07</w:t>
      </w:r>
      <w:r w:rsidRPr="00F15F73">
        <w:rPr>
          <w:rFonts w:ascii="Candara" w:hAnsi="Candara"/>
        </w:rPr>
        <w:t xml:space="preserve"> Cr.</w:t>
      </w:r>
    </w:p>
    <w:p w14:paraId="781EFCEF" w14:textId="77777777" w:rsidR="005628BE" w:rsidRPr="00F15F73" w:rsidRDefault="005628BE" w:rsidP="005628BE">
      <w:pPr>
        <w:pStyle w:val="Default"/>
        <w:spacing w:line="360" w:lineRule="auto"/>
        <w:jc w:val="both"/>
        <w:rPr>
          <w:rFonts w:ascii="Candara" w:hAnsi="Candara"/>
        </w:rPr>
      </w:pPr>
    </w:p>
    <w:p w14:paraId="57DA4AE5" w14:textId="77777777" w:rsidR="005628BE" w:rsidRPr="00F15F73" w:rsidRDefault="005628BE" w:rsidP="005628BE">
      <w:pPr>
        <w:pStyle w:val="Heading20"/>
        <w:numPr>
          <w:ilvl w:val="1"/>
          <w:numId w:val="1"/>
        </w:numPr>
        <w:spacing w:line="360" w:lineRule="auto"/>
        <w:ind w:left="567" w:hanging="567"/>
        <w:rPr>
          <w:rFonts w:ascii="Candara" w:hAnsi="Candara"/>
          <w:i/>
          <w:sz w:val="24"/>
          <w:szCs w:val="24"/>
          <w:u w:val="single"/>
        </w:rPr>
      </w:pPr>
      <w:bookmarkStart w:id="155" w:name="_Toc215143958"/>
      <w:r w:rsidRPr="00F15F73">
        <w:rPr>
          <w:rFonts w:ascii="Candara" w:hAnsi="Candara"/>
          <w:i/>
          <w:sz w:val="24"/>
          <w:szCs w:val="24"/>
          <w:u w:val="single"/>
        </w:rPr>
        <w:t xml:space="preserve">Aggregate Revenue Requirement for </w:t>
      </w:r>
      <w:r w:rsidR="00C57959">
        <w:rPr>
          <w:rFonts w:ascii="Candara" w:hAnsi="Candara"/>
          <w:i/>
          <w:sz w:val="24"/>
          <w:szCs w:val="24"/>
          <w:u w:val="single"/>
        </w:rPr>
        <w:t>LAKROH</w:t>
      </w:r>
      <w:bookmarkEnd w:id="155"/>
      <w:r w:rsidR="00C57959">
        <w:rPr>
          <w:rFonts w:ascii="Candara" w:hAnsi="Candara"/>
          <w:i/>
          <w:sz w:val="24"/>
          <w:szCs w:val="24"/>
          <w:u w:val="single"/>
        </w:rPr>
        <w:t xml:space="preserve"> </w:t>
      </w:r>
      <w:r>
        <w:rPr>
          <w:rFonts w:ascii="Candara" w:hAnsi="Candara"/>
          <w:i/>
          <w:sz w:val="24"/>
          <w:szCs w:val="24"/>
          <w:u w:val="single"/>
        </w:rPr>
        <w:t xml:space="preserve"> </w:t>
      </w:r>
    </w:p>
    <w:p w14:paraId="6C780696" w14:textId="77777777" w:rsidR="005628BE" w:rsidRPr="00F15F73" w:rsidRDefault="005628BE" w:rsidP="005628BE">
      <w:pPr>
        <w:spacing w:line="360" w:lineRule="auto"/>
        <w:rPr>
          <w:rFonts w:ascii="Candara" w:eastAsia="Calibri" w:hAnsi="Candara" w:cs="Calibri"/>
          <w:color w:val="000000"/>
          <w:sz w:val="24"/>
          <w:szCs w:val="24"/>
          <w:lang w:val="en-IN" w:eastAsia="en-US"/>
        </w:rPr>
      </w:pPr>
      <w:r w:rsidRPr="00F15F73">
        <w:rPr>
          <w:rFonts w:ascii="Candara" w:eastAsia="Calibri" w:hAnsi="Candara" w:cs="Calibri"/>
          <w:color w:val="000000"/>
          <w:sz w:val="24"/>
          <w:szCs w:val="24"/>
          <w:lang w:val="en-IN" w:eastAsia="en-US"/>
        </w:rPr>
        <w:t xml:space="preserve">Based on the computation of the individual components of ARR for </w:t>
      </w:r>
      <w:r w:rsidR="00C57959">
        <w:rPr>
          <w:rFonts w:ascii="Candara" w:eastAsia="Calibri" w:hAnsi="Candara" w:cs="Calibri"/>
          <w:color w:val="000000"/>
          <w:sz w:val="24"/>
          <w:szCs w:val="24"/>
          <w:lang w:val="en-IN" w:eastAsia="en-US"/>
        </w:rPr>
        <w:t>L</w:t>
      </w:r>
      <w:r w:rsidR="00613A6B">
        <w:rPr>
          <w:rFonts w:ascii="Candara" w:eastAsia="Calibri" w:hAnsi="Candara" w:cs="Calibri"/>
          <w:color w:val="000000"/>
          <w:sz w:val="24"/>
          <w:szCs w:val="24"/>
          <w:lang w:val="en-IN" w:eastAsia="en-US"/>
        </w:rPr>
        <w:t>akroh SHEP</w:t>
      </w:r>
      <w:r w:rsidRPr="00F15F73">
        <w:rPr>
          <w:rFonts w:ascii="Candara" w:eastAsia="Calibri" w:hAnsi="Candara" w:cs="Calibri"/>
          <w:color w:val="000000"/>
          <w:sz w:val="24"/>
          <w:szCs w:val="24"/>
          <w:lang w:val="en-IN" w:eastAsia="en-US"/>
        </w:rPr>
        <w:t xml:space="preserve"> as detailed out in above paragraphs the ARR and Gap/(surplus) for </w:t>
      </w:r>
      <w:r w:rsidR="00613A6B">
        <w:rPr>
          <w:rFonts w:ascii="Candara" w:eastAsia="Calibri" w:hAnsi="Candara" w:cs="Calibri"/>
          <w:color w:val="000000"/>
          <w:sz w:val="24"/>
          <w:szCs w:val="24"/>
          <w:lang w:val="en-IN" w:eastAsia="en-US"/>
        </w:rPr>
        <w:t xml:space="preserve">Lakroh SHEP </w:t>
      </w:r>
      <w:r w:rsidRPr="00F15F73">
        <w:rPr>
          <w:rFonts w:ascii="Candara" w:eastAsia="Calibri" w:hAnsi="Candara" w:cs="Calibri"/>
          <w:color w:val="000000"/>
          <w:sz w:val="24"/>
          <w:szCs w:val="24"/>
          <w:lang w:val="en-IN" w:eastAsia="en-US"/>
        </w:rPr>
        <w:t>is tabulated below:</w:t>
      </w:r>
    </w:p>
    <w:p w14:paraId="53A188B3" w14:textId="77777777" w:rsidR="005628BE" w:rsidRPr="00F15F73" w:rsidRDefault="005628BE" w:rsidP="005628BE">
      <w:pPr>
        <w:pStyle w:val="Caption"/>
        <w:jc w:val="center"/>
        <w:rPr>
          <w:rFonts w:ascii="Candara" w:hAnsi="Candara"/>
          <w:sz w:val="24"/>
          <w:szCs w:val="24"/>
        </w:rPr>
      </w:pPr>
      <w:bookmarkStart w:id="156" w:name="_Toc215143873"/>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37</w:t>
      </w:r>
      <w:r w:rsidRPr="00F15F73">
        <w:rPr>
          <w:rFonts w:ascii="Candara" w:hAnsi="Candara"/>
          <w:sz w:val="24"/>
          <w:szCs w:val="24"/>
        </w:rPr>
        <w:fldChar w:fldCharType="end"/>
      </w:r>
      <w:r w:rsidRPr="00F15F73">
        <w:rPr>
          <w:rFonts w:ascii="Candara" w:hAnsi="Candara"/>
          <w:sz w:val="24"/>
          <w:szCs w:val="24"/>
        </w:rPr>
        <w:t xml:space="preserve"> Aggregate Revenue Requirement for </w:t>
      </w:r>
      <w:r w:rsidR="00613A6B">
        <w:rPr>
          <w:rFonts w:ascii="Candara" w:hAnsi="Candara"/>
          <w:sz w:val="24"/>
          <w:szCs w:val="24"/>
        </w:rPr>
        <w:t xml:space="preserve">Lakroh SHEP </w:t>
      </w:r>
      <w:r w:rsidRPr="00F15F73">
        <w:rPr>
          <w:rFonts w:ascii="Candara" w:hAnsi="Candara"/>
          <w:sz w:val="24"/>
          <w:szCs w:val="24"/>
        </w:rPr>
        <w:t xml:space="preserve">for FY </w:t>
      </w:r>
      <w:r>
        <w:rPr>
          <w:rFonts w:ascii="Candara" w:hAnsi="Candara"/>
          <w:sz w:val="24"/>
          <w:szCs w:val="24"/>
        </w:rPr>
        <w:t>2024-25</w:t>
      </w:r>
      <w:bookmarkEnd w:id="156"/>
    </w:p>
    <w:tbl>
      <w:tblPr>
        <w:tblW w:w="7340" w:type="dxa"/>
        <w:jc w:val="center"/>
        <w:tblLook w:val="04A0" w:firstRow="1" w:lastRow="0" w:firstColumn="1" w:lastColumn="0" w:noHBand="0" w:noVBand="1"/>
      </w:tblPr>
      <w:tblGrid>
        <w:gridCol w:w="5060"/>
        <w:gridCol w:w="1235"/>
        <w:gridCol w:w="1160"/>
      </w:tblGrid>
      <w:tr w:rsidR="00613A6B" w:rsidRPr="00613A6B" w14:paraId="032D2B34" w14:textId="77777777" w:rsidTr="00613A6B">
        <w:trPr>
          <w:trHeight w:val="580"/>
          <w:tblHeader/>
          <w:jc w:val="center"/>
        </w:trPr>
        <w:tc>
          <w:tcPr>
            <w:tcW w:w="506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77061D8E" w14:textId="77777777" w:rsidR="00613A6B" w:rsidRPr="00613A6B" w:rsidRDefault="00613A6B" w:rsidP="00613A6B">
            <w:pPr>
              <w:spacing w:before="0" w:after="0"/>
              <w:jc w:val="left"/>
              <w:rPr>
                <w:rFonts w:ascii="Candara" w:hAnsi="Candara" w:cs="Calibri"/>
                <w:b/>
                <w:bCs/>
                <w:color w:val="000000"/>
                <w:sz w:val="24"/>
                <w:szCs w:val="24"/>
                <w:lang w:val="en-IN" w:eastAsia="en-IN"/>
              </w:rPr>
            </w:pPr>
            <w:r w:rsidRPr="00613A6B">
              <w:rPr>
                <w:rFonts w:ascii="Candara" w:hAnsi="Candara" w:cs="Calibri"/>
                <w:b/>
                <w:bCs/>
                <w:color w:val="000000"/>
                <w:sz w:val="24"/>
                <w:szCs w:val="24"/>
                <w:lang w:val="en-IN" w:eastAsia="en-IN"/>
              </w:rPr>
              <w:t>Particular</w:t>
            </w:r>
          </w:p>
        </w:tc>
        <w:tc>
          <w:tcPr>
            <w:tcW w:w="1120" w:type="dxa"/>
            <w:tcBorders>
              <w:top w:val="single" w:sz="4" w:space="0" w:color="auto"/>
              <w:left w:val="nil"/>
              <w:bottom w:val="single" w:sz="4" w:space="0" w:color="auto"/>
              <w:right w:val="single" w:sz="4" w:space="0" w:color="auto"/>
            </w:tcBorders>
            <w:shd w:val="clear" w:color="000000" w:fill="B3E3D5"/>
            <w:vAlign w:val="bottom"/>
            <w:hideMark/>
          </w:tcPr>
          <w:p w14:paraId="40A8CB52" w14:textId="77777777" w:rsidR="00613A6B" w:rsidRPr="00613A6B" w:rsidRDefault="00613A6B" w:rsidP="00613A6B">
            <w:pPr>
              <w:spacing w:before="0" w:after="0"/>
              <w:jc w:val="center"/>
              <w:rPr>
                <w:rFonts w:ascii="Candara" w:hAnsi="Candara" w:cs="Calibri"/>
                <w:b/>
                <w:bCs/>
                <w:color w:val="000000"/>
                <w:sz w:val="24"/>
                <w:szCs w:val="24"/>
                <w:lang w:val="en-IN" w:eastAsia="en-IN"/>
              </w:rPr>
            </w:pPr>
            <w:r w:rsidRPr="00613A6B">
              <w:rPr>
                <w:rFonts w:ascii="Candara" w:hAnsi="Candara" w:cs="Calibri"/>
                <w:b/>
                <w:bCs/>
                <w:color w:val="000000"/>
                <w:sz w:val="24"/>
                <w:szCs w:val="24"/>
                <w:lang w:val="en-IN" w:eastAsia="en-IN"/>
              </w:rPr>
              <w:t>Approved</w:t>
            </w:r>
            <w:r w:rsidRPr="00613A6B">
              <w:rPr>
                <w:rFonts w:ascii="Candara" w:hAnsi="Candara" w:cs="Calibri"/>
                <w:b/>
                <w:bCs/>
                <w:color w:val="000000"/>
                <w:sz w:val="24"/>
                <w:szCs w:val="24"/>
                <w:lang w:val="en-IN" w:eastAsia="en-IN"/>
              </w:rPr>
              <w:br/>
              <w:t>2024-25</w:t>
            </w:r>
          </w:p>
        </w:tc>
        <w:tc>
          <w:tcPr>
            <w:tcW w:w="1160" w:type="dxa"/>
            <w:tcBorders>
              <w:top w:val="single" w:sz="4" w:space="0" w:color="auto"/>
              <w:left w:val="nil"/>
              <w:bottom w:val="single" w:sz="4" w:space="0" w:color="auto"/>
              <w:right w:val="single" w:sz="4" w:space="0" w:color="auto"/>
            </w:tcBorders>
            <w:shd w:val="clear" w:color="000000" w:fill="B3E3D5"/>
            <w:vAlign w:val="bottom"/>
            <w:hideMark/>
          </w:tcPr>
          <w:p w14:paraId="268CD0A6" w14:textId="77777777" w:rsidR="00613A6B" w:rsidRPr="00613A6B" w:rsidRDefault="00613A6B" w:rsidP="00613A6B">
            <w:pPr>
              <w:spacing w:before="0" w:after="0"/>
              <w:jc w:val="center"/>
              <w:rPr>
                <w:rFonts w:ascii="Candara" w:hAnsi="Candara" w:cs="Calibri"/>
                <w:b/>
                <w:bCs/>
                <w:color w:val="000000"/>
                <w:sz w:val="24"/>
                <w:szCs w:val="24"/>
                <w:lang w:val="en-IN" w:eastAsia="en-IN"/>
              </w:rPr>
            </w:pPr>
            <w:r w:rsidRPr="00613A6B">
              <w:rPr>
                <w:rFonts w:ascii="Candara" w:hAnsi="Candara" w:cs="Calibri"/>
                <w:b/>
                <w:bCs/>
                <w:color w:val="000000"/>
                <w:sz w:val="24"/>
                <w:szCs w:val="24"/>
                <w:lang w:val="en-IN" w:eastAsia="en-IN"/>
              </w:rPr>
              <w:t xml:space="preserve">Actual </w:t>
            </w:r>
            <w:r w:rsidRPr="00613A6B">
              <w:rPr>
                <w:rFonts w:ascii="Candara" w:hAnsi="Candara" w:cs="Calibri"/>
                <w:b/>
                <w:bCs/>
                <w:color w:val="000000"/>
                <w:sz w:val="24"/>
                <w:szCs w:val="24"/>
                <w:lang w:val="en-IN" w:eastAsia="en-IN"/>
              </w:rPr>
              <w:br/>
              <w:t>2024-25</w:t>
            </w:r>
          </w:p>
        </w:tc>
      </w:tr>
      <w:tr w:rsidR="00613A6B" w:rsidRPr="00613A6B" w14:paraId="123C9EAE" w14:textId="77777777" w:rsidTr="00613A6B">
        <w:trPr>
          <w:trHeight w:val="290"/>
          <w:jc w:val="center"/>
        </w:trPr>
        <w:tc>
          <w:tcPr>
            <w:tcW w:w="5060" w:type="dxa"/>
            <w:tcBorders>
              <w:top w:val="nil"/>
              <w:left w:val="single" w:sz="4" w:space="0" w:color="auto"/>
              <w:bottom w:val="single" w:sz="4" w:space="0" w:color="auto"/>
              <w:right w:val="single" w:sz="4" w:space="0" w:color="auto"/>
            </w:tcBorders>
            <w:noWrap/>
            <w:vAlign w:val="bottom"/>
            <w:hideMark/>
          </w:tcPr>
          <w:p w14:paraId="76DF1486" w14:textId="77777777" w:rsidR="00613A6B" w:rsidRPr="00613A6B" w:rsidRDefault="00613A6B" w:rsidP="00613A6B">
            <w:pPr>
              <w:spacing w:before="0" w:after="0"/>
              <w:jc w:val="left"/>
              <w:rPr>
                <w:rFonts w:ascii="Candara" w:hAnsi="Candara" w:cs="Calibri"/>
                <w:color w:val="000000"/>
                <w:sz w:val="24"/>
                <w:szCs w:val="24"/>
                <w:lang w:val="en-IN" w:eastAsia="en-IN"/>
              </w:rPr>
            </w:pPr>
            <w:r w:rsidRPr="00613A6B">
              <w:rPr>
                <w:rFonts w:ascii="Candara" w:hAnsi="Candara" w:cs="Calibri"/>
                <w:color w:val="000000"/>
                <w:sz w:val="24"/>
                <w:szCs w:val="24"/>
                <w:lang w:val="en-IN" w:eastAsia="en-IN"/>
              </w:rPr>
              <w:t>Depreciation</w:t>
            </w:r>
          </w:p>
        </w:tc>
        <w:tc>
          <w:tcPr>
            <w:tcW w:w="1120" w:type="dxa"/>
            <w:tcBorders>
              <w:top w:val="nil"/>
              <w:left w:val="nil"/>
              <w:bottom w:val="single" w:sz="4" w:space="0" w:color="auto"/>
              <w:right w:val="single" w:sz="4" w:space="0" w:color="auto"/>
            </w:tcBorders>
            <w:noWrap/>
            <w:vAlign w:val="bottom"/>
            <w:hideMark/>
          </w:tcPr>
          <w:p w14:paraId="67234015" w14:textId="77777777" w:rsidR="00613A6B" w:rsidRPr="00613A6B" w:rsidRDefault="00613A6B" w:rsidP="00613A6B">
            <w:pPr>
              <w:spacing w:before="0" w:after="0"/>
              <w:jc w:val="center"/>
              <w:rPr>
                <w:rFonts w:ascii="Candara" w:hAnsi="Candara" w:cs="Calibri"/>
                <w:color w:val="000000"/>
                <w:sz w:val="24"/>
                <w:szCs w:val="24"/>
                <w:lang w:val="en-IN" w:eastAsia="en-IN"/>
              </w:rPr>
            </w:pPr>
            <w:r w:rsidRPr="00613A6B">
              <w:rPr>
                <w:rFonts w:ascii="Candara" w:hAnsi="Candara" w:cs="Calibri"/>
                <w:color w:val="000000"/>
                <w:sz w:val="24"/>
                <w:szCs w:val="24"/>
                <w:lang w:val="en-IN" w:eastAsia="en-IN"/>
              </w:rPr>
              <w:t>0.5</w:t>
            </w:r>
          </w:p>
        </w:tc>
        <w:tc>
          <w:tcPr>
            <w:tcW w:w="1160" w:type="dxa"/>
            <w:tcBorders>
              <w:top w:val="nil"/>
              <w:left w:val="nil"/>
              <w:bottom w:val="single" w:sz="4" w:space="0" w:color="auto"/>
              <w:right w:val="single" w:sz="4" w:space="0" w:color="auto"/>
            </w:tcBorders>
            <w:noWrap/>
            <w:vAlign w:val="bottom"/>
            <w:hideMark/>
          </w:tcPr>
          <w:p w14:paraId="4E5E49A8" w14:textId="77777777" w:rsidR="00613A6B" w:rsidRPr="00613A6B" w:rsidRDefault="00613A6B" w:rsidP="00613A6B">
            <w:pPr>
              <w:spacing w:before="0" w:after="0"/>
              <w:jc w:val="center"/>
              <w:rPr>
                <w:rFonts w:ascii="Candara" w:hAnsi="Candara" w:cs="Calibri"/>
                <w:color w:val="000000"/>
                <w:sz w:val="24"/>
                <w:szCs w:val="24"/>
                <w:lang w:val="en-IN" w:eastAsia="en-IN"/>
              </w:rPr>
            </w:pPr>
            <w:r w:rsidRPr="00613A6B">
              <w:rPr>
                <w:rFonts w:ascii="Candara" w:hAnsi="Candara" w:cs="Calibri"/>
                <w:color w:val="000000"/>
                <w:sz w:val="24"/>
                <w:szCs w:val="24"/>
                <w:lang w:val="en-IN" w:eastAsia="en-IN"/>
              </w:rPr>
              <w:t>0.49</w:t>
            </w:r>
          </w:p>
        </w:tc>
      </w:tr>
      <w:tr w:rsidR="00613A6B" w:rsidRPr="00613A6B" w14:paraId="331C6260" w14:textId="77777777" w:rsidTr="00613A6B">
        <w:trPr>
          <w:trHeight w:val="290"/>
          <w:jc w:val="center"/>
        </w:trPr>
        <w:tc>
          <w:tcPr>
            <w:tcW w:w="5060" w:type="dxa"/>
            <w:tcBorders>
              <w:top w:val="nil"/>
              <w:left w:val="single" w:sz="4" w:space="0" w:color="auto"/>
              <w:bottom w:val="single" w:sz="4" w:space="0" w:color="auto"/>
              <w:right w:val="single" w:sz="4" w:space="0" w:color="auto"/>
            </w:tcBorders>
            <w:noWrap/>
            <w:vAlign w:val="bottom"/>
            <w:hideMark/>
          </w:tcPr>
          <w:p w14:paraId="3AA03B39" w14:textId="77777777" w:rsidR="00613A6B" w:rsidRPr="00613A6B" w:rsidRDefault="00613A6B" w:rsidP="00613A6B">
            <w:pPr>
              <w:spacing w:before="0" w:after="0"/>
              <w:jc w:val="left"/>
              <w:rPr>
                <w:rFonts w:ascii="Candara" w:hAnsi="Candara" w:cs="Calibri"/>
                <w:color w:val="000000"/>
                <w:sz w:val="24"/>
                <w:szCs w:val="24"/>
                <w:lang w:val="en-IN" w:eastAsia="en-IN"/>
              </w:rPr>
            </w:pPr>
            <w:r w:rsidRPr="00613A6B">
              <w:rPr>
                <w:rFonts w:ascii="Candara" w:hAnsi="Candara" w:cs="Calibri"/>
                <w:color w:val="000000"/>
                <w:sz w:val="24"/>
                <w:szCs w:val="24"/>
                <w:lang w:val="en-IN" w:eastAsia="en-IN"/>
              </w:rPr>
              <w:t>Interest on Loan</w:t>
            </w:r>
          </w:p>
        </w:tc>
        <w:tc>
          <w:tcPr>
            <w:tcW w:w="1120" w:type="dxa"/>
            <w:tcBorders>
              <w:top w:val="nil"/>
              <w:left w:val="nil"/>
              <w:bottom w:val="single" w:sz="4" w:space="0" w:color="auto"/>
              <w:right w:val="single" w:sz="4" w:space="0" w:color="auto"/>
            </w:tcBorders>
            <w:noWrap/>
            <w:vAlign w:val="bottom"/>
            <w:hideMark/>
          </w:tcPr>
          <w:p w14:paraId="300CD485" w14:textId="77777777" w:rsidR="00613A6B" w:rsidRPr="00613A6B" w:rsidRDefault="00613A6B" w:rsidP="00613A6B">
            <w:pPr>
              <w:spacing w:before="0" w:after="0"/>
              <w:jc w:val="center"/>
              <w:rPr>
                <w:rFonts w:ascii="Candara" w:hAnsi="Candara" w:cs="Calibri"/>
                <w:color w:val="000000"/>
                <w:sz w:val="24"/>
                <w:szCs w:val="24"/>
                <w:lang w:val="en-IN" w:eastAsia="en-IN"/>
              </w:rPr>
            </w:pPr>
            <w:r w:rsidRPr="00613A6B">
              <w:rPr>
                <w:rFonts w:ascii="Candara" w:hAnsi="Candara" w:cs="Calibri"/>
                <w:color w:val="000000"/>
                <w:sz w:val="24"/>
                <w:szCs w:val="24"/>
                <w:lang w:val="en-IN" w:eastAsia="en-IN"/>
              </w:rPr>
              <w:t>0.31</w:t>
            </w:r>
          </w:p>
        </w:tc>
        <w:tc>
          <w:tcPr>
            <w:tcW w:w="1160" w:type="dxa"/>
            <w:tcBorders>
              <w:top w:val="nil"/>
              <w:left w:val="nil"/>
              <w:bottom w:val="single" w:sz="4" w:space="0" w:color="auto"/>
              <w:right w:val="single" w:sz="4" w:space="0" w:color="auto"/>
            </w:tcBorders>
            <w:noWrap/>
            <w:vAlign w:val="bottom"/>
            <w:hideMark/>
          </w:tcPr>
          <w:p w14:paraId="7741D1D9" w14:textId="77777777" w:rsidR="00613A6B" w:rsidRPr="00613A6B" w:rsidRDefault="00613A6B" w:rsidP="00613A6B">
            <w:pPr>
              <w:spacing w:before="0" w:after="0"/>
              <w:jc w:val="center"/>
              <w:rPr>
                <w:rFonts w:ascii="Candara" w:hAnsi="Candara" w:cs="Calibri"/>
                <w:color w:val="000000"/>
                <w:sz w:val="24"/>
                <w:szCs w:val="24"/>
                <w:lang w:val="en-IN" w:eastAsia="en-IN"/>
              </w:rPr>
            </w:pPr>
            <w:r w:rsidRPr="00613A6B">
              <w:rPr>
                <w:rFonts w:ascii="Candara" w:hAnsi="Candara" w:cs="Calibri"/>
                <w:color w:val="000000"/>
                <w:sz w:val="24"/>
                <w:szCs w:val="24"/>
                <w:lang w:val="en-IN" w:eastAsia="en-IN"/>
              </w:rPr>
              <w:t>0.17</w:t>
            </w:r>
          </w:p>
        </w:tc>
      </w:tr>
      <w:tr w:rsidR="00613A6B" w:rsidRPr="00613A6B" w14:paraId="0757D356" w14:textId="77777777" w:rsidTr="00613A6B">
        <w:trPr>
          <w:trHeight w:val="290"/>
          <w:jc w:val="center"/>
        </w:trPr>
        <w:tc>
          <w:tcPr>
            <w:tcW w:w="5060" w:type="dxa"/>
            <w:tcBorders>
              <w:top w:val="nil"/>
              <w:left w:val="single" w:sz="4" w:space="0" w:color="auto"/>
              <w:bottom w:val="single" w:sz="4" w:space="0" w:color="auto"/>
              <w:right w:val="single" w:sz="4" w:space="0" w:color="auto"/>
            </w:tcBorders>
            <w:noWrap/>
            <w:vAlign w:val="bottom"/>
            <w:hideMark/>
          </w:tcPr>
          <w:p w14:paraId="62F6D01E" w14:textId="77777777" w:rsidR="00613A6B" w:rsidRPr="00613A6B" w:rsidRDefault="00613A6B" w:rsidP="00613A6B">
            <w:pPr>
              <w:spacing w:before="0" w:after="0"/>
              <w:jc w:val="left"/>
              <w:rPr>
                <w:rFonts w:ascii="Candara" w:hAnsi="Candara" w:cs="Calibri"/>
                <w:color w:val="000000"/>
                <w:sz w:val="24"/>
                <w:szCs w:val="24"/>
                <w:lang w:val="en-IN" w:eastAsia="en-IN"/>
              </w:rPr>
            </w:pPr>
            <w:r w:rsidRPr="00613A6B">
              <w:rPr>
                <w:rFonts w:ascii="Candara" w:hAnsi="Candara" w:cs="Calibri"/>
                <w:color w:val="000000"/>
                <w:sz w:val="24"/>
                <w:szCs w:val="24"/>
                <w:lang w:val="en-IN" w:eastAsia="en-IN"/>
              </w:rPr>
              <w:t>Return on Equity</w:t>
            </w:r>
          </w:p>
        </w:tc>
        <w:tc>
          <w:tcPr>
            <w:tcW w:w="1120" w:type="dxa"/>
            <w:tcBorders>
              <w:top w:val="nil"/>
              <w:left w:val="nil"/>
              <w:bottom w:val="single" w:sz="4" w:space="0" w:color="auto"/>
              <w:right w:val="single" w:sz="4" w:space="0" w:color="auto"/>
            </w:tcBorders>
            <w:noWrap/>
            <w:vAlign w:val="bottom"/>
            <w:hideMark/>
          </w:tcPr>
          <w:p w14:paraId="319B0789" w14:textId="77777777" w:rsidR="00613A6B" w:rsidRPr="00613A6B" w:rsidRDefault="00613A6B" w:rsidP="00613A6B">
            <w:pPr>
              <w:spacing w:before="0" w:after="0"/>
              <w:jc w:val="center"/>
              <w:rPr>
                <w:rFonts w:ascii="Candara" w:hAnsi="Candara" w:cs="Calibri"/>
                <w:color w:val="000000"/>
                <w:sz w:val="24"/>
                <w:szCs w:val="24"/>
                <w:lang w:val="en-IN" w:eastAsia="en-IN"/>
              </w:rPr>
            </w:pPr>
            <w:r w:rsidRPr="00613A6B">
              <w:rPr>
                <w:rFonts w:ascii="Candara" w:hAnsi="Candara" w:cs="Calibri"/>
                <w:color w:val="000000"/>
                <w:sz w:val="24"/>
                <w:szCs w:val="24"/>
                <w:lang w:val="en-IN" w:eastAsia="en-IN"/>
              </w:rPr>
              <w:t>0.47</w:t>
            </w:r>
          </w:p>
        </w:tc>
        <w:tc>
          <w:tcPr>
            <w:tcW w:w="1160" w:type="dxa"/>
            <w:tcBorders>
              <w:top w:val="nil"/>
              <w:left w:val="nil"/>
              <w:bottom w:val="single" w:sz="4" w:space="0" w:color="auto"/>
              <w:right w:val="single" w:sz="4" w:space="0" w:color="auto"/>
            </w:tcBorders>
            <w:noWrap/>
            <w:vAlign w:val="bottom"/>
            <w:hideMark/>
          </w:tcPr>
          <w:p w14:paraId="237CD72E" w14:textId="77777777" w:rsidR="00613A6B" w:rsidRPr="00613A6B" w:rsidRDefault="00613A6B" w:rsidP="00613A6B">
            <w:pPr>
              <w:spacing w:before="0" w:after="0"/>
              <w:jc w:val="center"/>
              <w:rPr>
                <w:rFonts w:ascii="Candara" w:hAnsi="Candara" w:cs="Calibri"/>
                <w:color w:val="000000"/>
                <w:sz w:val="24"/>
                <w:szCs w:val="24"/>
                <w:lang w:val="en-IN" w:eastAsia="en-IN"/>
              </w:rPr>
            </w:pPr>
            <w:r w:rsidRPr="00613A6B">
              <w:rPr>
                <w:rFonts w:ascii="Candara" w:hAnsi="Candara" w:cs="Calibri"/>
                <w:color w:val="000000"/>
                <w:sz w:val="24"/>
                <w:szCs w:val="24"/>
                <w:lang w:val="en-IN" w:eastAsia="en-IN"/>
              </w:rPr>
              <w:t>0.47</w:t>
            </w:r>
          </w:p>
        </w:tc>
      </w:tr>
      <w:tr w:rsidR="00613A6B" w:rsidRPr="00613A6B" w14:paraId="018ED230" w14:textId="77777777" w:rsidTr="00613A6B">
        <w:trPr>
          <w:trHeight w:val="290"/>
          <w:jc w:val="center"/>
        </w:trPr>
        <w:tc>
          <w:tcPr>
            <w:tcW w:w="5060" w:type="dxa"/>
            <w:tcBorders>
              <w:top w:val="nil"/>
              <w:left w:val="single" w:sz="4" w:space="0" w:color="auto"/>
              <w:bottom w:val="single" w:sz="4" w:space="0" w:color="auto"/>
              <w:right w:val="single" w:sz="4" w:space="0" w:color="auto"/>
            </w:tcBorders>
            <w:noWrap/>
            <w:vAlign w:val="bottom"/>
            <w:hideMark/>
          </w:tcPr>
          <w:p w14:paraId="4F5332A1" w14:textId="77777777" w:rsidR="00613A6B" w:rsidRPr="00613A6B" w:rsidRDefault="00613A6B" w:rsidP="00613A6B">
            <w:pPr>
              <w:spacing w:before="0" w:after="0"/>
              <w:jc w:val="left"/>
              <w:rPr>
                <w:rFonts w:ascii="Candara" w:hAnsi="Candara" w:cs="Calibri"/>
                <w:color w:val="000000"/>
                <w:sz w:val="24"/>
                <w:szCs w:val="24"/>
                <w:lang w:val="en-IN" w:eastAsia="en-IN"/>
              </w:rPr>
            </w:pPr>
            <w:r w:rsidRPr="00613A6B">
              <w:rPr>
                <w:rFonts w:ascii="Candara" w:hAnsi="Candara" w:cs="Calibri"/>
                <w:color w:val="000000"/>
                <w:sz w:val="24"/>
                <w:szCs w:val="24"/>
                <w:lang w:val="en-IN" w:eastAsia="en-IN"/>
              </w:rPr>
              <w:t>Operation and Maintenance Exp.</w:t>
            </w:r>
          </w:p>
        </w:tc>
        <w:tc>
          <w:tcPr>
            <w:tcW w:w="1120" w:type="dxa"/>
            <w:tcBorders>
              <w:top w:val="nil"/>
              <w:left w:val="nil"/>
              <w:bottom w:val="single" w:sz="4" w:space="0" w:color="auto"/>
              <w:right w:val="single" w:sz="4" w:space="0" w:color="auto"/>
            </w:tcBorders>
            <w:noWrap/>
            <w:vAlign w:val="bottom"/>
            <w:hideMark/>
          </w:tcPr>
          <w:p w14:paraId="45CA20A8" w14:textId="77777777" w:rsidR="00613A6B" w:rsidRPr="00613A6B" w:rsidRDefault="00613A6B" w:rsidP="00613A6B">
            <w:pPr>
              <w:spacing w:before="0" w:after="0"/>
              <w:jc w:val="center"/>
              <w:rPr>
                <w:rFonts w:ascii="Candara" w:hAnsi="Candara" w:cs="Calibri"/>
                <w:color w:val="000000"/>
                <w:sz w:val="24"/>
                <w:szCs w:val="24"/>
                <w:lang w:val="en-IN" w:eastAsia="en-IN"/>
              </w:rPr>
            </w:pPr>
            <w:r w:rsidRPr="00613A6B">
              <w:rPr>
                <w:rFonts w:ascii="Candara" w:hAnsi="Candara" w:cs="Calibri"/>
                <w:color w:val="000000"/>
                <w:sz w:val="24"/>
                <w:szCs w:val="24"/>
                <w:lang w:val="en-IN" w:eastAsia="en-IN"/>
              </w:rPr>
              <w:t>0.57</w:t>
            </w:r>
          </w:p>
        </w:tc>
        <w:tc>
          <w:tcPr>
            <w:tcW w:w="1160" w:type="dxa"/>
            <w:tcBorders>
              <w:top w:val="nil"/>
              <w:left w:val="nil"/>
              <w:bottom w:val="single" w:sz="4" w:space="0" w:color="auto"/>
              <w:right w:val="single" w:sz="4" w:space="0" w:color="auto"/>
            </w:tcBorders>
            <w:noWrap/>
            <w:vAlign w:val="bottom"/>
            <w:hideMark/>
          </w:tcPr>
          <w:p w14:paraId="7653A285" w14:textId="77777777" w:rsidR="00613A6B" w:rsidRPr="00613A6B" w:rsidRDefault="00613A6B" w:rsidP="00613A6B">
            <w:pPr>
              <w:spacing w:before="0" w:after="0"/>
              <w:jc w:val="center"/>
              <w:rPr>
                <w:rFonts w:ascii="Candara" w:hAnsi="Candara" w:cs="Calibri"/>
                <w:color w:val="000000"/>
                <w:sz w:val="24"/>
                <w:szCs w:val="24"/>
                <w:lang w:val="en-IN" w:eastAsia="en-IN"/>
              </w:rPr>
            </w:pPr>
            <w:r w:rsidRPr="00613A6B">
              <w:rPr>
                <w:rFonts w:ascii="Candara" w:hAnsi="Candara" w:cs="Calibri"/>
                <w:color w:val="000000"/>
                <w:sz w:val="24"/>
                <w:szCs w:val="24"/>
                <w:lang w:val="en-IN" w:eastAsia="en-IN"/>
              </w:rPr>
              <w:t>0.57</w:t>
            </w:r>
          </w:p>
        </w:tc>
      </w:tr>
      <w:tr w:rsidR="00613A6B" w:rsidRPr="00613A6B" w14:paraId="7C77D917" w14:textId="77777777" w:rsidTr="00613A6B">
        <w:trPr>
          <w:trHeight w:val="290"/>
          <w:jc w:val="center"/>
        </w:trPr>
        <w:tc>
          <w:tcPr>
            <w:tcW w:w="5060" w:type="dxa"/>
            <w:tcBorders>
              <w:top w:val="nil"/>
              <w:left w:val="single" w:sz="4" w:space="0" w:color="auto"/>
              <w:bottom w:val="single" w:sz="4" w:space="0" w:color="auto"/>
              <w:right w:val="single" w:sz="4" w:space="0" w:color="auto"/>
            </w:tcBorders>
            <w:noWrap/>
            <w:vAlign w:val="bottom"/>
            <w:hideMark/>
          </w:tcPr>
          <w:p w14:paraId="5F22374E" w14:textId="77777777" w:rsidR="00613A6B" w:rsidRPr="00613A6B" w:rsidRDefault="00613A6B" w:rsidP="00613A6B">
            <w:pPr>
              <w:spacing w:before="0" w:after="0"/>
              <w:jc w:val="left"/>
              <w:rPr>
                <w:rFonts w:ascii="Candara" w:hAnsi="Candara" w:cs="Calibri"/>
                <w:color w:val="000000"/>
                <w:sz w:val="24"/>
                <w:szCs w:val="24"/>
                <w:lang w:val="en-IN" w:eastAsia="en-IN"/>
              </w:rPr>
            </w:pPr>
            <w:r w:rsidRPr="00613A6B">
              <w:rPr>
                <w:rFonts w:ascii="Candara" w:hAnsi="Candara" w:cs="Calibri"/>
                <w:color w:val="000000"/>
                <w:sz w:val="24"/>
                <w:szCs w:val="24"/>
                <w:lang w:val="en-IN" w:eastAsia="en-IN"/>
              </w:rPr>
              <w:t>Interest on Working Capital</w:t>
            </w:r>
          </w:p>
        </w:tc>
        <w:tc>
          <w:tcPr>
            <w:tcW w:w="1120" w:type="dxa"/>
            <w:tcBorders>
              <w:top w:val="nil"/>
              <w:left w:val="nil"/>
              <w:bottom w:val="single" w:sz="4" w:space="0" w:color="auto"/>
              <w:right w:val="single" w:sz="4" w:space="0" w:color="auto"/>
            </w:tcBorders>
            <w:noWrap/>
            <w:vAlign w:val="bottom"/>
            <w:hideMark/>
          </w:tcPr>
          <w:p w14:paraId="3EB08A32" w14:textId="77777777" w:rsidR="00613A6B" w:rsidRPr="00613A6B" w:rsidRDefault="00613A6B" w:rsidP="00613A6B">
            <w:pPr>
              <w:spacing w:before="0" w:after="0"/>
              <w:jc w:val="center"/>
              <w:rPr>
                <w:rFonts w:ascii="Candara" w:hAnsi="Candara" w:cs="Calibri"/>
                <w:color w:val="000000"/>
                <w:sz w:val="24"/>
                <w:szCs w:val="24"/>
                <w:lang w:val="en-IN" w:eastAsia="en-IN"/>
              </w:rPr>
            </w:pPr>
            <w:r w:rsidRPr="00613A6B">
              <w:rPr>
                <w:rFonts w:ascii="Candara" w:hAnsi="Candara" w:cs="Calibri"/>
                <w:color w:val="000000"/>
                <w:sz w:val="24"/>
                <w:szCs w:val="24"/>
                <w:lang w:val="en-IN" w:eastAsia="en-IN"/>
              </w:rPr>
              <w:t>0.07</w:t>
            </w:r>
          </w:p>
        </w:tc>
        <w:tc>
          <w:tcPr>
            <w:tcW w:w="1160" w:type="dxa"/>
            <w:tcBorders>
              <w:top w:val="nil"/>
              <w:left w:val="nil"/>
              <w:bottom w:val="single" w:sz="4" w:space="0" w:color="auto"/>
              <w:right w:val="single" w:sz="4" w:space="0" w:color="auto"/>
            </w:tcBorders>
            <w:noWrap/>
            <w:vAlign w:val="bottom"/>
            <w:hideMark/>
          </w:tcPr>
          <w:p w14:paraId="15B283D2" w14:textId="77777777" w:rsidR="00613A6B" w:rsidRPr="00613A6B" w:rsidRDefault="00613A6B" w:rsidP="00613A6B">
            <w:pPr>
              <w:spacing w:before="0" w:after="0"/>
              <w:jc w:val="center"/>
              <w:rPr>
                <w:rFonts w:ascii="Candara" w:hAnsi="Candara" w:cs="Calibri"/>
                <w:color w:val="000000"/>
                <w:sz w:val="24"/>
                <w:szCs w:val="24"/>
                <w:lang w:val="en-IN" w:eastAsia="en-IN"/>
              </w:rPr>
            </w:pPr>
            <w:r w:rsidRPr="00613A6B">
              <w:rPr>
                <w:rFonts w:ascii="Candara" w:hAnsi="Candara" w:cs="Calibri"/>
                <w:color w:val="000000"/>
                <w:sz w:val="24"/>
                <w:szCs w:val="24"/>
                <w:lang w:val="en-IN" w:eastAsia="en-IN"/>
              </w:rPr>
              <w:t>0.07</w:t>
            </w:r>
          </w:p>
        </w:tc>
      </w:tr>
      <w:tr w:rsidR="00613A6B" w:rsidRPr="00613A6B" w14:paraId="3F31E0D3" w14:textId="77777777" w:rsidTr="00613A6B">
        <w:trPr>
          <w:trHeight w:val="290"/>
          <w:jc w:val="center"/>
        </w:trPr>
        <w:tc>
          <w:tcPr>
            <w:tcW w:w="5060" w:type="dxa"/>
            <w:tcBorders>
              <w:top w:val="nil"/>
              <w:left w:val="single" w:sz="4" w:space="0" w:color="auto"/>
              <w:bottom w:val="single" w:sz="4" w:space="0" w:color="auto"/>
              <w:right w:val="single" w:sz="4" w:space="0" w:color="auto"/>
            </w:tcBorders>
            <w:shd w:val="clear" w:color="000000" w:fill="A4DEF4"/>
            <w:noWrap/>
            <w:vAlign w:val="bottom"/>
            <w:hideMark/>
          </w:tcPr>
          <w:p w14:paraId="1CD04457" w14:textId="77777777" w:rsidR="00613A6B" w:rsidRPr="00613A6B" w:rsidRDefault="00613A6B" w:rsidP="00613A6B">
            <w:pPr>
              <w:spacing w:before="0" w:after="0"/>
              <w:jc w:val="left"/>
              <w:rPr>
                <w:rFonts w:ascii="Candara" w:hAnsi="Candara" w:cs="Calibri"/>
                <w:b/>
                <w:bCs/>
                <w:color w:val="000000"/>
                <w:sz w:val="24"/>
                <w:szCs w:val="24"/>
                <w:lang w:val="en-IN" w:eastAsia="en-IN"/>
              </w:rPr>
            </w:pPr>
            <w:r w:rsidRPr="00613A6B">
              <w:rPr>
                <w:rFonts w:ascii="Candara" w:hAnsi="Candara" w:cs="Calibri"/>
                <w:b/>
                <w:bCs/>
                <w:color w:val="000000"/>
                <w:sz w:val="24"/>
                <w:szCs w:val="24"/>
                <w:lang w:val="en-IN" w:eastAsia="en-IN"/>
              </w:rPr>
              <w:t>Total ARR</w:t>
            </w:r>
          </w:p>
        </w:tc>
        <w:tc>
          <w:tcPr>
            <w:tcW w:w="1120" w:type="dxa"/>
            <w:tcBorders>
              <w:top w:val="nil"/>
              <w:left w:val="nil"/>
              <w:bottom w:val="single" w:sz="4" w:space="0" w:color="auto"/>
              <w:right w:val="single" w:sz="4" w:space="0" w:color="auto"/>
            </w:tcBorders>
            <w:shd w:val="clear" w:color="000000" w:fill="A4DEF4"/>
            <w:noWrap/>
            <w:vAlign w:val="bottom"/>
            <w:hideMark/>
          </w:tcPr>
          <w:p w14:paraId="7CDA702E" w14:textId="77777777" w:rsidR="00613A6B" w:rsidRPr="00613A6B" w:rsidRDefault="00613A6B" w:rsidP="00613A6B">
            <w:pPr>
              <w:spacing w:before="0" w:after="0"/>
              <w:jc w:val="center"/>
              <w:rPr>
                <w:rFonts w:ascii="Candara" w:hAnsi="Candara" w:cs="Calibri"/>
                <w:b/>
                <w:bCs/>
                <w:color w:val="000000"/>
                <w:sz w:val="24"/>
                <w:szCs w:val="24"/>
                <w:lang w:val="en-IN" w:eastAsia="en-IN"/>
              </w:rPr>
            </w:pPr>
            <w:r w:rsidRPr="00613A6B">
              <w:rPr>
                <w:rFonts w:ascii="Candara" w:hAnsi="Candara" w:cs="Calibri"/>
                <w:b/>
                <w:bCs/>
                <w:color w:val="000000"/>
                <w:sz w:val="24"/>
                <w:szCs w:val="24"/>
                <w:lang w:val="en-IN" w:eastAsia="en-IN"/>
              </w:rPr>
              <w:t>1.92</w:t>
            </w:r>
          </w:p>
        </w:tc>
        <w:tc>
          <w:tcPr>
            <w:tcW w:w="1160" w:type="dxa"/>
            <w:tcBorders>
              <w:top w:val="nil"/>
              <w:left w:val="nil"/>
              <w:bottom w:val="single" w:sz="4" w:space="0" w:color="auto"/>
              <w:right w:val="single" w:sz="4" w:space="0" w:color="auto"/>
            </w:tcBorders>
            <w:shd w:val="clear" w:color="000000" w:fill="A4DEF4"/>
            <w:noWrap/>
            <w:vAlign w:val="bottom"/>
            <w:hideMark/>
          </w:tcPr>
          <w:p w14:paraId="630E85DA" w14:textId="77777777" w:rsidR="00613A6B" w:rsidRPr="00613A6B" w:rsidRDefault="00613A6B" w:rsidP="00613A6B">
            <w:pPr>
              <w:spacing w:before="0" w:after="0"/>
              <w:jc w:val="center"/>
              <w:rPr>
                <w:rFonts w:ascii="Candara" w:hAnsi="Candara" w:cs="Calibri"/>
                <w:b/>
                <w:bCs/>
                <w:color w:val="000000"/>
                <w:sz w:val="24"/>
                <w:szCs w:val="24"/>
                <w:lang w:val="en-IN" w:eastAsia="en-IN"/>
              </w:rPr>
            </w:pPr>
            <w:r w:rsidRPr="00613A6B">
              <w:rPr>
                <w:rFonts w:ascii="Candara" w:hAnsi="Candara" w:cs="Calibri"/>
                <w:b/>
                <w:bCs/>
                <w:color w:val="000000"/>
                <w:sz w:val="24"/>
                <w:szCs w:val="24"/>
                <w:lang w:val="en-IN" w:eastAsia="en-IN"/>
              </w:rPr>
              <w:t>1.77</w:t>
            </w:r>
          </w:p>
        </w:tc>
      </w:tr>
      <w:tr w:rsidR="00613A6B" w:rsidRPr="00613A6B" w14:paraId="1D3DB00E" w14:textId="77777777" w:rsidTr="00613A6B">
        <w:trPr>
          <w:trHeight w:val="290"/>
          <w:jc w:val="center"/>
        </w:trPr>
        <w:tc>
          <w:tcPr>
            <w:tcW w:w="5060" w:type="dxa"/>
            <w:tcBorders>
              <w:top w:val="nil"/>
              <w:left w:val="single" w:sz="4" w:space="0" w:color="auto"/>
              <w:bottom w:val="single" w:sz="4" w:space="0" w:color="auto"/>
              <w:right w:val="single" w:sz="4" w:space="0" w:color="auto"/>
            </w:tcBorders>
            <w:noWrap/>
            <w:vAlign w:val="bottom"/>
            <w:hideMark/>
          </w:tcPr>
          <w:p w14:paraId="778AD651" w14:textId="77777777" w:rsidR="00613A6B" w:rsidRPr="00613A6B" w:rsidRDefault="00613A6B" w:rsidP="00613A6B">
            <w:pPr>
              <w:spacing w:before="0" w:after="0"/>
              <w:jc w:val="left"/>
              <w:rPr>
                <w:rFonts w:ascii="Candara" w:hAnsi="Candara" w:cs="Calibri"/>
                <w:color w:val="000000"/>
                <w:sz w:val="24"/>
                <w:szCs w:val="24"/>
                <w:lang w:val="en-IN" w:eastAsia="en-IN"/>
              </w:rPr>
            </w:pPr>
            <w:r w:rsidRPr="00613A6B">
              <w:rPr>
                <w:rFonts w:ascii="Candara" w:hAnsi="Candara" w:cs="Calibri"/>
                <w:color w:val="000000"/>
                <w:sz w:val="24"/>
                <w:szCs w:val="24"/>
                <w:lang w:val="en-IN" w:eastAsia="en-IN"/>
              </w:rPr>
              <w:t>Add: Revenue Gap - True Up for FY 2022-23 (Review)</w:t>
            </w:r>
          </w:p>
        </w:tc>
        <w:tc>
          <w:tcPr>
            <w:tcW w:w="1120" w:type="dxa"/>
            <w:tcBorders>
              <w:top w:val="nil"/>
              <w:left w:val="nil"/>
              <w:bottom w:val="single" w:sz="4" w:space="0" w:color="auto"/>
              <w:right w:val="single" w:sz="4" w:space="0" w:color="auto"/>
            </w:tcBorders>
            <w:noWrap/>
            <w:vAlign w:val="bottom"/>
            <w:hideMark/>
          </w:tcPr>
          <w:p w14:paraId="244CCF33" w14:textId="77777777" w:rsidR="00613A6B" w:rsidRPr="00613A6B" w:rsidRDefault="00613A6B" w:rsidP="00613A6B">
            <w:pPr>
              <w:spacing w:before="0" w:after="0"/>
              <w:jc w:val="center"/>
              <w:rPr>
                <w:rFonts w:ascii="Candara" w:hAnsi="Candara" w:cs="Calibri"/>
                <w:color w:val="000000"/>
                <w:sz w:val="24"/>
                <w:szCs w:val="24"/>
                <w:lang w:val="en-IN" w:eastAsia="en-IN"/>
              </w:rPr>
            </w:pPr>
            <w:r w:rsidRPr="00613A6B">
              <w:rPr>
                <w:rFonts w:ascii="Candara" w:hAnsi="Candara" w:cs="Calibri"/>
                <w:color w:val="000000"/>
                <w:sz w:val="24"/>
                <w:szCs w:val="24"/>
                <w:lang w:val="en-IN" w:eastAsia="en-IN"/>
              </w:rPr>
              <w:t>0.00</w:t>
            </w:r>
          </w:p>
        </w:tc>
        <w:tc>
          <w:tcPr>
            <w:tcW w:w="1160" w:type="dxa"/>
            <w:tcBorders>
              <w:top w:val="nil"/>
              <w:left w:val="nil"/>
              <w:bottom w:val="single" w:sz="4" w:space="0" w:color="auto"/>
              <w:right w:val="single" w:sz="4" w:space="0" w:color="auto"/>
            </w:tcBorders>
            <w:noWrap/>
            <w:vAlign w:val="bottom"/>
            <w:hideMark/>
          </w:tcPr>
          <w:p w14:paraId="31B58F0D" w14:textId="77777777" w:rsidR="00613A6B" w:rsidRPr="00613A6B" w:rsidRDefault="00613A6B" w:rsidP="00613A6B">
            <w:pPr>
              <w:spacing w:before="0" w:after="0"/>
              <w:jc w:val="center"/>
              <w:rPr>
                <w:rFonts w:ascii="Candara" w:hAnsi="Candara" w:cs="Calibri"/>
                <w:color w:val="000000"/>
                <w:sz w:val="24"/>
                <w:szCs w:val="24"/>
                <w:lang w:val="en-IN" w:eastAsia="en-IN"/>
              </w:rPr>
            </w:pPr>
            <w:r w:rsidRPr="00613A6B">
              <w:rPr>
                <w:rFonts w:ascii="Candara" w:hAnsi="Candara" w:cs="Calibri"/>
                <w:color w:val="000000"/>
                <w:sz w:val="24"/>
                <w:szCs w:val="24"/>
                <w:lang w:val="en-IN" w:eastAsia="en-IN"/>
              </w:rPr>
              <w:t>0.11</w:t>
            </w:r>
          </w:p>
        </w:tc>
      </w:tr>
      <w:tr w:rsidR="00613A6B" w:rsidRPr="00613A6B" w14:paraId="35C27DF4" w14:textId="77777777" w:rsidTr="00613A6B">
        <w:trPr>
          <w:trHeight w:val="290"/>
          <w:jc w:val="center"/>
        </w:trPr>
        <w:tc>
          <w:tcPr>
            <w:tcW w:w="5060" w:type="dxa"/>
            <w:tcBorders>
              <w:top w:val="nil"/>
              <w:left w:val="single" w:sz="4" w:space="0" w:color="auto"/>
              <w:bottom w:val="single" w:sz="4" w:space="0" w:color="auto"/>
              <w:right w:val="single" w:sz="4" w:space="0" w:color="auto"/>
            </w:tcBorders>
            <w:noWrap/>
            <w:vAlign w:val="bottom"/>
            <w:hideMark/>
          </w:tcPr>
          <w:p w14:paraId="6297C3C1" w14:textId="77777777" w:rsidR="00613A6B" w:rsidRPr="00613A6B" w:rsidRDefault="00613A6B" w:rsidP="00613A6B">
            <w:pPr>
              <w:spacing w:before="0" w:after="0"/>
              <w:jc w:val="left"/>
              <w:rPr>
                <w:rFonts w:ascii="Candara" w:hAnsi="Candara" w:cs="Calibri"/>
                <w:color w:val="000000"/>
                <w:sz w:val="24"/>
                <w:szCs w:val="24"/>
                <w:lang w:val="en-IN" w:eastAsia="en-IN"/>
              </w:rPr>
            </w:pPr>
            <w:r w:rsidRPr="00613A6B">
              <w:rPr>
                <w:rFonts w:ascii="Candara" w:hAnsi="Candara" w:cs="Calibri"/>
                <w:color w:val="000000"/>
                <w:sz w:val="24"/>
                <w:szCs w:val="24"/>
                <w:lang w:val="en-IN" w:eastAsia="en-IN"/>
              </w:rPr>
              <w:t>Add: Revenue GAP - True Up for FY 2021-22</w:t>
            </w:r>
          </w:p>
        </w:tc>
        <w:tc>
          <w:tcPr>
            <w:tcW w:w="1120" w:type="dxa"/>
            <w:tcBorders>
              <w:top w:val="nil"/>
              <w:left w:val="nil"/>
              <w:bottom w:val="single" w:sz="4" w:space="0" w:color="auto"/>
              <w:right w:val="single" w:sz="4" w:space="0" w:color="auto"/>
            </w:tcBorders>
            <w:noWrap/>
            <w:vAlign w:val="bottom"/>
            <w:hideMark/>
          </w:tcPr>
          <w:p w14:paraId="733DA591" w14:textId="77777777" w:rsidR="00613A6B" w:rsidRPr="00613A6B" w:rsidRDefault="00613A6B" w:rsidP="00613A6B">
            <w:pPr>
              <w:spacing w:before="0" w:after="0"/>
              <w:jc w:val="center"/>
              <w:rPr>
                <w:rFonts w:ascii="Candara" w:hAnsi="Candara" w:cs="Calibri"/>
                <w:color w:val="000000"/>
                <w:sz w:val="24"/>
                <w:szCs w:val="24"/>
                <w:lang w:val="en-IN" w:eastAsia="en-IN"/>
              </w:rPr>
            </w:pPr>
            <w:r w:rsidRPr="00613A6B">
              <w:rPr>
                <w:rFonts w:ascii="Candara" w:hAnsi="Candara" w:cs="Calibri"/>
                <w:color w:val="000000"/>
                <w:sz w:val="24"/>
                <w:szCs w:val="24"/>
                <w:lang w:val="en-IN" w:eastAsia="en-IN"/>
              </w:rPr>
              <w:t>1.15</w:t>
            </w:r>
          </w:p>
        </w:tc>
        <w:tc>
          <w:tcPr>
            <w:tcW w:w="1160" w:type="dxa"/>
            <w:tcBorders>
              <w:top w:val="nil"/>
              <w:left w:val="nil"/>
              <w:bottom w:val="single" w:sz="4" w:space="0" w:color="auto"/>
              <w:right w:val="single" w:sz="4" w:space="0" w:color="auto"/>
            </w:tcBorders>
            <w:noWrap/>
            <w:vAlign w:val="bottom"/>
            <w:hideMark/>
          </w:tcPr>
          <w:p w14:paraId="1F059F71" w14:textId="77777777" w:rsidR="00613A6B" w:rsidRPr="00613A6B" w:rsidRDefault="00613A6B" w:rsidP="00613A6B">
            <w:pPr>
              <w:spacing w:before="0" w:after="0"/>
              <w:jc w:val="center"/>
              <w:rPr>
                <w:rFonts w:ascii="Candara" w:hAnsi="Candara" w:cs="Calibri"/>
                <w:color w:val="000000"/>
                <w:sz w:val="24"/>
                <w:szCs w:val="24"/>
                <w:lang w:val="en-IN" w:eastAsia="en-IN"/>
              </w:rPr>
            </w:pPr>
            <w:r w:rsidRPr="00613A6B">
              <w:rPr>
                <w:rFonts w:ascii="Candara" w:hAnsi="Candara" w:cs="Calibri"/>
                <w:color w:val="000000"/>
                <w:sz w:val="24"/>
                <w:szCs w:val="24"/>
                <w:lang w:val="en-IN" w:eastAsia="en-IN"/>
              </w:rPr>
              <w:t>1.15</w:t>
            </w:r>
          </w:p>
        </w:tc>
      </w:tr>
      <w:tr w:rsidR="00613A6B" w:rsidRPr="00613A6B" w14:paraId="4814D0AB" w14:textId="77777777" w:rsidTr="00613A6B">
        <w:trPr>
          <w:trHeight w:val="290"/>
          <w:jc w:val="center"/>
        </w:trPr>
        <w:tc>
          <w:tcPr>
            <w:tcW w:w="5060" w:type="dxa"/>
            <w:tcBorders>
              <w:top w:val="nil"/>
              <w:left w:val="single" w:sz="4" w:space="0" w:color="auto"/>
              <w:bottom w:val="single" w:sz="4" w:space="0" w:color="auto"/>
              <w:right w:val="single" w:sz="4" w:space="0" w:color="auto"/>
            </w:tcBorders>
            <w:noWrap/>
            <w:vAlign w:val="bottom"/>
            <w:hideMark/>
          </w:tcPr>
          <w:p w14:paraId="0166D38F" w14:textId="77777777" w:rsidR="00613A6B" w:rsidRPr="00613A6B" w:rsidRDefault="00613A6B" w:rsidP="00613A6B">
            <w:pPr>
              <w:spacing w:before="0" w:after="0"/>
              <w:jc w:val="left"/>
              <w:rPr>
                <w:rFonts w:ascii="Candara" w:hAnsi="Candara" w:cs="Calibri"/>
                <w:color w:val="000000"/>
                <w:sz w:val="24"/>
                <w:szCs w:val="24"/>
                <w:lang w:val="en-IN" w:eastAsia="en-IN"/>
              </w:rPr>
            </w:pPr>
            <w:r w:rsidRPr="00613A6B">
              <w:rPr>
                <w:rFonts w:ascii="Candara" w:hAnsi="Candara" w:cs="Calibri"/>
                <w:color w:val="000000"/>
                <w:sz w:val="24"/>
                <w:szCs w:val="24"/>
                <w:lang w:val="en-IN" w:eastAsia="en-IN"/>
              </w:rPr>
              <w:t>Add: Revenue GAP - True Up for FY 2022-23</w:t>
            </w:r>
          </w:p>
        </w:tc>
        <w:tc>
          <w:tcPr>
            <w:tcW w:w="1120" w:type="dxa"/>
            <w:tcBorders>
              <w:top w:val="nil"/>
              <w:left w:val="nil"/>
              <w:bottom w:val="single" w:sz="4" w:space="0" w:color="auto"/>
              <w:right w:val="single" w:sz="4" w:space="0" w:color="auto"/>
            </w:tcBorders>
            <w:noWrap/>
            <w:vAlign w:val="bottom"/>
            <w:hideMark/>
          </w:tcPr>
          <w:p w14:paraId="60CEC739" w14:textId="77777777" w:rsidR="00613A6B" w:rsidRPr="00613A6B" w:rsidRDefault="00613A6B" w:rsidP="00613A6B">
            <w:pPr>
              <w:spacing w:before="0" w:after="0"/>
              <w:jc w:val="center"/>
              <w:rPr>
                <w:rFonts w:ascii="Candara" w:hAnsi="Candara" w:cs="Calibri"/>
                <w:color w:val="000000"/>
                <w:sz w:val="24"/>
                <w:szCs w:val="24"/>
                <w:lang w:val="en-IN" w:eastAsia="en-IN"/>
              </w:rPr>
            </w:pPr>
            <w:r w:rsidRPr="00613A6B">
              <w:rPr>
                <w:rFonts w:ascii="Candara" w:hAnsi="Candara" w:cs="Calibri"/>
                <w:color w:val="000000"/>
                <w:sz w:val="24"/>
                <w:szCs w:val="24"/>
                <w:lang w:val="en-IN" w:eastAsia="en-IN"/>
              </w:rPr>
              <w:t>2.74</w:t>
            </w:r>
          </w:p>
        </w:tc>
        <w:tc>
          <w:tcPr>
            <w:tcW w:w="1160" w:type="dxa"/>
            <w:tcBorders>
              <w:top w:val="nil"/>
              <w:left w:val="nil"/>
              <w:bottom w:val="single" w:sz="4" w:space="0" w:color="auto"/>
              <w:right w:val="single" w:sz="4" w:space="0" w:color="auto"/>
            </w:tcBorders>
            <w:noWrap/>
            <w:vAlign w:val="bottom"/>
            <w:hideMark/>
          </w:tcPr>
          <w:p w14:paraId="77BDD156" w14:textId="77777777" w:rsidR="00613A6B" w:rsidRPr="00613A6B" w:rsidRDefault="00613A6B" w:rsidP="00613A6B">
            <w:pPr>
              <w:spacing w:before="0" w:after="0"/>
              <w:jc w:val="center"/>
              <w:rPr>
                <w:rFonts w:ascii="Candara" w:hAnsi="Candara" w:cs="Calibri"/>
                <w:color w:val="000000"/>
                <w:sz w:val="24"/>
                <w:szCs w:val="24"/>
                <w:lang w:val="en-IN" w:eastAsia="en-IN"/>
              </w:rPr>
            </w:pPr>
            <w:r w:rsidRPr="00613A6B">
              <w:rPr>
                <w:rFonts w:ascii="Candara" w:hAnsi="Candara" w:cs="Calibri"/>
                <w:color w:val="000000"/>
                <w:sz w:val="24"/>
                <w:szCs w:val="24"/>
                <w:lang w:val="en-IN" w:eastAsia="en-IN"/>
              </w:rPr>
              <w:t>2.74</w:t>
            </w:r>
          </w:p>
        </w:tc>
      </w:tr>
      <w:tr w:rsidR="00613A6B" w:rsidRPr="00613A6B" w14:paraId="6AEB8047" w14:textId="77777777" w:rsidTr="00613A6B">
        <w:trPr>
          <w:trHeight w:val="290"/>
          <w:jc w:val="center"/>
        </w:trPr>
        <w:tc>
          <w:tcPr>
            <w:tcW w:w="5060" w:type="dxa"/>
            <w:tcBorders>
              <w:top w:val="nil"/>
              <w:left w:val="single" w:sz="4" w:space="0" w:color="auto"/>
              <w:bottom w:val="single" w:sz="4" w:space="0" w:color="auto"/>
              <w:right w:val="single" w:sz="4" w:space="0" w:color="auto"/>
            </w:tcBorders>
            <w:shd w:val="clear" w:color="000000" w:fill="A4DEF4"/>
            <w:noWrap/>
            <w:vAlign w:val="bottom"/>
            <w:hideMark/>
          </w:tcPr>
          <w:p w14:paraId="619616D9" w14:textId="77777777" w:rsidR="00613A6B" w:rsidRPr="00613A6B" w:rsidRDefault="00613A6B" w:rsidP="00613A6B">
            <w:pPr>
              <w:spacing w:before="0" w:after="0"/>
              <w:jc w:val="left"/>
              <w:rPr>
                <w:rFonts w:ascii="Candara" w:hAnsi="Candara" w:cs="Calibri"/>
                <w:b/>
                <w:bCs/>
                <w:color w:val="000000"/>
                <w:sz w:val="24"/>
                <w:szCs w:val="24"/>
                <w:lang w:val="en-IN" w:eastAsia="en-IN"/>
              </w:rPr>
            </w:pPr>
            <w:r w:rsidRPr="00613A6B">
              <w:rPr>
                <w:rFonts w:ascii="Candara" w:hAnsi="Candara" w:cs="Calibri"/>
                <w:b/>
                <w:bCs/>
                <w:color w:val="000000"/>
                <w:sz w:val="24"/>
                <w:szCs w:val="24"/>
                <w:lang w:val="en-IN" w:eastAsia="en-IN"/>
              </w:rPr>
              <w:t>Net ARR</w:t>
            </w:r>
          </w:p>
        </w:tc>
        <w:tc>
          <w:tcPr>
            <w:tcW w:w="1120" w:type="dxa"/>
            <w:tcBorders>
              <w:top w:val="nil"/>
              <w:left w:val="nil"/>
              <w:bottom w:val="single" w:sz="4" w:space="0" w:color="auto"/>
              <w:right w:val="single" w:sz="4" w:space="0" w:color="auto"/>
            </w:tcBorders>
            <w:shd w:val="clear" w:color="000000" w:fill="A4DEF4"/>
            <w:noWrap/>
            <w:vAlign w:val="bottom"/>
            <w:hideMark/>
          </w:tcPr>
          <w:p w14:paraId="55F75DCB" w14:textId="77777777" w:rsidR="00613A6B" w:rsidRPr="00613A6B" w:rsidRDefault="00613A6B" w:rsidP="00613A6B">
            <w:pPr>
              <w:spacing w:before="0" w:after="0"/>
              <w:jc w:val="center"/>
              <w:rPr>
                <w:rFonts w:ascii="Candara" w:hAnsi="Candara" w:cs="Calibri"/>
                <w:b/>
                <w:bCs/>
                <w:color w:val="000000"/>
                <w:sz w:val="24"/>
                <w:szCs w:val="24"/>
                <w:lang w:val="en-IN" w:eastAsia="en-IN"/>
              </w:rPr>
            </w:pPr>
            <w:r w:rsidRPr="00613A6B">
              <w:rPr>
                <w:rFonts w:ascii="Candara" w:hAnsi="Candara" w:cs="Calibri"/>
                <w:b/>
                <w:bCs/>
                <w:color w:val="000000"/>
                <w:sz w:val="24"/>
                <w:szCs w:val="24"/>
                <w:lang w:val="en-IN" w:eastAsia="en-IN"/>
              </w:rPr>
              <w:t>5.81</w:t>
            </w:r>
          </w:p>
        </w:tc>
        <w:tc>
          <w:tcPr>
            <w:tcW w:w="1160" w:type="dxa"/>
            <w:tcBorders>
              <w:top w:val="nil"/>
              <w:left w:val="nil"/>
              <w:bottom w:val="single" w:sz="4" w:space="0" w:color="auto"/>
              <w:right w:val="single" w:sz="4" w:space="0" w:color="auto"/>
            </w:tcBorders>
            <w:shd w:val="clear" w:color="000000" w:fill="A4DEF4"/>
            <w:noWrap/>
            <w:vAlign w:val="bottom"/>
            <w:hideMark/>
          </w:tcPr>
          <w:p w14:paraId="0DD62238" w14:textId="77777777" w:rsidR="00613A6B" w:rsidRPr="00613A6B" w:rsidRDefault="00613A6B" w:rsidP="00613A6B">
            <w:pPr>
              <w:spacing w:before="0" w:after="0"/>
              <w:jc w:val="center"/>
              <w:rPr>
                <w:rFonts w:ascii="Candara" w:hAnsi="Candara" w:cs="Calibri"/>
                <w:b/>
                <w:bCs/>
                <w:color w:val="000000"/>
                <w:sz w:val="24"/>
                <w:szCs w:val="24"/>
                <w:lang w:val="en-IN" w:eastAsia="en-IN"/>
              </w:rPr>
            </w:pPr>
            <w:r w:rsidRPr="00613A6B">
              <w:rPr>
                <w:rFonts w:ascii="Candara" w:hAnsi="Candara" w:cs="Calibri"/>
                <w:b/>
                <w:bCs/>
                <w:color w:val="000000"/>
                <w:sz w:val="24"/>
                <w:szCs w:val="24"/>
                <w:lang w:val="en-IN" w:eastAsia="en-IN"/>
              </w:rPr>
              <w:t>5.77</w:t>
            </w:r>
          </w:p>
        </w:tc>
      </w:tr>
      <w:tr w:rsidR="00613A6B" w:rsidRPr="00613A6B" w14:paraId="6620813F" w14:textId="77777777" w:rsidTr="00613A6B">
        <w:trPr>
          <w:trHeight w:val="290"/>
          <w:jc w:val="center"/>
        </w:trPr>
        <w:tc>
          <w:tcPr>
            <w:tcW w:w="5060" w:type="dxa"/>
            <w:tcBorders>
              <w:top w:val="nil"/>
              <w:left w:val="single" w:sz="4" w:space="0" w:color="auto"/>
              <w:bottom w:val="single" w:sz="4" w:space="0" w:color="auto"/>
              <w:right w:val="single" w:sz="4" w:space="0" w:color="auto"/>
            </w:tcBorders>
            <w:shd w:val="clear" w:color="000000" w:fill="A4DEF4"/>
            <w:noWrap/>
            <w:vAlign w:val="bottom"/>
            <w:hideMark/>
          </w:tcPr>
          <w:p w14:paraId="67A51E00" w14:textId="77777777" w:rsidR="00613A6B" w:rsidRPr="00613A6B" w:rsidRDefault="00613A6B" w:rsidP="00613A6B">
            <w:pPr>
              <w:spacing w:before="0" w:after="0"/>
              <w:jc w:val="left"/>
              <w:rPr>
                <w:rFonts w:ascii="Candara" w:hAnsi="Candara" w:cs="Calibri"/>
                <w:b/>
                <w:bCs/>
                <w:color w:val="000000"/>
                <w:sz w:val="24"/>
                <w:szCs w:val="24"/>
                <w:lang w:val="en-IN" w:eastAsia="en-IN"/>
              </w:rPr>
            </w:pPr>
            <w:r w:rsidRPr="00613A6B">
              <w:rPr>
                <w:rFonts w:ascii="Candara" w:hAnsi="Candara" w:cs="Calibri"/>
                <w:b/>
                <w:bCs/>
                <w:color w:val="000000"/>
                <w:sz w:val="24"/>
                <w:szCs w:val="24"/>
                <w:lang w:val="en-IN" w:eastAsia="en-IN"/>
              </w:rPr>
              <w:t>Revenue from Operation</w:t>
            </w:r>
          </w:p>
        </w:tc>
        <w:tc>
          <w:tcPr>
            <w:tcW w:w="1120" w:type="dxa"/>
            <w:tcBorders>
              <w:top w:val="nil"/>
              <w:left w:val="nil"/>
              <w:bottom w:val="single" w:sz="4" w:space="0" w:color="auto"/>
              <w:right w:val="single" w:sz="4" w:space="0" w:color="auto"/>
            </w:tcBorders>
            <w:shd w:val="clear" w:color="000000" w:fill="A4DEF4"/>
            <w:noWrap/>
            <w:vAlign w:val="bottom"/>
            <w:hideMark/>
          </w:tcPr>
          <w:p w14:paraId="447CC9BB" w14:textId="77777777" w:rsidR="00613A6B" w:rsidRPr="00613A6B" w:rsidRDefault="00613A6B" w:rsidP="00613A6B">
            <w:pPr>
              <w:spacing w:before="0" w:after="0"/>
              <w:jc w:val="left"/>
              <w:rPr>
                <w:rFonts w:ascii="Candara" w:hAnsi="Candara" w:cs="Calibri"/>
                <w:b/>
                <w:bCs/>
                <w:color w:val="000000"/>
                <w:sz w:val="24"/>
                <w:szCs w:val="24"/>
                <w:lang w:val="en-IN" w:eastAsia="en-IN"/>
              </w:rPr>
            </w:pPr>
            <w:r w:rsidRPr="00613A6B">
              <w:rPr>
                <w:rFonts w:ascii="Candara" w:hAnsi="Candara" w:cs="Calibri"/>
                <w:b/>
                <w:bCs/>
                <w:color w:val="000000"/>
                <w:sz w:val="24"/>
                <w:szCs w:val="24"/>
                <w:lang w:val="en-IN" w:eastAsia="en-IN"/>
              </w:rPr>
              <w:t> </w:t>
            </w:r>
          </w:p>
        </w:tc>
        <w:tc>
          <w:tcPr>
            <w:tcW w:w="1160" w:type="dxa"/>
            <w:tcBorders>
              <w:top w:val="nil"/>
              <w:left w:val="nil"/>
              <w:bottom w:val="single" w:sz="4" w:space="0" w:color="auto"/>
              <w:right w:val="single" w:sz="4" w:space="0" w:color="auto"/>
            </w:tcBorders>
            <w:shd w:val="clear" w:color="000000" w:fill="A4DEF4"/>
            <w:noWrap/>
            <w:vAlign w:val="bottom"/>
            <w:hideMark/>
          </w:tcPr>
          <w:p w14:paraId="0253DBB6" w14:textId="77777777" w:rsidR="00613A6B" w:rsidRPr="00613A6B" w:rsidRDefault="00613A6B" w:rsidP="00613A6B">
            <w:pPr>
              <w:spacing w:before="0" w:after="0"/>
              <w:jc w:val="center"/>
              <w:rPr>
                <w:rFonts w:ascii="Candara" w:hAnsi="Candara" w:cs="Calibri"/>
                <w:b/>
                <w:bCs/>
                <w:color w:val="000000"/>
                <w:sz w:val="24"/>
                <w:szCs w:val="24"/>
                <w:lang w:val="en-IN" w:eastAsia="en-IN"/>
              </w:rPr>
            </w:pPr>
            <w:r w:rsidRPr="00613A6B">
              <w:rPr>
                <w:rFonts w:ascii="Candara" w:hAnsi="Candara" w:cs="Calibri"/>
                <w:b/>
                <w:bCs/>
                <w:color w:val="000000"/>
                <w:sz w:val="24"/>
                <w:szCs w:val="24"/>
                <w:lang w:val="en-IN" w:eastAsia="en-IN"/>
              </w:rPr>
              <w:t>2.07</w:t>
            </w:r>
          </w:p>
        </w:tc>
      </w:tr>
      <w:tr w:rsidR="00613A6B" w:rsidRPr="00613A6B" w14:paraId="6BB78510" w14:textId="77777777" w:rsidTr="00613A6B">
        <w:trPr>
          <w:trHeight w:val="290"/>
          <w:jc w:val="center"/>
        </w:trPr>
        <w:tc>
          <w:tcPr>
            <w:tcW w:w="5060" w:type="dxa"/>
            <w:tcBorders>
              <w:top w:val="nil"/>
              <w:left w:val="single" w:sz="4" w:space="0" w:color="auto"/>
              <w:bottom w:val="single" w:sz="4" w:space="0" w:color="auto"/>
              <w:right w:val="single" w:sz="4" w:space="0" w:color="auto"/>
            </w:tcBorders>
            <w:shd w:val="clear" w:color="000000" w:fill="A4DEF4"/>
            <w:noWrap/>
            <w:vAlign w:val="bottom"/>
            <w:hideMark/>
          </w:tcPr>
          <w:p w14:paraId="080B4D92" w14:textId="77777777" w:rsidR="00613A6B" w:rsidRPr="00613A6B" w:rsidRDefault="00613A6B" w:rsidP="00613A6B">
            <w:pPr>
              <w:spacing w:before="0" w:after="0"/>
              <w:jc w:val="left"/>
              <w:rPr>
                <w:rFonts w:ascii="Candara" w:hAnsi="Candara" w:cs="Calibri"/>
                <w:b/>
                <w:bCs/>
                <w:color w:val="000000"/>
                <w:sz w:val="24"/>
                <w:szCs w:val="24"/>
                <w:lang w:val="en-IN" w:eastAsia="en-IN"/>
              </w:rPr>
            </w:pPr>
            <w:r w:rsidRPr="00613A6B">
              <w:rPr>
                <w:rFonts w:ascii="Candara" w:hAnsi="Candara" w:cs="Calibri"/>
                <w:b/>
                <w:bCs/>
                <w:color w:val="000000"/>
                <w:sz w:val="24"/>
                <w:szCs w:val="24"/>
                <w:lang w:val="en-IN" w:eastAsia="en-IN"/>
              </w:rPr>
              <w:lastRenderedPageBreak/>
              <w:t>Revenue Gap/ (Surplus) for FY 2024-25</w:t>
            </w:r>
          </w:p>
        </w:tc>
        <w:tc>
          <w:tcPr>
            <w:tcW w:w="1120" w:type="dxa"/>
            <w:tcBorders>
              <w:top w:val="nil"/>
              <w:left w:val="nil"/>
              <w:bottom w:val="single" w:sz="4" w:space="0" w:color="auto"/>
              <w:right w:val="single" w:sz="4" w:space="0" w:color="auto"/>
            </w:tcBorders>
            <w:shd w:val="clear" w:color="000000" w:fill="A4DEF4"/>
            <w:noWrap/>
            <w:vAlign w:val="bottom"/>
            <w:hideMark/>
          </w:tcPr>
          <w:p w14:paraId="34AB91F0" w14:textId="77777777" w:rsidR="00613A6B" w:rsidRPr="00613A6B" w:rsidRDefault="00613A6B" w:rsidP="00613A6B">
            <w:pPr>
              <w:spacing w:before="0" w:after="0"/>
              <w:jc w:val="left"/>
              <w:rPr>
                <w:rFonts w:ascii="Candara" w:hAnsi="Candara" w:cs="Calibri"/>
                <w:b/>
                <w:bCs/>
                <w:color w:val="000000"/>
                <w:sz w:val="24"/>
                <w:szCs w:val="24"/>
                <w:lang w:val="en-IN" w:eastAsia="en-IN"/>
              </w:rPr>
            </w:pPr>
            <w:r w:rsidRPr="00613A6B">
              <w:rPr>
                <w:rFonts w:ascii="Candara" w:hAnsi="Candara" w:cs="Calibri"/>
                <w:b/>
                <w:bCs/>
                <w:color w:val="000000"/>
                <w:sz w:val="24"/>
                <w:szCs w:val="24"/>
                <w:lang w:val="en-IN" w:eastAsia="en-IN"/>
              </w:rPr>
              <w:t> </w:t>
            </w:r>
          </w:p>
        </w:tc>
        <w:tc>
          <w:tcPr>
            <w:tcW w:w="1160" w:type="dxa"/>
            <w:tcBorders>
              <w:top w:val="nil"/>
              <w:left w:val="nil"/>
              <w:bottom w:val="single" w:sz="4" w:space="0" w:color="auto"/>
              <w:right w:val="single" w:sz="4" w:space="0" w:color="auto"/>
            </w:tcBorders>
            <w:shd w:val="clear" w:color="000000" w:fill="A4DEF4"/>
            <w:noWrap/>
            <w:vAlign w:val="bottom"/>
            <w:hideMark/>
          </w:tcPr>
          <w:p w14:paraId="350A6AFF" w14:textId="77777777" w:rsidR="00613A6B" w:rsidRPr="00613A6B" w:rsidRDefault="00613A6B" w:rsidP="00613A6B">
            <w:pPr>
              <w:spacing w:before="0" w:after="0"/>
              <w:jc w:val="center"/>
              <w:rPr>
                <w:rFonts w:ascii="Candara" w:hAnsi="Candara" w:cs="Calibri"/>
                <w:b/>
                <w:bCs/>
                <w:color w:val="000000"/>
                <w:sz w:val="24"/>
                <w:szCs w:val="24"/>
                <w:lang w:val="en-IN" w:eastAsia="en-IN"/>
              </w:rPr>
            </w:pPr>
            <w:r w:rsidRPr="00613A6B">
              <w:rPr>
                <w:rFonts w:ascii="Candara" w:hAnsi="Candara" w:cs="Calibri"/>
                <w:b/>
                <w:bCs/>
                <w:color w:val="000000"/>
                <w:sz w:val="24"/>
                <w:szCs w:val="24"/>
                <w:lang w:val="en-IN" w:eastAsia="en-IN"/>
              </w:rPr>
              <w:t>3.70</w:t>
            </w:r>
          </w:p>
        </w:tc>
      </w:tr>
      <w:tr w:rsidR="00613A6B" w:rsidRPr="00613A6B" w14:paraId="3534AD16" w14:textId="77777777" w:rsidTr="00613A6B">
        <w:trPr>
          <w:trHeight w:val="290"/>
          <w:jc w:val="center"/>
        </w:trPr>
        <w:tc>
          <w:tcPr>
            <w:tcW w:w="5060" w:type="dxa"/>
            <w:tcBorders>
              <w:top w:val="nil"/>
              <w:left w:val="single" w:sz="4" w:space="0" w:color="auto"/>
              <w:bottom w:val="single" w:sz="4" w:space="0" w:color="auto"/>
              <w:right w:val="single" w:sz="4" w:space="0" w:color="auto"/>
            </w:tcBorders>
            <w:noWrap/>
            <w:vAlign w:val="bottom"/>
            <w:hideMark/>
          </w:tcPr>
          <w:p w14:paraId="7A789B23" w14:textId="77777777" w:rsidR="00613A6B" w:rsidRPr="00613A6B" w:rsidRDefault="00613A6B" w:rsidP="00613A6B">
            <w:pPr>
              <w:spacing w:before="0" w:after="0"/>
              <w:jc w:val="left"/>
              <w:rPr>
                <w:rFonts w:ascii="Candara" w:hAnsi="Candara" w:cs="Calibri"/>
                <w:color w:val="000000"/>
                <w:sz w:val="24"/>
                <w:szCs w:val="24"/>
                <w:lang w:val="en-IN" w:eastAsia="en-IN"/>
              </w:rPr>
            </w:pPr>
            <w:r w:rsidRPr="00613A6B">
              <w:rPr>
                <w:rFonts w:ascii="Candara" w:hAnsi="Candara" w:cs="Calibri"/>
                <w:color w:val="000000"/>
                <w:sz w:val="24"/>
                <w:szCs w:val="24"/>
                <w:lang w:val="en-IN" w:eastAsia="en-IN"/>
              </w:rPr>
              <w:t> </w:t>
            </w:r>
          </w:p>
        </w:tc>
        <w:tc>
          <w:tcPr>
            <w:tcW w:w="1120" w:type="dxa"/>
            <w:tcBorders>
              <w:top w:val="nil"/>
              <w:left w:val="nil"/>
              <w:bottom w:val="single" w:sz="4" w:space="0" w:color="auto"/>
              <w:right w:val="single" w:sz="4" w:space="0" w:color="auto"/>
            </w:tcBorders>
            <w:noWrap/>
            <w:vAlign w:val="bottom"/>
            <w:hideMark/>
          </w:tcPr>
          <w:p w14:paraId="7FE4964E" w14:textId="77777777" w:rsidR="00613A6B" w:rsidRPr="00613A6B" w:rsidRDefault="00613A6B" w:rsidP="00613A6B">
            <w:pPr>
              <w:spacing w:before="0" w:after="0"/>
              <w:jc w:val="left"/>
              <w:rPr>
                <w:rFonts w:ascii="Candara" w:hAnsi="Candara" w:cs="Calibri"/>
                <w:color w:val="000000"/>
                <w:sz w:val="24"/>
                <w:szCs w:val="24"/>
                <w:lang w:val="en-IN" w:eastAsia="en-IN"/>
              </w:rPr>
            </w:pPr>
            <w:r w:rsidRPr="00613A6B">
              <w:rPr>
                <w:rFonts w:ascii="Candara" w:hAnsi="Candara" w:cs="Calibri"/>
                <w:color w:val="000000"/>
                <w:sz w:val="24"/>
                <w:szCs w:val="24"/>
                <w:lang w:val="en-IN" w:eastAsia="en-IN"/>
              </w:rPr>
              <w:t> </w:t>
            </w:r>
          </w:p>
        </w:tc>
        <w:tc>
          <w:tcPr>
            <w:tcW w:w="1160" w:type="dxa"/>
            <w:tcBorders>
              <w:top w:val="nil"/>
              <w:left w:val="nil"/>
              <w:bottom w:val="single" w:sz="4" w:space="0" w:color="auto"/>
              <w:right w:val="single" w:sz="4" w:space="0" w:color="auto"/>
            </w:tcBorders>
            <w:noWrap/>
            <w:vAlign w:val="bottom"/>
            <w:hideMark/>
          </w:tcPr>
          <w:p w14:paraId="7F6733A1" w14:textId="77777777" w:rsidR="00613A6B" w:rsidRPr="00613A6B" w:rsidRDefault="00613A6B" w:rsidP="00613A6B">
            <w:pPr>
              <w:spacing w:before="0" w:after="0"/>
              <w:jc w:val="left"/>
              <w:rPr>
                <w:rFonts w:ascii="Candara" w:hAnsi="Candara" w:cs="Calibri"/>
                <w:color w:val="000000"/>
                <w:sz w:val="24"/>
                <w:szCs w:val="24"/>
                <w:lang w:val="en-IN" w:eastAsia="en-IN"/>
              </w:rPr>
            </w:pPr>
            <w:r w:rsidRPr="00613A6B">
              <w:rPr>
                <w:rFonts w:ascii="Candara" w:hAnsi="Candara" w:cs="Calibri"/>
                <w:color w:val="000000"/>
                <w:sz w:val="24"/>
                <w:szCs w:val="24"/>
                <w:lang w:val="en-IN" w:eastAsia="en-IN"/>
              </w:rPr>
              <w:t> </w:t>
            </w:r>
          </w:p>
        </w:tc>
      </w:tr>
      <w:tr w:rsidR="00613A6B" w:rsidRPr="00613A6B" w14:paraId="06F24FFA" w14:textId="77777777" w:rsidTr="00613A6B">
        <w:trPr>
          <w:trHeight w:val="290"/>
          <w:jc w:val="center"/>
        </w:trPr>
        <w:tc>
          <w:tcPr>
            <w:tcW w:w="5060" w:type="dxa"/>
            <w:tcBorders>
              <w:top w:val="nil"/>
              <w:left w:val="single" w:sz="4" w:space="0" w:color="auto"/>
              <w:bottom w:val="single" w:sz="4" w:space="0" w:color="auto"/>
              <w:right w:val="single" w:sz="4" w:space="0" w:color="auto"/>
            </w:tcBorders>
            <w:noWrap/>
            <w:vAlign w:val="bottom"/>
            <w:hideMark/>
          </w:tcPr>
          <w:p w14:paraId="40E0F9BD" w14:textId="77777777" w:rsidR="00613A6B" w:rsidRPr="00613A6B" w:rsidRDefault="00613A6B" w:rsidP="00613A6B">
            <w:pPr>
              <w:spacing w:before="0" w:after="0"/>
              <w:jc w:val="left"/>
              <w:rPr>
                <w:rFonts w:ascii="Candara" w:hAnsi="Candara" w:cs="Calibri"/>
                <w:color w:val="000000"/>
                <w:sz w:val="24"/>
                <w:szCs w:val="24"/>
                <w:lang w:val="en-IN" w:eastAsia="en-IN"/>
              </w:rPr>
            </w:pPr>
            <w:r w:rsidRPr="00613A6B">
              <w:rPr>
                <w:rFonts w:ascii="Candara" w:hAnsi="Candara" w:cs="Calibri"/>
                <w:color w:val="000000"/>
                <w:sz w:val="24"/>
                <w:szCs w:val="24"/>
                <w:lang w:val="en-IN" w:eastAsia="en-IN"/>
              </w:rPr>
              <w:t> </w:t>
            </w:r>
          </w:p>
        </w:tc>
        <w:tc>
          <w:tcPr>
            <w:tcW w:w="1120" w:type="dxa"/>
            <w:tcBorders>
              <w:top w:val="nil"/>
              <w:left w:val="nil"/>
              <w:bottom w:val="single" w:sz="4" w:space="0" w:color="auto"/>
              <w:right w:val="single" w:sz="4" w:space="0" w:color="auto"/>
            </w:tcBorders>
            <w:noWrap/>
            <w:vAlign w:val="bottom"/>
            <w:hideMark/>
          </w:tcPr>
          <w:p w14:paraId="11D98BD9" w14:textId="77777777" w:rsidR="00613A6B" w:rsidRPr="00613A6B" w:rsidRDefault="00613A6B" w:rsidP="00613A6B">
            <w:pPr>
              <w:spacing w:before="0" w:after="0"/>
              <w:jc w:val="left"/>
              <w:rPr>
                <w:rFonts w:ascii="Candara" w:hAnsi="Candara" w:cs="Calibri"/>
                <w:color w:val="000000"/>
                <w:sz w:val="24"/>
                <w:szCs w:val="24"/>
                <w:lang w:val="en-IN" w:eastAsia="en-IN"/>
              </w:rPr>
            </w:pPr>
            <w:r w:rsidRPr="00613A6B">
              <w:rPr>
                <w:rFonts w:ascii="Candara" w:hAnsi="Candara" w:cs="Calibri"/>
                <w:color w:val="000000"/>
                <w:sz w:val="24"/>
                <w:szCs w:val="24"/>
                <w:lang w:val="en-IN" w:eastAsia="en-IN"/>
              </w:rPr>
              <w:t> </w:t>
            </w:r>
          </w:p>
        </w:tc>
        <w:tc>
          <w:tcPr>
            <w:tcW w:w="1160" w:type="dxa"/>
            <w:tcBorders>
              <w:top w:val="nil"/>
              <w:left w:val="nil"/>
              <w:bottom w:val="single" w:sz="4" w:space="0" w:color="auto"/>
              <w:right w:val="single" w:sz="4" w:space="0" w:color="auto"/>
            </w:tcBorders>
            <w:noWrap/>
            <w:vAlign w:val="bottom"/>
            <w:hideMark/>
          </w:tcPr>
          <w:p w14:paraId="61D6C28C" w14:textId="77777777" w:rsidR="00613A6B" w:rsidRPr="00613A6B" w:rsidRDefault="00613A6B" w:rsidP="00613A6B">
            <w:pPr>
              <w:spacing w:before="0" w:after="0"/>
              <w:jc w:val="left"/>
              <w:rPr>
                <w:rFonts w:ascii="Candara" w:hAnsi="Candara" w:cs="Calibri"/>
                <w:color w:val="000000"/>
                <w:sz w:val="24"/>
                <w:szCs w:val="24"/>
                <w:lang w:val="en-IN" w:eastAsia="en-IN"/>
              </w:rPr>
            </w:pPr>
            <w:r w:rsidRPr="00613A6B">
              <w:rPr>
                <w:rFonts w:ascii="Candara" w:hAnsi="Candara" w:cs="Calibri"/>
                <w:color w:val="000000"/>
                <w:sz w:val="24"/>
                <w:szCs w:val="24"/>
                <w:lang w:val="en-IN" w:eastAsia="en-IN"/>
              </w:rPr>
              <w:t> </w:t>
            </w:r>
          </w:p>
        </w:tc>
      </w:tr>
      <w:tr w:rsidR="00613A6B" w:rsidRPr="00613A6B" w14:paraId="325EE11C" w14:textId="77777777" w:rsidTr="00613A6B">
        <w:trPr>
          <w:trHeight w:val="290"/>
          <w:jc w:val="center"/>
        </w:trPr>
        <w:tc>
          <w:tcPr>
            <w:tcW w:w="5060" w:type="dxa"/>
            <w:tcBorders>
              <w:top w:val="nil"/>
              <w:left w:val="single" w:sz="4" w:space="0" w:color="auto"/>
              <w:bottom w:val="single" w:sz="4" w:space="0" w:color="auto"/>
              <w:right w:val="single" w:sz="4" w:space="0" w:color="auto"/>
            </w:tcBorders>
            <w:noWrap/>
            <w:vAlign w:val="bottom"/>
            <w:hideMark/>
          </w:tcPr>
          <w:p w14:paraId="18F2D881" w14:textId="77777777" w:rsidR="00613A6B" w:rsidRPr="00613A6B" w:rsidRDefault="00613A6B" w:rsidP="00613A6B">
            <w:pPr>
              <w:spacing w:before="0" w:after="0"/>
              <w:jc w:val="left"/>
              <w:rPr>
                <w:rFonts w:ascii="Candara" w:hAnsi="Candara" w:cs="Calibri"/>
                <w:i/>
                <w:iCs/>
                <w:color w:val="000000"/>
                <w:sz w:val="24"/>
                <w:szCs w:val="24"/>
                <w:lang w:val="en-IN" w:eastAsia="en-IN"/>
              </w:rPr>
            </w:pPr>
            <w:r w:rsidRPr="00613A6B">
              <w:rPr>
                <w:rFonts w:ascii="Candara" w:hAnsi="Candara" w:cs="Calibri"/>
                <w:i/>
                <w:iCs/>
                <w:color w:val="000000"/>
                <w:sz w:val="24"/>
                <w:szCs w:val="24"/>
                <w:lang w:val="en-IN" w:eastAsia="en-IN"/>
              </w:rPr>
              <w:t>Gap Allowed in True up 2022-23</w:t>
            </w:r>
          </w:p>
        </w:tc>
        <w:tc>
          <w:tcPr>
            <w:tcW w:w="1120" w:type="dxa"/>
            <w:tcBorders>
              <w:top w:val="nil"/>
              <w:left w:val="nil"/>
              <w:bottom w:val="single" w:sz="4" w:space="0" w:color="auto"/>
              <w:right w:val="single" w:sz="4" w:space="0" w:color="auto"/>
            </w:tcBorders>
            <w:noWrap/>
            <w:vAlign w:val="bottom"/>
            <w:hideMark/>
          </w:tcPr>
          <w:p w14:paraId="3768868F" w14:textId="77777777" w:rsidR="00613A6B" w:rsidRPr="00613A6B" w:rsidRDefault="00613A6B" w:rsidP="00613A6B">
            <w:pPr>
              <w:spacing w:before="0" w:after="0"/>
              <w:jc w:val="left"/>
              <w:rPr>
                <w:rFonts w:ascii="Candara" w:hAnsi="Candara" w:cs="Calibri"/>
                <w:i/>
                <w:iCs/>
                <w:color w:val="000000"/>
                <w:sz w:val="24"/>
                <w:szCs w:val="24"/>
                <w:lang w:val="en-IN" w:eastAsia="en-IN"/>
              </w:rPr>
            </w:pPr>
            <w:r w:rsidRPr="00613A6B">
              <w:rPr>
                <w:rFonts w:ascii="Candara" w:hAnsi="Candara" w:cs="Calibri"/>
                <w:i/>
                <w:iCs/>
                <w:color w:val="000000"/>
                <w:sz w:val="24"/>
                <w:szCs w:val="24"/>
                <w:lang w:val="en-IN" w:eastAsia="en-IN"/>
              </w:rPr>
              <w:t> </w:t>
            </w:r>
          </w:p>
        </w:tc>
        <w:tc>
          <w:tcPr>
            <w:tcW w:w="1160" w:type="dxa"/>
            <w:tcBorders>
              <w:top w:val="nil"/>
              <w:left w:val="nil"/>
              <w:bottom w:val="single" w:sz="4" w:space="0" w:color="auto"/>
              <w:right w:val="single" w:sz="4" w:space="0" w:color="auto"/>
            </w:tcBorders>
            <w:noWrap/>
            <w:vAlign w:val="bottom"/>
            <w:hideMark/>
          </w:tcPr>
          <w:p w14:paraId="3FFEF08B" w14:textId="77777777" w:rsidR="00613A6B" w:rsidRPr="00613A6B" w:rsidRDefault="00613A6B" w:rsidP="00613A6B">
            <w:pPr>
              <w:spacing w:before="0" w:after="0"/>
              <w:jc w:val="center"/>
              <w:rPr>
                <w:rFonts w:ascii="Candara" w:hAnsi="Candara" w:cs="Calibri"/>
                <w:i/>
                <w:iCs/>
                <w:color w:val="000000"/>
                <w:sz w:val="24"/>
                <w:szCs w:val="24"/>
                <w:lang w:val="en-IN" w:eastAsia="en-IN"/>
              </w:rPr>
            </w:pPr>
            <w:r w:rsidRPr="00613A6B">
              <w:rPr>
                <w:rFonts w:ascii="Candara" w:hAnsi="Candara" w:cs="Calibri"/>
                <w:i/>
                <w:iCs/>
                <w:color w:val="000000"/>
                <w:sz w:val="24"/>
                <w:szCs w:val="24"/>
                <w:lang w:val="en-IN" w:eastAsia="en-IN"/>
              </w:rPr>
              <w:t>2.74</w:t>
            </w:r>
          </w:p>
        </w:tc>
      </w:tr>
      <w:tr w:rsidR="00613A6B" w:rsidRPr="00613A6B" w14:paraId="66414D60" w14:textId="77777777" w:rsidTr="00613A6B">
        <w:trPr>
          <w:trHeight w:val="290"/>
          <w:jc w:val="center"/>
        </w:trPr>
        <w:tc>
          <w:tcPr>
            <w:tcW w:w="5060" w:type="dxa"/>
            <w:tcBorders>
              <w:top w:val="nil"/>
              <w:left w:val="single" w:sz="4" w:space="0" w:color="auto"/>
              <w:bottom w:val="single" w:sz="4" w:space="0" w:color="auto"/>
              <w:right w:val="single" w:sz="4" w:space="0" w:color="auto"/>
            </w:tcBorders>
            <w:noWrap/>
            <w:vAlign w:val="bottom"/>
            <w:hideMark/>
          </w:tcPr>
          <w:p w14:paraId="7CEEB620" w14:textId="77777777" w:rsidR="00613A6B" w:rsidRPr="00613A6B" w:rsidRDefault="00613A6B" w:rsidP="00613A6B">
            <w:pPr>
              <w:spacing w:before="0" w:after="0"/>
              <w:jc w:val="left"/>
              <w:rPr>
                <w:rFonts w:ascii="Candara" w:hAnsi="Candara" w:cs="Calibri"/>
                <w:i/>
                <w:iCs/>
                <w:color w:val="000000"/>
                <w:sz w:val="24"/>
                <w:szCs w:val="24"/>
                <w:lang w:val="en-IN" w:eastAsia="en-IN"/>
              </w:rPr>
            </w:pPr>
            <w:r w:rsidRPr="00613A6B">
              <w:rPr>
                <w:rFonts w:ascii="Candara" w:hAnsi="Candara" w:cs="Calibri"/>
                <w:i/>
                <w:iCs/>
                <w:color w:val="000000"/>
                <w:sz w:val="24"/>
                <w:szCs w:val="24"/>
                <w:lang w:val="en-IN" w:eastAsia="en-IN"/>
              </w:rPr>
              <w:t>Gap Allowed in Review of True Up of 2022-23</w:t>
            </w:r>
          </w:p>
        </w:tc>
        <w:tc>
          <w:tcPr>
            <w:tcW w:w="1120" w:type="dxa"/>
            <w:tcBorders>
              <w:top w:val="nil"/>
              <w:left w:val="nil"/>
              <w:bottom w:val="single" w:sz="4" w:space="0" w:color="auto"/>
              <w:right w:val="single" w:sz="4" w:space="0" w:color="auto"/>
            </w:tcBorders>
            <w:noWrap/>
            <w:vAlign w:val="bottom"/>
            <w:hideMark/>
          </w:tcPr>
          <w:p w14:paraId="6CCDEA59" w14:textId="77777777" w:rsidR="00613A6B" w:rsidRPr="00613A6B" w:rsidRDefault="00613A6B" w:rsidP="00613A6B">
            <w:pPr>
              <w:spacing w:before="0" w:after="0"/>
              <w:jc w:val="left"/>
              <w:rPr>
                <w:rFonts w:ascii="Candara" w:hAnsi="Candara" w:cs="Calibri"/>
                <w:i/>
                <w:iCs/>
                <w:color w:val="000000"/>
                <w:sz w:val="24"/>
                <w:szCs w:val="24"/>
                <w:lang w:val="en-IN" w:eastAsia="en-IN"/>
              </w:rPr>
            </w:pPr>
            <w:r w:rsidRPr="00613A6B">
              <w:rPr>
                <w:rFonts w:ascii="Candara" w:hAnsi="Candara" w:cs="Calibri"/>
                <w:i/>
                <w:iCs/>
                <w:color w:val="000000"/>
                <w:sz w:val="24"/>
                <w:szCs w:val="24"/>
                <w:lang w:val="en-IN" w:eastAsia="en-IN"/>
              </w:rPr>
              <w:t> </w:t>
            </w:r>
          </w:p>
        </w:tc>
        <w:tc>
          <w:tcPr>
            <w:tcW w:w="1160" w:type="dxa"/>
            <w:tcBorders>
              <w:top w:val="nil"/>
              <w:left w:val="nil"/>
              <w:bottom w:val="single" w:sz="4" w:space="0" w:color="auto"/>
              <w:right w:val="single" w:sz="4" w:space="0" w:color="auto"/>
            </w:tcBorders>
            <w:noWrap/>
            <w:vAlign w:val="bottom"/>
            <w:hideMark/>
          </w:tcPr>
          <w:p w14:paraId="32A45AEF" w14:textId="77777777" w:rsidR="00613A6B" w:rsidRPr="00613A6B" w:rsidRDefault="00613A6B" w:rsidP="00613A6B">
            <w:pPr>
              <w:spacing w:before="0" w:after="0"/>
              <w:jc w:val="center"/>
              <w:rPr>
                <w:rFonts w:ascii="Candara" w:hAnsi="Candara" w:cs="Calibri"/>
                <w:i/>
                <w:iCs/>
                <w:color w:val="000000"/>
                <w:sz w:val="24"/>
                <w:szCs w:val="24"/>
                <w:lang w:val="en-IN" w:eastAsia="en-IN"/>
              </w:rPr>
            </w:pPr>
            <w:r w:rsidRPr="00613A6B">
              <w:rPr>
                <w:rFonts w:ascii="Candara" w:hAnsi="Candara" w:cs="Calibri"/>
                <w:i/>
                <w:iCs/>
                <w:color w:val="000000"/>
                <w:sz w:val="24"/>
                <w:szCs w:val="24"/>
                <w:lang w:val="en-IN" w:eastAsia="en-IN"/>
              </w:rPr>
              <w:t>2.85</w:t>
            </w:r>
          </w:p>
        </w:tc>
      </w:tr>
      <w:tr w:rsidR="00613A6B" w:rsidRPr="00613A6B" w14:paraId="7A109C27" w14:textId="77777777" w:rsidTr="00613A6B">
        <w:trPr>
          <w:trHeight w:val="290"/>
          <w:jc w:val="center"/>
        </w:trPr>
        <w:tc>
          <w:tcPr>
            <w:tcW w:w="5060" w:type="dxa"/>
            <w:tcBorders>
              <w:top w:val="nil"/>
              <w:left w:val="single" w:sz="4" w:space="0" w:color="auto"/>
              <w:bottom w:val="single" w:sz="4" w:space="0" w:color="auto"/>
              <w:right w:val="single" w:sz="4" w:space="0" w:color="auto"/>
            </w:tcBorders>
            <w:noWrap/>
            <w:vAlign w:val="bottom"/>
            <w:hideMark/>
          </w:tcPr>
          <w:p w14:paraId="724251CF" w14:textId="77777777" w:rsidR="00613A6B" w:rsidRPr="00613A6B" w:rsidRDefault="00613A6B" w:rsidP="00613A6B">
            <w:pPr>
              <w:spacing w:before="0" w:after="0"/>
              <w:jc w:val="left"/>
              <w:rPr>
                <w:rFonts w:ascii="Candara" w:hAnsi="Candara" w:cs="Calibri"/>
                <w:i/>
                <w:iCs/>
                <w:color w:val="000000"/>
                <w:sz w:val="24"/>
                <w:szCs w:val="24"/>
                <w:lang w:val="en-IN" w:eastAsia="en-IN"/>
              </w:rPr>
            </w:pPr>
            <w:r w:rsidRPr="00613A6B">
              <w:rPr>
                <w:rFonts w:ascii="Candara" w:hAnsi="Candara" w:cs="Calibri"/>
                <w:i/>
                <w:iCs/>
                <w:color w:val="000000"/>
                <w:sz w:val="24"/>
                <w:szCs w:val="24"/>
                <w:lang w:val="en-IN" w:eastAsia="en-IN"/>
              </w:rPr>
              <w:t>Impact</w:t>
            </w:r>
          </w:p>
        </w:tc>
        <w:tc>
          <w:tcPr>
            <w:tcW w:w="1120" w:type="dxa"/>
            <w:tcBorders>
              <w:top w:val="nil"/>
              <w:left w:val="nil"/>
              <w:bottom w:val="single" w:sz="4" w:space="0" w:color="auto"/>
              <w:right w:val="single" w:sz="4" w:space="0" w:color="auto"/>
            </w:tcBorders>
            <w:noWrap/>
            <w:vAlign w:val="bottom"/>
            <w:hideMark/>
          </w:tcPr>
          <w:p w14:paraId="75496EA7" w14:textId="77777777" w:rsidR="00613A6B" w:rsidRPr="00613A6B" w:rsidRDefault="00613A6B" w:rsidP="00613A6B">
            <w:pPr>
              <w:spacing w:before="0" w:after="0"/>
              <w:jc w:val="left"/>
              <w:rPr>
                <w:rFonts w:ascii="Candara" w:hAnsi="Candara" w:cs="Calibri"/>
                <w:i/>
                <w:iCs/>
                <w:color w:val="000000"/>
                <w:sz w:val="24"/>
                <w:szCs w:val="24"/>
                <w:lang w:val="en-IN" w:eastAsia="en-IN"/>
              </w:rPr>
            </w:pPr>
            <w:r w:rsidRPr="00613A6B">
              <w:rPr>
                <w:rFonts w:ascii="Candara" w:hAnsi="Candara" w:cs="Calibri"/>
                <w:i/>
                <w:iCs/>
                <w:color w:val="000000"/>
                <w:sz w:val="24"/>
                <w:szCs w:val="24"/>
                <w:lang w:val="en-IN" w:eastAsia="en-IN"/>
              </w:rPr>
              <w:t> </w:t>
            </w:r>
          </w:p>
        </w:tc>
        <w:tc>
          <w:tcPr>
            <w:tcW w:w="1160" w:type="dxa"/>
            <w:tcBorders>
              <w:top w:val="nil"/>
              <w:left w:val="nil"/>
              <w:bottom w:val="single" w:sz="4" w:space="0" w:color="auto"/>
              <w:right w:val="single" w:sz="4" w:space="0" w:color="auto"/>
            </w:tcBorders>
            <w:noWrap/>
            <w:vAlign w:val="bottom"/>
            <w:hideMark/>
          </w:tcPr>
          <w:p w14:paraId="1D26F1A2" w14:textId="77777777" w:rsidR="00613A6B" w:rsidRPr="00613A6B" w:rsidRDefault="00613A6B" w:rsidP="00613A6B">
            <w:pPr>
              <w:spacing w:before="0" w:after="0"/>
              <w:jc w:val="center"/>
              <w:rPr>
                <w:rFonts w:ascii="Candara" w:hAnsi="Candara" w:cs="Calibri"/>
                <w:i/>
                <w:iCs/>
                <w:color w:val="000000"/>
                <w:sz w:val="24"/>
                <w:szCs w:val="24"/>
                <w:lang w:val="en-IN" w:eastAsia="en-IN"/>
              </w:rPr>
            </w:pPr>
            <w:r w:rsidRPr="00613A6B">
              <w:rPr>
                <w:rFonts w:ascii="Candara" w:hAnsi="Candara" w:cs="Calibri"/>
                <w:i/>
                <w:iCs/>
                <w:color w:val="000000"/>
                <w:sz w:val="24"/>
                <w:szCs w:val="24"/>
                <w:lang w:val="en-IN" w:eastAsia="en-IN"/>
              </w:rPr>
              <w:t>0.11</w:t>
            </w:r>
          </w:p>
        </w:tc>
      </w:tr>
    </w:tbl>
    <w:p w14:paraId="6A438F3C" w14:textId="77777777" w:rsidR="005628BE" w:rsidRPr="00F15F73" w:rsidRDefault="005628BE" w:rsidP="005628BE">
      <w:pPr>
        <w:rPr>
          <w:rFonts w:ascii="Candara" w:hAnsi="Candara"/>
          <w:sz w:val="24"/>
          <w:szCs w:val="24"/>
        </w:rPr>
      </w:pPr>
    </w:p>
    <w:p w14:paraId="3CDACF6F" w14:textId="77777777" w:rsidR="005628BE" w:rsidRPr="00F15F73" w:rsidRDefault="005628BE" w:rsidP="005628BE">
      <w:pPr>
        <w:spacing w:line="360" w:lineRule="auto"/>
        <w:rPr>
          <w:rFonts w:ascii="Candara" w:hAnsi="Candara"/>
          <w:sz w:val="24"/>
          <w:szCs w:val="24"/>
        </w:rPr>
      </w:pPr>
      <w:r w:rsidRPr="00F15F73">
        <w:rPr>
          <w:rFonts w:ascii="Candara" w:hAnsi="Candara"/>
          <w:sz w:val="24"/>
          <w:szCs w:val="24"/>
        </w:rPr>
        <w:t xml:space="preserve">MePGCL humbly requests the Hon’ble Commission to approve the ARR for </w:t>
      </w:r>
      <w:r w:rsidR="00613A6B">
        <w:rPr>
          <w:rFonts w:ascii="Candara" w:hAnsi="Candara"/>
          <w:sz w:val="24"/>
          <w:szCs w:val="24"/>
        </w:rPr>
        <w:t xml:space="preserve">Lakroh SHEP </w:t>
      </w:r>
      <w:r w:rsidRPr="00F15F73">
        <w:rPr>
          <w:rFonts w:ascii="Candara" w:hAnsi="Candara"/>
          <w:sz w:val="24"/>
          <w:szCs w:val="24"/>
        </w:rPr>
        <w:t xml:space="preserve">as Rs. </w:t>
      </w:r>
      <w:r w:rsidR="00965BDF">
        <w:rPr>
          <w:rFonts w:ascii="Candara" w:hAnsi="Candara"/>
          <w:sz w:val="24"/>
          <w:szCs w:val="24"/>
        </w:rPr>
        <w:t xml:space="preserve">5.77 </w:t>
      </w:r>
      <w:r w:rsidR="00965BDF" w:rsidRPr="00F15F73">
        <w:rPr>
          <w:rFonts w:ascii="Candara" w:hAnsi="Candara"/>
          <w:sz w:val="24"/>
          <w:szCs w:val="24"/>
        </w:rPr>
        <w:t>Cr</w:t>
      </w:r>
      <w:r w:rsidRPr="00F15F73">
        <w:rPr>
          <w:rFonts w:ascii="Candara" w:hAnsi="Candara"/>
          <w:sz w:val="24"/>
          <w:szCs w:val="24"/>
        </w:rPr>
        <w:t xml:space="preserve"> for </w:t>
      </w:r>
      <w:r>
        <w:rPr>
          <w:rFonts w:ascii="Candara" w:hAnsi="Candara"/>
          <w:sz w:val="24"/>
          <w:szCs w:val="24"/>
        </w:rPr>
        <w:t>2024-25</w:t>
      </w:r>
      <w:r w:rsidRPr="00F15F73">
        <w:rPr>
          <w:rFonts w:ascii="Candara" w:hAnsi="Candara"/>
          <w:sz w:val="24"/>
          <w:szCs w:val="24"/>
        </w:rPr>
        <w:t xml:space="preserve"> and Revenue Gap as Rs.</w:t>
      </w:r>
      <w:r w:rsidR="00613A6B">
        <w:rPr>
          <w:rFonts w:ascii="Candara" w:hAnsi="Candara"/>
          <w:sz w:val="24"/>
          <w:szCs w:val="24"/>
        </w:rPr>
        <w:t>3.</w:t>
      </w:r>
      <w:r w:rsidR="00965BDF">
        <w:rPr>
          <w:rFonts w:ascii="Candara" w:hAnsi="Candara"/>
          <w:sz w:val="24"/>
          <w:szCs w:val="24"/>
        </w:rPr>
        <w:t xml:space="preserve">70 </w:t>
      </w:r>
      <w:r w:rsidR="00965BDF" w:rsidRPr="00F15F73">
        <w:rPr>
          <w:rFonts w:ascii="Candara" w:hAnsi="Candara"/>
          <w:sz w:val="24"/>
          <w:szCs w:val="24"/>
        </w:rPr>
        <w:t>Cr.</w:t>
      </w:r>
    </w:p>
    <w:p w14:paraId="3154989C" w14:textId="77777777" w:rsidR="005628BE" w:rsidRPr="00F15F73" w:rsidRDefault="005628BE" w:rsidP="005628BE">
      <w:pPr>
        <w:spacing w:line="360" w:lineRule="auto"/>
        <w:rPr>
          <w:rFonts w:ascii="Candara" w:hAnsi="Candara"/>
          <w:sz w:val="24"/>
          <w:szCs w:val="24"/>
        </w:rPr>
      </w:pPr>
      <w:r w:rsidRPr="00F15F73">
        <w:rPr>
          <w:rFonts w:ascii="Candara" w:hAnsi="Candara"/>
          <w:sz w:val="24"/>
          <w:szCs w:val="24"/>
        </w:rPr>
        <w:t>The detailed calculation of the individual components of ARR is being submitted in soft copy in form of excel model.</w:t>
      </w:r>
    </w:p>
    <w:p w14:paraId="156F76DC" w14:textId="77777777" w:rsidR="008F5634" w:rsidRPr="00F15F73" w:rsidRDefault="008F5634" w:rsidP="008F5634">
      <w:pPr>
        <w:rPr>
          <w:rFonts w:ascii="Candara" w:hAnsi="Candara"/>
          <w:sz w:val="24"/>
          <w:szCs w:val="24"/>
        </w:rPr>
      </w:pPr>
    </w:p>
    <w:p w14:paraId="702F95C2" w14:textId="77777777" w:rsidR="00A355A2" w:rsidRDefault="00A355A2" w:rsidP="00A355A2">
      <w:pPr>
        <w:rPr>
          <w:rFonts w:ascii="Candara" w:hAnsi="Candara"/>
          <w:sz w:val="24"/>
          <w:szCs w:val="24"/>
        </w:rPr>
      </w:pPr>
    </w:p>
    <w:p w14:paraId="6C912A63" w14:textId="77777777" w:rsidR="00965BDF" w:rsidRDefault="00965BDF" w:rsidP="00A355A2">
      <w:pPr>
        <w:rPr>
          <w:rFonts w:ascii="Candara" w:hAnsi="Candara"/>
          <w:sz w:val="24"/>
          <w:szCs w:val="24"/>
        </w:rPr>
      </w:pPr>
    </w:p>
    <w:p w14:paraId="1813FBFF" w14:textId="77777777" w:rsidR="00965BDF" w:rsidRDefault="00965BDF" w:rsidP="00A355A2">
      <w:pPr>
        <w:rPr>
          <w:rFonts w:ascii="Candara" w:hAnsi="Candara"/>
          <w:sz w:val="24"/>
          <w:szCs w:val="24"/>
        </w:rPr>
      </w:pPr>
    </w:p>
    <w:p w14:paraId="51B72BFE" w14:textId="77777777" w:rsidR="00965BDF" w:rsidRDefault="00965BDF" w:rsidP="00A355A2">
      <w:pPr>
        <w:rPr>
          <w:rFonts w:ascii="Candara" w:hAnsi="Candara"/>
          <w:sz w:val="24"/>
          <w:szCs w:val="24"/>
        </w:rPr>
      </w:pPr>
    </w:p>
    <w:p w14:paraId="7B1F9E9D" w14:textId="77777777" w:rsidR="00965BDF" w:rsidRDefault="00965BDF" w:rsidP="00A355A2">
      <w:pPr>
        <w:rPr>
          <w:rFonts w:ascii="Candara" w:hAnsi="Candara"/>
          <w:sz w:val="24"/>
          <w:szCs w:val="24"/>
        </w:rPr>
      </w:pPr>
    </w:p>
    <w:p w14:paraId="0714EA18" w14:textId="77777777" w:rsidR="00965BDF" w:rsidRDefault="00965BDF" w:rsidP="00A355A2">
      <w:pPr>
        <w:rPr>
          <w:rFonts w:ascii="Candara" w:hAnsi="Candara"/>
          <w:sz w:val="24"/>
          <w:szCs w:val="24"/>
        </w:rPr>
      </w:pPr>
    </w:p>
    <w:p w14:paraId="48655457" w14:textId="77777777" w:rsidR="00965BDF" w:rsidRDefault="00965BDF" w:rsidP="00A355A2">
      <w:pPr>
        <w:rPr>
          <w:rFonts w:ascii="Candara" w:hAnsi="Candara"/>
          <w:sz w:val="24"/>
          <w:szCs w:val="24"/>
        </w:rPr>
      </w:pPr>
    </w:p>
    <w:p w14:paraId="72615B3A" w14:textId="77777777" w:rsidR="00965BDF" w:rsidRDefault="00965BDF" w:rsidP="00A355A2">
      <w:pPr>
        <w:rPr>
          <w:rFonts w:ascii="Candara" w:hAnsi="Candara"/>
          <w:sz w:val="24"/>
          <w:szCs w:val="24"/>
        </w:rPr>
      </w:pPr>
    </w:p>
    <w:p w14:paraId="1BF5C72B" w14:textId="77777777" w:rsidR="00965BDF" w:rsidRDefault="00965BDF" w:rsidP="00A355A2">
      <w:pPr>
        <w:rPr>
          <w:rFonts w:ascii="Candara" w:hAnsi="Candara"/>
          <w:sz w:val="24"/>
          <w:szCs w:val="24"/>
        </w:rPr>
      </w:pPr>
    </w:p>
    <w:p w14:paraId="3EE68347" w14:textId="77777777" w:rsidR="00965BDF" w:rsidRDefault="00965BDF" w:rsidP="00A355A2">
      <w:pPr>
        <w:rPr>
          <w:rFonts w:ascii="Candara" w:hAnsi="Candara"/>
          <w:sz w:val="24"/>
          <w:szCs w:val="24"/>
        </w:rPr>
      </w:pPr>
    </w:p>
    <w:p w14:paraId="2C471FA6" w14:textId="77777777" w:rsidR="00965BDF" w:rsidRDefault="00965BDF" w:rsidP="00A355A2">
      <w:pPr>
        <w:rPr>
          <w:rFonts w:ascii="Candara" w:hAnsi="Candara"/>
          <w:sz w:val="24"/>
          <w:szCs w:val="24"/>
        </w:rPr>
      </w:pPr>
    </w:p>
    <w:p w14:paraId="3F95E983" w14:textId="77777777" w:rsidR="00965BDF" w:rsidRDefault="00965BDF" w:rsidP="00A355A2">
      <w:pPr>
        <w:rPr>
          <w:rFonts w:ascii="Candara" w:hAnsi="Candara"/>
          <w:sz w:val="24"/>
          <w:szCs w:val="24"/>
        </w:rPr>
      </w:pPr>
    </w:p>
    <w:p w14:paraId="752C27FE" w14:textId="77777777" w:rsidR="00965BDF" w:rsidRDefault="00965BDF" w:rsidP="00A355A2">
      <w:pPr>
        <w:rPr>
          <w:rFonts w:ascii="Candara" w:hAnsi="Candara"/>
          <w:sz w:val="24"/>
          <w:szCs w:val="24"/>
        </w:rPr>
      </w:pPr>
    </w:p>
    <w:p w14:paraId="3A074092" w14:textId="77777777" w:rsidR="00965BDF" w:rsidRDefault="00965BDF" w:rsidP="00A355A2">
      <w:pPr>
        <w:rPr>
          <w:rFonts w:ascii="Candara" w:hAnsi="Candara"/>
          <w:sz w:val="24"/>
          <w:szCs w:val="24"/>
        </w:rPr>
      </w:pPr>
    </w:p>
    <w:p w14:paraId="43450046" w14:textId="77777777" w:rsidR="00965BDF" w:rsidRPr="00F15F73" w:rsidRDefault="00965BDF" w:rsidP="00A355A2">
      <w:pPr>
        <w:rPr>
          <w:rFonts w:ascii="Candara" w:hAnsi="Candara"/>
          <w:sz w:val="24"/>
          <w:szCs w:val="24"/>
        </w:rPr>
      </w:pPr>
    </w:p>
    <w:p w14:paraId="49285219" w14:textId="77777777" w:rsidR="00A355A2" w:rsidRDefault="00A355A2" w:rsidP="00B275FF">
      <w:pPr>
        <w:rPr>
          <w:rFonts w:ascii="Candara" w:hAnsi="Candara"/>
          <w:sz w:val="24"/>
          <w:szCs w:val="24"/>
        </w:rPr>
      </w:pPr>
    </w:p>
    <w:p w14:paraId="2AE26CAA" w14:textId="77777777" w:rsidR="00965BDF" w:rsidRDefault="00965BDF" w:rsidP="00B275FF">
      <w:pPr>
        <w:rPr>
          <w:rFonts w:ascii="Candara" w:hAnsi="Candara"/>
          <w:sz w:val="24"/>
          <w:szCs w:val="24"/>
        </w:rPr>
      </w:pPr>
    </w:p>
    <w:p w14:paraId="4B6F7898" w14:textId="77777777" w:rsidR="00965BDF" w:rsidRDefault="00965BDF" w:rsidP="00B275FF">
      <w:pPr>
        <w:rPr>
          <w:rFonts w:ascii="Candara" w:hAnsi="Candara"/>
          <w:sz w:val="24"/>
          <w:szCs w:val="24"/>
        </w:rPr>
      </w:pPr>
    </w:p>
    <w:p w14:paraId="0E7239F6" w14:textId="77777777" w:rsidR="00965BDF" w:rsidRDefault="00965BDF" w:rsidP="00B275FF">
      <w:pPr>
        <w:rPr>
          <w:rFonts w:ascii="Candara" w:hAnsi="Candara"/>
          <w:sz w:val="24"/>
          <w:szCs w:val="24"/>
        </w:rPr>
      </w:pPr>
    </w:p>
    <w:p w14:paraId="4F264492" w14:textId="77777777" w:rsidR="00965BDF" w:rsidRDefault="00965BDF" w:rsidP="00B275FF">
      <w:pPr>
        <w:rPr>
          <w:rFonts w:ascii="Candara" w:hAnsi="Candara"/>
          <w:sz w:val="24"/>
          <w:szCs w:val="24"/>
        </w:rPr>
      </w:pPr>
    </w:p>
    <w:p w14:paraId="0A216358" w14:textId="77777777" w:rsidR="00965BDF" w:rsidRDefault="00965BDF" w:rsidP="00B275FF">
      <w:pPr>
        <w:rPr>
          <w:rFonts w:ascii="Candara" w:hAnsi="Candara"/>
          <w:sz w:val="24"/>
          <w:szCs w:val="24"/>
        </w:rPr>
      </w:pPr>
    </w:p>
    <w:p w14:paraId="3DECD354" w14:textId="77777777" w:rsidR="00965BDF" w:rsidRPr="00F15F73" w:rsidRDefault="00965BDF" w:rsidP="00B275FF">
      <w:pPr>
        <w:rPr>
          <w:rFonts w:ascii="Candara" w:hAnsi="Candara"/>
          <w:sz w:val="24"/>
          <w:szCs w:val="24"/>
        </w:rPr>
      </w:pPr>
    </w:p>
    <w:p w14:paraId="4174055F" w14:textId="77777777" w:rsidR="00D934FD" w:rsidRPr="00F15F73" w:rsidRDefault="00D934FD" w:rsidP="00D934FD">
      <w:pPr>
        <w:pStyle w:val="Heading1"/>
        <w:numPr>
          <w:ilvl w:val="0"/>
          <w:numId w:val="1"/>
        </w:numPr>
        <w:spacing w:before="0" w:line="360" w:lineRule="auto"/>
        <w:ind w:left="567" w:hanging="567"/>
        <w:rPr>
          <w:rFonts w:ascii="Candara" w:hAnsi="Candara"/>
          <w:sz w:val="24"/>
          <w:szCs w:val="24"/>
        </w:rPr>
      </w:pPr>
      <w:bookmarkStart w:id="157" w:name="_Toc215143959"/>
      <w:r w:rsidRPr="00F15F73">
        <w:rPr>
          <w:rFonts w:ascii="Candara" w:hAnsi="Candara"/>
          <w:sz w:val="24"/>
          <w:szCs w:val="24"/>
        </w:rPr>
        <w:t>true up aggregate revenue requirement for Old Stations of MePGCL (Including Sonapani)</w:t>
      </w:r>
      <w:bookmarkEnd w:id="157"/>
    </w:p>
    <w:p w14:paraId="1AFEEEC5" w14:textId="77777777" w:rsidR="00051E92" w:rsidRPr="00F15F73" w:rsidRDefault="00D934FD" w:rsidP="00051E92">
      <w:pPr>
        <w:pStyle w:val="Heading20"/>
        <w:numPr>
          <w:ilvl w:val="1"/>
          <w:numId w:val="1"/>
        </w:numPr>
        <w:spacing w:line="360" w:lineRule="auto"/>
        <w:ind w:left="567" w:hanging="567"/>
        <w:rPr>
          <w:rFonts w:ascii="Candara" w:hAnsi="Candara"/>
          <w:i/>
          <w:sz w:val="24"/>
          <w:szCs w:val="24"/>
          <w:u w:val="single"/>
        </w:rPr>
      </w:pPr>
      <w:bookmarkStart w:id="158" w:name="_Toc215143960"/>
      <w:r w:rsidRPr="00F15F73">
        <w:rPr>
          <w:rFonts w:ascii="Candara" w:hAnsi="Candara"/>
          <w:i/>
          <w:sz w:val="24"/>
          <w:szCs w:val="24"/>
          <w:u w:val="single"/>
        </w:rPr>
        <w:t>Gross fixed assets (gfa)</w:t>
      </w:r>
      <w:r w:rsidR="00051E92" w:rsidRPr="00F15F73">
        <w:rPr>
          <w:rFonts w:ascii="Candara" w:hAnsi="Candara"/>
          <w:i/>
          <w:sz w:val="24"/>
          <w:szCs w:val="24"/>
          <w:u w:val="single"/>
        </w:rPr>
        <w:t xml:space="preserve"> and movement of grants</w:t>
      </w:r>
      <w:bookmarkEnd w:id="158"/>
    </w:p>
    <w:p w14:paraId="411ACC90" w14:textId="77777777" w:rsidR="00222AED" w:rsidRPr="00EE433F" w:rsidRDefault="00222AED" w:rsidP="00222AED">
      <w:pPr>
        <w:autoSpaceDE w:val="0"/>
        <w:autoSpaceDN w:val="0"/>
        <w:adjustRightInd w:val="0"/>
        <w:spacing w:line="360" w:lineRule="auto"/>
        <w:rPr>
          <w:rFonts w:ascii="Candara" w:hAnsi="Candara"/>
          <w:sz w:val="24"/>
          <w:szCs w:val="24"/>
        </w:rPr>
      </w:pPr>
      <w:r w:rsidRPr="00EE433F">
        <w:rPr>
          <w:rFonts w:ascii="Candara" w:hAnsi="Candara"/>
          <w:sz w:val="24"/>
          <w:szCs w:val="24"/>
        </w:rPr>
        <w:t>As stated above that while filing the instant Petition MePGCL has taken all the closing figures approved by Hon’ble Commission in the True Up of FY 2023-24 as opening for FY 2024-25. Hence, the closing GFA approved by Hon’ble Commission as on 31.03.2024 has been take as the opening GFA as on 01.04.2024.</w:t>
      </w:r>
    </w:p>
    <w:p w14:paraId="3C2697B7" w14:textId="77777777" w:rsidR="00222AED" w:rsidRPr="00EE433F" w:rsidRDefault="00222AED" w:rsidP="00222AED">
      <w:pPr>
        <w:autoSpaceDE w:val="0"/>
        <w:autoSpaceDN w:val="0"/>
        <w:adjustRightInd w:val="0"/>
        <w:spacing w:line="360" w:lineRule="auto"/>
        <w:rPr>
          <w:rFonts w:ascii="Candara" w:hAnsi="Candara"/>
          <w:sz w:val="24"/>
          <w:szCs w:val="24"/>
        </w:rPr>
      </w:pPr>
      <w:r w:rsidRPr="00EE433F">
        <w:rPr>
          <w:rFonts w:ascii="Candara" w:hAnsi="Candara"/>
          <w:sz w:val="24"/>
          <w:szCs w:val="24"/>
        </w:rPr>
        <w:t>The additional capitalization has been considered as per the Methodology explained in detail in previous Chapter of this Petition.</w:t>
      </w:r>
    </w:p>
    <w:p w14:paraId="2F97146F" w14:textId="77777777" w:rsidR="00222AED" w:rsidRPr="00F15F73" w:rsidRDefault="00222AED" w:rsidP="00222AED">
      <w:pPr>
        <w:pStyle w:val="Caption"/>
        <w:jc w:val="center"/>
        <w:rPr>
          <w:rFonts w:ascii="Candara" w:hAnsi="Candara"/>
          <w:sz w:val="24"/>
          <w:szCs w:val="24"/>
        </w:rPr>
      </w:pPr>
      <w:bookmarkStart w:id="159" w:name="_Toc215143874"/>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38</w:t>
      </w:r>
      <w:r w:rsidRPr="00F15F73">
        <w:rPr>
          <w:rFonts w:ascii="Candara" w:hAnsi="Candara"/>
          <w:sz w:val="24"/>
          <w:szCs w:val="24"/>
        </w:rPr>
        <w:fldChar w:fldCharType="end"/>
      </w:r>
      <w:r w:rsidRPr="00F15F73">
        <w:rPr>
          <w:rFonts w:ascii="Candara" w:hAnsi="Candara"/>
          <w:sz w:val="24"/>
          <w:szCs w:val="24"/>
        </w:rPr>
        <w:t xml:space="preserve"> Opening and Closing GFA for Movement of Grants OLD STATIONS for FY </w:t>
      </w:r>
      <w:r>
        <w:rPr>
          <w:rFonts w:ascii="Candara" w:hAnsi="Candara"/>
          <w:sz w:val="24"/>
          <w:szCs w:val="24"/>
        </w:rPr>
        <w:t>2024-25</w:t>
      </w:r>
      <w:bookmarkEnd w:id="159"/>
    </w:p>
    <w:tbl>
      <w:tblPr>
        <w:tblW w:w="7480" w:type="dxa"/>
        <w:jc w:val="center"/>
        <w:tblLook w:val="04A0" w:firstRow="1" w:lastRow="0" w:firstColumn="1" w:lastColumn="0" w:noHBand="0" w:noVBand="1"/>
      </w:tblPr>
      <w:tblGrid>
        <w:gridCol w:w="3840"/>
        <w:gridCol w:w="1480"/>
        <w:gridCol w:w="1235"/>
        <w:gridCol w:w="1040"/>
      </w:tblGrid>
      <w:tr w:rsidR="00222AED" w:rsidRPr="00EE433F" w14:paraId="3BC51216" w14:textId="77777777" w:rsidTr="00C91745">
        <w:trPr>
          <w:trHeight w:val="580"/>
          <w:jc w:val="center"/>
        </w:trPr>
        <w:tc>
          <w:tcPr>
            <w:tcW w:w="384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51F7AEB4" w14:textId="77777777" w:rsidR="00222AED" w:rsidRPr="00EE433F" w:rsidRDefault="00222AED" w:rsidP="00C91745">
            <w:pPr>
              <w:spacing w:before="0" w:after="0"/>
              <w:jc w:val="left"/>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Particular</w:t>
            </w:r>
          </w:p>
        </w:tc>
        <w:tc>
          <w:tcPr>
            <w:tcW w:w="1480" w:type="dxa"/>
            <w:tcBorders>
              <w:top w:val="single" w:sz="4" w:space="0" w:color="auto"/>
              <w:left w:val="nil"/>
              <w:bottom w:val="single" w:sz="4" w:space="0" w:color="auto"/>
              <w:right w:val="single" w:sz="4" w:space="0" w:color="auto"/>
            </w:tcBorders>
            <w:shd w:val="clear" w:color="000000" w:fill="B3E3D5"/>
            <w:vAlign w:val="bottom"/>
            <w:hideMark/>
          </w:tcPr>
          <w:p w14:paraId="25F61B11"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 xml:space="preserve">Approved </w:t>
            </w:r>
            <w:r w:rsidRPr="00EE433F">
              <w:rPr>
                <w:rFonts w:ascii="Candara" w:hAnsi="Candara" w:cs="Calibri"/>
                <w:b/>
                <w:bCs/>
                <w:color w:val="000000"/>
                <w:sz w:val="24"/>
                <w:szCs w:val="24"/>
                <w:lang w:val="en-IN" w:eastAsia="en-IN"/>
              </w:rPr>
              <w:br/>
              <w:t>2023-24</w:t>
            </w:r>
          </w:p>
        </w:tc>
        <w:tc>
          <w:tcPr>
            <w:tcW w:w="1120" w:type="dxa"/>
            <w:tcBorders>
              <w:top w:val="single" w:sz="4" w:space="0" w:color="auto"/>
              <w:left w:val="nil"/>
              <w:bottom w:val="single" w:sz="4" w:space="0" w:color="auto"/>
              <w:right w:val="single" w:sz="4" w:space="0" w:color="auto"/>
            </w:tcBorders>
            <w:shd w:val="clear" w:color="000000" w:fill="B3E3D5"/>
            <w:vAlign w:val="bottom"/>
            <w:hideMark/>
          </w:tcPr>
          <w:p w14:paraId="6D790F53"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Approved</w:t>
            </w:r>
            <w:r w:rsidRPr="00EE433F">
              <w:rPr>
                <w:rFonts w:ascii="Candara" w:hAnsi="Candara" w:cs="Calibri"/>
                <w:b/>
                <w:bCs/>
                <w:color w:val="000000"/>
                <w:sz w:val="24"/>
                <w:szCs w:val="24"/>
                <w:lang w:val="en-IN" w:eastAsia="en-IN"/>
              </w:rPr>
              <w:br/>
              <w:t>2024-25</w:t>
            </w:r>
          </w:p>
        </w:tc>
        <w:tc>
          <w:tcPr>
            <w:tcW w:w="1040" w:type="dxa"/>
            <w:tcBorders>
              <w:top w:val="single" w:sz="4" w:space="0" w:color="auto"/>
              <w:left w:val="nil"/>
              <w:bottom w:val="single" w:sz="4" w:space="0" w:color="auto"/>
              <w:right w:val="single" w:sz="4" w:space="0" w:color="auto"/>
            </w:tcBorders>
            <w:shd w:val="clear" w:color="000000" w:fill="B3E3D5"/>
            <w:vAlign w:val="bottom"/>
            <w:hideMark/>
          </w:tcPr>
          <w:p w14:paraId="584DCD2D"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 xml:space="preserve">Actual </w:t>
            </w:r>
            <w:r w:rsidRPr="00EE433F">
              <w:rPr>
                <w:rFonts w:ascii="Candara" w:hAnsi="Candara" w:cs="Calibri"/>
                <w:b/>
                <w:bCs/>
                <w:color w:val="000000"/>
                <w:sz w:val="24"/>
                <w:szCs w:val="24"/>
                <w:lang w:val="en-IN" w:eastAsia="en-IN"/>
              </w:rPr>
              <w:br/>
              <w:t>2024-25</w:t>
            </w:r>
          </w:p>
        </w:tc>
      </w:tr>
      <w:tr w:rsidR="00222AED" w:rsidRPr="00EE433F" w14:paraId="2ED74152" w14:textId="77777777" w:rsidTr="00C91745">
        <w:trPr>
          <w:trHeight w:val="290"/>
          <w:jc w:val="center"/>
        </w:trPr>
        <w:tc>
          <w:tcPr>
            <w:tcW w:w="3840" w:type="dxa"/>
            <w:tcBorders>
              <w:top w:val="nil"/>
              <w:left w:val="single" w:sz="4" w:space="0" w:color="auto"/>
              <w:bottom w:val="single" w:sz="4" w:space="0" w:color="auto"/>
              <w:right w:val="single" w:sz="4" w:space="0" w:color="auto"/>
            </w:tcBorders>
            <w:noWrap/>
            <w:vAlign w:val="bottom"/>
            <w:hideMark/>
          </w:tcPr>
          <w:p w14:paraId="1253AE8F" w14:textId="77777777" w:rsidR="00222AED" w:rsidRPr="00EE433F" w:rsidRDefault="00222AED" w:rsidP="00C91745">
            <w:pPr>
              <w:spacing w:before="0" w:after="0"/>
              <w:jc w:val="left"/>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Opening GFA</w:t>
            </w:r>
          </w:p>
        </w:tc>
        <w:tc>
          <w:tcPr>
            <w:tcW w:w="1480" w:type="dxa"/>
            <w:tcBorders>
              <w:top w:val="nil"/>
              <w:left w:val="nil"/>
              <w:bottom w:val="single" w:sz="4" w:space="0" w:color="auto"/>
              <w:right w:val="single" w:sz="4" w:space="0" w:color="auto"/>
            </w:tcBorders>
            <w:noWrap/>
            <w:vAlign w:val="bottom"/>
            <w:hideMark/>
          </w:tcPr>
          <w:p w14:paraId="2F5C7240"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51.74</w:t>
            </w:r>
          </w:p>
        </w:tc>
        <w:tc>
          <w:tcPr>
            <w:tcW w:w="1120" w:type="dxa"/>
            <w:tcBorders>
              <w:top w:val="nil"/>
              <w:left w:val="nil"/>
              <w:bottom w:val="single" w:sz="4" w:space="0" w:color="auto"/>
              <w:right w:val="single" w:sz="4" w:space="0" w:color="auto"/>
            </w:tcBorders>
            <w:noWrap/>
            <w:vAlign w:val="bottom"/>
            <w:hideMark/>
          </w:tcPr>
          <w:p w14:paraId="0897D3F9"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51.74</w:t>
            </w:r>
          </w:p>
        </w:tc>
        <w:tc>
          <w:tcPr>
            <w:tcW w:w="1040" w:type="dxa"/>
            <w:tcBorders>
              <w:top w:val="nil"/>
              <w:left w:val="nil"/>
              <w:bottom w:val="single" w:sz="4" w:space="0" w:color="auto"/>
              <w:right w:val="single" w:sz="4" w:space="0" w:color="auto"/>
            </w:tcBorders>
            <w:noWrap/>
            <w:vAlign w:val="bottom"/>
            <w:hideMark/>
          </w:tcPr>
          <w:p w14:paraId="43ABBF50"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75.06</w:t>
            </w:r>
          </w:p>
        </w:tc>
      </w:tr>
      <w:tr w:rsidR="00222AED" w:rsidRPr="00EE433F" w14:paraId="4AB01399" w14:textId="77777777" w:rsidTr="00C91745">
        <w:trPr>
          <w:trHeight w:val="290"/>
          <w:jc w:val="center"/>
        </w:trPr>
        <w:tc>
          <w:tcPr>
            <w:tcW w:w="3840" w:type="dxa"/>
            <w:tcBorders>
              <w:top w:val="nil"/>
              <w:left w:val="single" w:sz="4" w:space="0" w:color="auto"/>
              <w:bottom w:val="single" w:sz="4" w:space="0" w:color="auto"/>
              <w:right w:val="single" w:sz="4" w:space="0" w:color="auto"/>
            </w:tcBorders>
            <w:noWrap/>
            <w:vAlign w:val="bottom"/>
            <w:hideMark/>
          </w:tcPr>
          <w:p w14:paraId="12F1B7CA" w14:textId="77777777" w:rsidR="00222AED" w:rsidRPr="00EE433F" w:rsidRDefault="00222AED" w:rsidP="00C91745">
            <w:pPr>
              <w:spacing w:before="0" w:after="0"/>
              <w:jc w:val="right"/>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Addition of GFA</w:t>
            </w:r>
          </w:p>
        </w:tc>
        <w:tc>
          <w:tcPr>
            <w:tcW w:w="1480" w:type="dxa"/>
            <w:tcBorders>
              <w:top w:val="nil"/>
              <w:left w:val="nil"/>
              <w:bottom w:val="single" w:sz="4" w:space="0" w:color="auto"/>
              <w:right w:val="single" w:sz="4" w:space="0" w:color="auto"/>
            </w:tcBorders>
            <w:noWrap/>
            <w:vAlign w:val="bottom"/>
            <w:hideMark/>
          </w:tcPr>
          <w:p w14:paraId="5E24816B"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23.44</w:t>
            </w:r>
          </w:p>
        </w:tc>
        <w:tc>
          <w:tcPr>
            <w:tcW w:w="1120" w:type="dxa"/>
            <w:tcBorders>
              <w:top w:val="nil"/>
              <w:left w:val="nil"/>
              <w:bottom w:val="single" w:sz="4" w:space="0" w:color="auto"/>
              <w:right w:val="single" w:sz="4" w:space="0" w:color="auto"/>
            </w:tcBorders>
            <w:noWrap/>
            <w:vAlign w:val="bottom"/>
            <w:hideMark/>
          </w:tcPr>
          <w:p w14:paraId="3985D930"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0.00</w:t>
            </w:r>
          </w:p>
        </w:tc>
        <w:tc>
          <w:tcPr>
            <w:tcW w:w="1040" w:type="dxa"/>
            <w:tcBorders>
              <w:top w:val="nil"/>
              <w:left w:val="nil"/>
              <w:bottom w:val="single" w:sz="4" w:space="0" w:color="auto"/>
              <w:right w:val="single" w:sz="4" w:space="0" w:color="auto"/>
            </w:tcBorders>
            <w:noWrap/>
            <w:vAlign w:val="bottom"/>
            <w:hideMark/>
          </w:tcPr>
          <w:p w14:paraId="5EE9CED1"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1.30</w:t>
            </w:r>
          </w:p>
        </w:tc>
      </w:tr>
      <w:tr w:rsidR="00222AED" w:rsidRPr="00EE433F" w14:paraId="09E3BB32" w14:textId="77777777" w:rsidTr="00C91745">
        <w:trPr>
          <w:trHeight w:val="290"/>
          <w:jc w:val="center"/>
        </w:trPr>
        <w:tc>
          <w:tcPr>
            <w:tcW w:w="3840" w:type="dxa"/>
            <w:tcBorders>
              <w:top w:val="nil"/>
              <w:left w:val="single" w:sz="4" w:space="0" w:color="auto"/>
              <w:bottom w:val="single" w:sz="4" w:space="0" w:color="auto"/>
              <w:right w:val="single" w:sz="4" w:space="0" w:color="auto"/>
            </w:tcBorders>
            <w:noWrap/>
            <w:vAlign w:val="bottom"/>
            <w:hideMark/>
          </w:tcPr>
          <w:p w14:paraId="5FECAF18" w14:textId="77777777" w:rsidR="00222AED" w:rsidRPr="00EE433F" w:rsidRDefault="00222AED" w:rsidP="00C91745">
            <w:pPr>
              <w:spacing w:before="0" w:after="0"/>
              <w:jc w:val="right"/>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Deletion of GFA</w:t>
            </w:r>
          </w:p>
        </w:tc>
        <w:tc>
          <w:tcPr>
            <w:tcW w:w="1480" w:type="dxa"/>
            <w:tcBorders>
              <w:top w:val="nil"/>
              <w:left w:val="nil"/>
              <w:bottom w:val="single" w:sz="4" w:space="0" w:color="auto"/>
              <w:right w:val="single" w:sz="4" w:space="0" w:color="auto"/>
            </w:tcBorders>
            <w:noWrap/>
            <w:vAlign w:val="bottom"/>
            <w:hideMark/>
          </w:tcPr>
          <w:p w14:paraId="160615BF"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0.12</w:t>
            </w:r>
          </w:p>
        </w:tc>
        <w:tc>
          <w:tcPr>
            <w:tcW w:w="1120" w:type="dxa"/>
            <w:tcBorders>
              <w:top w:val="nil"/>
              <w:left w:val="nil"/>
              <w:bottom w:val="single" w:sz="4" w:space="0" w:color="auto"/>
              <w:right w:val="single" w:sz="4" w:space="0" w:color="auto"/>
            </w:tcBorders>
            <w:noWrap/>
            <w:vAlign w:val="bottom"/>
            <w:hideMark/>
          </w:tcPr>
          <w:p w14:paraId="027CF4B1"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0.00</w:t>
            </w:r>
          </w:p>
        </w:tc>
        <w:tc>
          <w:tcPr>
            <w:tcW w:w="1040" w:type="dxa"/>
            <w:tcBorders>
              <w:top w:val="nil"/>
              <w:left w:val="nil"/>
              <w:bottom w:val="single" w:sz="4" w:space="0" w:color="auto"/>
              <w:right w:val="single" w:sz="4" w:space="0" w:color="auto"/>
            </w:tcBorders>
            <w:noWrap/>
            <w:vAlign w:val="bottom"/>
            <w:hideMark/>
          </w:tcPr>
          <w:p w14:paraId="0EC3D58A"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0.00</w:t>
            </w:r>
          </w:p>
        </w:tc>
      </w:tr>
      <w:tr w:rsidR="00222AED" w:rsidRPr="00EE433F" w14:paraId="1F37E230" w14:textId="77777777" w:rsidTr="00C91745">
        <w:trPr>
          <w:trHeight w:val="290"/>
          <w:jc w:val="center"/>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00913027" w14:textId="77777777" w:rsidR="00222AED" w:rsidRPr="00EE433F" w:rsidRDefault="00222AED" w:rsidP="00C91745">
            <w:pPr>
              <w:spacing w:before="0" w:after="0"/>
              <w:jc w:val="left"/>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Closing GFA</w:t>
            </w:r>
          </w:p>
        </w:tc>
        <w:tc>
          <w:tcPr>
            <w:tcW w:w="1480" w:type="dxa"/>
            <w:tcBorders>
              <w:top w:val="nil"/>
              <w:left w:val="nil"/>
              <w:bottom w:val="single" w:sz="4" w:space="0" w:color="auto"/>
              <w:right w:val="single" w:sz="4" w:space="0" w:color="auto"/>
            </w:tcBorders>
            <w:shd w:val="clear" w:color="000000" w:fill="A4DEF4"/>
            <w:noWrap/>
            <w:vAlign w:val="bottom"/>
            <w:hideMark/>
          </w:tcPr>
          <w:p w14:paraId="5CF10A7A"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75.06</w:t>
            </w:r>
          </w:p>
        </w:tc>
        <w:tc>
          <w:tcPr>
            <w:tcW w:w="1120" w:type="dxa"/>
            <w:tcBorders>
              <w:top w:val="nil"/>
              <w:left w:val="nil"/>
              <w:bottom w:val="single" w:sz="4" w:space="0" w:color="auto"/>
              <w:right w:val="single" w:sz="4" w:space="0" w:color="auto"/>
            </w:tcBorders>
            <w:shd w:val="clear" w:color="000000" w:fill="A4DEF4"/>
            <w:noWrap/>
            <w:vAlign w:val="bottom"/>
            <w:hideMark/>
          </w:tcPr>
          <w:p w14:paraId="262BE103"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51.74</w:t>
            </w:r>
          </w:p>
        </w:tc>
        <w:tc>
          <w:tcPr>
            <w:tcW w:w="1040" w:type="dxa"/>
            <w:tcBorders>
              <w:top w:val="nil"/>
              <w:left w:val="nil"/>
              <w:bottom w:val="single" w:sz="4" w:space="0" w:color="auto"/>
              <w:right w:val="single" w:sz="4" w:space="0" w:color="auto"/>
            </w:tcBorders>
            <w:shd w:val="clear" w:color="000000" w:fill="A4DEF4"/>
            <w:noWrap/>
            <w:vAlign w:val="bottom"/>
            <w:hideMark/>
          </w:tcPr>
          <w:p w14:paraId="7C63E43D"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76.36</w:t>
            </w:r>
          </w:p>
        </w:tc>
      </w:tr>
      <w:tr w:rsidR="00222AED" w:rsidRPr="00EE433F" w14:paraId="1B2AAA2B" w14:textId="77777777" w:rsidTr="00C91745">
        <w:trPr>
          <w:trHeight w:val="290"/>
          <w:jc w:val="center"/>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3DECFFD0" w14:textId="77777777" w:rsidR="00222AED" w:rsidRPr="00EE433F" w:rsidRDefault="00222AED" w:rsidP="00C91745">
            <w:pPr>
              <w:spacing w:before="0" w:after="0"/>
              <w:jc w:val="left"/>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Average GFA</w:t>
            </w:r>
          </w:p>
        </w:tc>
        <w:tc>
          <w:tcPr>
            <w:tcW w:w="1480" w:type="dxa"/>
            <w:tcBorders>
              <w:top w:val="nil"/>
              <w:left w:val="nil"/>
              <w:bottom w:val="single" w:sz="4" w:space="0" w:color="auto"/>
              <w:right w:val="single" w:sz="4" w:space="0" w:color="auto"/>
            </w:tcBorders>
            <w:shd w:val="clear" w:color="000000" w:fill="A4DEF4"/>
            <w:noWrap/>
            <w:vAlign w:val="bottom"/>
            <w:hideMark/>
          </w:tcPr>
          <w:p w14:paraId="481EA721"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63.40</w:t>
            </w:r>
          </w:p>
        </w:tc>
        <w:tc>
          <w:tcPr>
            <w:tcW w:w="1120" w:type="dxa"/>
            <w:tcBorders>
              <w:top w:val="nil"/>
              <w:left w:val="nil"/>
              <w:bottom w:val="single" w:sz="4" w:space="0" w:color="auto"/>
              <w:right w:val="single" w:sz="4" w:space="0" w:color="auto"/>
            </w:tcBorders>
            <w:shd w:val="clear" w:color="000000" w:fill="A4DEF4"/>
            <w:noWrap/>
            <w:vAlign w:val="bottom"/>
            <w:hideMark/>
          </w:tcPr>
          <w:p w14:paraId="5AFE6B49"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51.74</w:t>
            </w:r>
          </w:p>
        </w:tc>
        <w:tc>
          <w:tcPr>
            <w:tcW w:w="1040" w:type="dxa"/>
            <w:tcBorders>
              <w:top w:val="nil"/>
              <w:left w:val="nil"/>
              <w:bottom w:val="single" w:sz="4" w:space="0" w:color="auto"/>
              <w:right w:val="single" w:sz="4" w:space="0" w:color="auto"/>
            </w:tcBorders>
            <w:shd w:val="clear" w:color="000000" w:fill="A4DEF4"/>
            <w:noWrap/>
            <w:vAlign w:val="bottom"/>
            <w:hideMark/>
          </w:tcPr>
          <w:p w14:paraId="6D66C89A"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75.71</w:t>
            </w:r>
          </w:p>
        </w:tc>
      </w:tr>
      <w:tr w:rsidR="00222AED" w:rsidRPr="00EE433F" w14:paraId="14B109F5" w14:textId="77777777" w:rsidTr="00C91745">
        <w:trPr>
          <w:trHeight w:val="290"/>
          <w:jc w:val="center"/>
        </w:trPr>
        <w:tc>
          <w:tcPr>
            <w:tcW w:w="3840" w:type="dxa"/>
            <w:tcBorders>
              <w:top w:val="nil"/>
              <w:left w:val="single" w:sz="4" w:space="0" w:color="auto"/>
              <w:bottom w:val="single" w:sz="4" w:space="0" w:color="auto"/>
              <w:right w:val="single" w:sz="4" w:space="0" w:color="auto"/>
            </w:tcBorders>
            <w:noWrap/>
            <w:vAlign w:val="bottom"/>
            <w:hideMark/>
          </w:tcPr>
          <w:p w14:paraId="4ECEEE97" w14:textId="77777777" w:rsidR="00222AED" w:rsidRPr="00EE433F" w:rsidRDefault="00222AED" w:rsidP="00C91745">
            <w:pPr>
              <w:spacing w:before="0" w:after="0"/>
              <w:jc w:val="left"/>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 </w:t>
            </w:r>
          </w:p>
        </w:tc>
        <w:tc>
          <w:tcPr>
            <w:tcW w:w="1480" w:type="dxa"/>
            <w:tcBorders>
              <w:top w:val="nil"/>
              <w:left w:val="nil"/>
              <w:bottom w:val="single" w:sz="4" w:space="0" w:color="auto"/>
              <w:right w:val="single" w:sz="4" w:space="0" w:color="auto"/>
            </w:tcBorders>
            <w:noWrap/>
            <w:vAlign w:val="bottom"/>
            <w:hideMark/>
          </w:tcPr>
          <w:p w14:paraId="73A3EED2"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 </w:t>
            </w:r>
          </w:p>
        </w:tc>
        <w:tc>
          <w:tcPr>
            <w:tcW w:w="1120" w:type="dxa"/>
            <w:tcBorders>
              <w:top w:val="nil"/>
              <w:left w:val="nil"/>
              <w:bottom w:val="single" w:sz="4" w:space="0" w:color="auto"/>
              <w:right w:val="single" w:sz="4" w:space="0" w:color="auto"/>
            </w:tcBorders>
            <w:noWrap/>
            <w:vAlign w:val="bottom"/>
            <w:hideMark/>
          </w:tcPr>
          <w:p w14:paraId="730DD191"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 </w:t>
            </w:r>
          </w:p>
        </w:tc>
        <w:tc>
          <w:tcPr>
            <w:tcW w:w="1040" w:type="dxa"/>
            <w:tcBorders>
              <w:top w:val="nil"/>
              <w:left w:val="nil"/>
              <w:bottom w:val="single" w:sz="4" w:space="0" w:color="auto"/>
              <w:right w:val="single" w:sz="4" w:space="0" w:color="auto"/>
            </w:tcBorders>
            <w:noWrap/>
            <w:vAlign w:val="bottom"/>
            <w:hideMark/>
          </w:tcPr>
          <w:p w14:paraId="742D9B70"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 </w:t>
            </w:r>
          </w:p>
        </w:tc>
      </w:tr>
      <w:tr w:rsidR="00222AED" w:rsidRPr="00EE433F" w14:paraId="20299DBB" w14:textId="77777777" w:rsidTr="00C91745">
        <w:trPr>
          <w:trHeight w:val="290"/>
          <w:jc w:val="center"/>
        </w:trPr>
        <w:tc>
          <w:tcPr>
            <w:tcW w:w="3840" w:type="dxa"/>
            <w:tcBorders>
              <w:top w:val="nil"/>
              <w:left w:val="single" w:sz="4" w:space="0" w:color="auto"/>
              <w:bottom w:val="single" w:sz="4" w:space="0" w:color="auto"/>
              <w:right w:val="single" w:sz="4" w:space="0" w:color="auto"/>
            </w:tcBorders>
            <w:noWrap/>
            <w:vAlign w:val="bottom"/>
            <w:hideMark/>
          </w:tcPr>
          <w:p w14:paraId="66D7AFA1" w14:textId="77777777" w:rsidR="00222AED" w:rsidRPr="00EE433F" w:rsidRDefault="00222AED" w:rsidP="00C91745">
            <w:pPr>
              <w:spacing w:before="0" w:after="0"/>
              <w:jc w:val="left"/>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Opening Grant</w:t>
            </w:r>
          </w:p>
        </w:tc>
        <w:tc>
          <w:tcPr>
            <w:tcW w:w="1480" w:type="dxa"/>
            <w:tcBorders>
              <w:top w:val="nil"/>
              <w:left w:val="nil"/>
              <w:bottom w:val="single" w:sz="4" w:space="0" w:color="auto"/>
              <w:right w:val="single" w:sz="4" w:space="0" w:color="auto"/>
            </w:tcBorders>
            <w:noWrap/>
            <w:vAlign w:val="bottom"/>
            <w:hideMark/>
          </w:tcPr>
          <w:p w14:paraId="7B799318"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22.46</w:t>
            </w:r>
          </w:p>
        </w:tc>
        <w:tc>
          <w:tcPr>
            <w:tcW w:w="1120" w:type="dxa"/>
            <w:tcBorders>
              <w:top w:val="nil"/>
              <w:left w:val="nil"/>
              <w:bottom w:val="single" w:sz="4" w:space="0" w:color="auto"/>
              <w:right w:val="single" w:sz="4" w:space="0" w:color="auto"/>
            </w:tcBorders>
            <w:noWrap/>
            <w:vAlign w:val="bottom"/>
            <w:hideMark/>
          </w:tcPr>
          <w:p w14:paraId="020CF73C"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22.46</w:t>
            </w:r>
          </w:p>
        </w:tc>
        <w:tc>
          <w:tcPr>
            <w:tcW w:w="1040" w:type="dxa"/>
            <w:tcBorders>
              <w:top w:val="nil"/>
              <w:left w:val="nil"/>
              <w:bottom w:val="single" w:sz="4" w:space="0" w:color="auto"/>
              <w:right w:val="single" w:sz="4" w:space="0" w:color="auto"/>
            </w:tcBorders>
            <w:noWrap/>
            <w:vAlign w:val="bottom"/>
            <w:hideMark/>
          </w:tcPr>
          <w:p w14:paraId="4675617C"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43.16</w:t>
            </w:r>
          </w:p>
        </w:tc>
      </w:tr>
      <w:tr w:rsidR="00222AED" w:rsidRPr="00EE433F" w14:paraId="231E1504" w14:textId="77777777" w:rsidTr="00C91745">
        <w:trPr>
          <w:trHeight w:val="290"/>
          <w:jc w:val="center"/>
        </w:trPr>
        <w:tc>
          <w:tcPr>
            <w:tcW w:w="3840" w:type="dxa"/>
            <w:tcBorders>
              <w:top w:val="nil"/>
              <w:left w:val="single" w:sz="4" w:space="0" w:color="auto"/>
              <w:bottom w:val="single" w:sz="4" w:space="0" w:color="auto"/>
              <w:right w:val="single" w:sz="4" w:space="0" w:color="auto"/>
            </w:tcBorders>
            <w:noWrap/>
            <w:vAlign w:val="bottom"/>
            <w:hideMark/>
          </w:tcPr>
          <w:p w14:paraId="7794C494" w14:textId="77777777" w:rsidR="00222AED" w:rsidRPr="00EE433F" w:rsidRDefault="00222AED" w:rsidP="00C91745">
            <w:pPr>
              <w:spacing w:before="0" w:after="0"/>
              <w:jc w:val="right"/>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Add Cap Funded Through Grant</w:t>
            </w:r>
          </w:p>
        </w:tc>
        <w:tc>
          <w:tcPr>
            <w:tcW w:w="1480" w:type="dxa"/>
            <w:tcBorders>
              <w:top w:val="nil"/>
              <w:left w:val="nil"/>
              <w:bottom w:val="single" w:sz="4" w:space="0" w:color="auto"/>
              <w:right w:val="single" w:sz="4" w:space="0" w:color="auto"/>
            </w:tcBorders>
            <w:noWrap/>
            <w:vAlign w:val="bottom"/>
            <w:hideMark/>
          </w:tcPr>
          <w:p w14:paraId="21466411"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20.7</w:t>
            </w:r>
          </w:p>
        </w:tc>
        <w:tc>
          <w:tcPr>
            <w:tcW w:w="1120" w:type="dxa"/>
            <w:tcBorders>
              <w:top w:val="nil"/>
              <w:left w:val="nil"/>
              <w:bottom w:val="single" w:sz="4" w:space="0" w:color="auto"/>
              <w:right w:val="single" w:sz="4" w:space="0" w:color="auto"/>
            </w:tcBorders>
            <w:noWrap/>
            <w:vAlign w:val="bottom"/>
            <w:hideMark/>
          </w:tcPr>
          <w:p w14:paraId="2479B539"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0.00</w:t>
            </w:r>
          </w:p>
        </w:tc>
        <w:tc>
          <w:tcPr>
            <w:tcW w:w="1040" w:type="dxa"/>
            <w:tcBorders>
              <w:top w:val="nil"/>
              <w:left w:val="nil"/>
              <w:bottom w:val="single" w:sz="4" w:space="0" w:color="auto"/>
              <w:right w:val="single" w:sz="4" w:space="0" w:color="auto"/>
            </w:tcBorders>
            <w:noWrap/>
            <w:vAlign w:val="bottom"/>
            <w:hideMark/>
          </w:tcPr>
          <w:p w14:paraId="6C2A0566"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0.00</w:t>
            </w:r>
          </w:p>
        </w:tc>
      </w:tr>
      <w:tr w:rsidR="00222AED" w:rsidRPr="00EE433F" w14:paraId="51094806" w14:textId="77777777" w:rsidTr="00C91745">
        <w:trPr>
          <w:trHeight w:val="290"/>
          <w:jc w:val="center"/>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5418F0C6" w14:textId="77777777" w:rsidR="00222AED" w:rsidRPr="00EE433F" w:rsidRDefault="00222AED" w:rsidP="00C91745">
            <w:pPr>
              <w:spacing w:before="0" w:after="0"/>
              <w:jc w:val="left"/>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Closing Grant</w:t>
            </w:r>
          </w:p>
        </w:tc>
        <w:tc>
          <w:tcPr>
            <w:tcW w:w="1480" w:type="dxa"/>
            <w:tcBorders>
              <w:top w:val="nil"/>
              <w:left w:val="nil"/>
              <w:bottom w:val="single" w:sz="4" w:space="0" w:color="auto"/>
              <w:right w:val="single" w:sz="4" w:space="0" w:color="auto"/>
            </w:tcBorders>
            <w:shd w:val="clear" w:color="000000" w:fill="A4DEF4"/>
            <w:noWrap/>
            <w:vAlign w:val="bottom"/>
            <w:hideMark/>
          </w:tcPr>
          <w:p w14:paraId="5BD9D038"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43.16</w:t>
            </w:r>
          </w:p>
        </w:tc>
        <w:tc>
          <w:tcPr>
            <w:tcW w:w="1120" w:type="dxa"/>
            <w:tcBorders>
              <w:top w:val="nil"/>
              <w:left w:val="nil"/>
              <w:bottom w:val="single" w:sz="4" w:space="0" w:color="auto"/>
              <w:right w:val="single" w:sz="4" w:space="0" w:color="auto"/>
            </w:tcBorders>
            <w:shd w:val="clear" w:color="000000" w:fill="A4DEF4"/>
            <w:noWrap/>
            <w:vAlign w:val="bottom"/>
            <w:hideMark/>
          </w:tcPr>
          <w:p w14:paraId="4E15CA96"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22.46</w:t>
            </w:r>
          </w:p>
        </w:tc>
        <w:tc>
          <w:tcPr>
            <w:tcW w:w="1040" w:type="dxa"/>
            <w:tcBorders>
              <w:top w:val="nil"/>
              <w:left w:val="nil"/>
              <w:bottom w:val="single" w:sz="4" w:space="0" w:color="auto"/>
              <w:right w:val="single" w:sz="4" w:space="0" w:color="auto"/>
            </w:tcBorders>
            <w:shd w:val="clear" w:color="000000" w:fill="A4DEF4"/>
            <w:noWrap/>
            <w:vAlign w:val="bottom"/>
            <w:hideMark/>
          </w:tcPr>
          <w:p w14:paraId="3509B8F4"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43.16</w:t>
            </w:r>
          </w:p>
        </w:tc>
      </w:tr>
      <w:tr w:rsidR="00222AED" w:rsidRPr="00EE433F" w14:paraId="763095D7" w14:textId="77777777" w:rsidTr="00C91745">
        <w:trPr>
          <w:trHeight w:val="290"/>
          <w:jc w:val="center"/>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6C1CF0C8" w14:textId="77777777" w:rsidR="00222AED" w:rsidRPr="00EE433F" w:rsidRDefault="00222AED" w:rsidP="00C91745">
            <w:pPr>
              <w:spacing w:before="0" w:after="0"/>
              <w:jc w:val="left"/>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Average Grant</w:t>
            </w:r>
          </w:p>
        </w:tc>
        <w:tc>
          <w:tcPr>
            <w:tcW w:w="1480" w:type="dxa"/>
            <w:tcBorders>
              <w:top w:val="nil"/>
              <w:left w:val="nil"/>
              <w:bottom w:val="single" w:sz="4" w:space="0" w:color="auto"/>
              <w:right w:val="single" w:sz="4" w:space="0" w:color="auto"/>
            </w:tcBorders>
            <w:shd w:val="clear" w:color="000000" w:fill="A4DEF4"/>
            <w:noWrap/>
            <w:vAlign w:val="bottom"/>
            <w:hideMark/>
          </w:tcPr>
          <w:p w14:paraId="2D4E2A5C"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32.81</w:t>
            </w:r>
          </w:p>
        </w:tc>
        <w:tc>
          <w:tcPr>
            <w:tcW w:w="1120" w:type="dxa"/>
            <w:tcBorders>
              <w:top w:val="nil"/>
              <w:left w:val="nil"/>
              <w:bottom w:val="single" w:sz="4" w:space="0" w:color="auto"/>
              <w:right w:val="single" w:sz="4" w:space="0" w:color="auto"/>
            </w:tcBorders>
            <w:shd w:val="clear" w:color="000000" w:fill="A4DEF4"/>
            <w:noWrap/>
            <w:vAlign w:val="bottom"/>
            <w:hideMark/>
          </w:tcPr>
          <w:p w14:paraId="2ABBCF15"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22.46</w:t>
            </w:r>
          </w:p>
        </w:tc>
        <w:tc>
          <w:tcPr>
            <w:tcW w:w="1040" w:type="dxa"/>
            <w:tcBorders>
              <w:top w:val="nil"/>
              <w:left w:val="nil"/>
              <w:bottom w:val="single" w:sz="4" w:space="0" w:color="auto"/>
              <w:right w:val="single" w:sz="4" w:space="0" w:color="auto"/>
            </w:tcBorders>
            <w:shd w:val="clear" w:color="000000" w:fill="A4DEF4"/>
            <w:noWrap/>
            <w:vAlign w:val="bottom"/>
            <w:hideMark/>
          </w:tcPr>
          <w:p w14:paraId="0204334C"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43.16</w:t>
            </w:r>
          </w:p>
        </w:tc>
      </w:tr>
      <w:tr w:rsidR="00222AED" w:rsidRPr="00EE433F" w14:paraId="614A361D" w14:textId="77777777" w:rsidTr="00C91745">
        <w:trPr>
          <w:trHeight w:val="290"/>
          <w:jc w:val="center"/>
        </w:trPr>
        <w:tc>
          <w:tcPr>
            <w:tcW w:w="3840" w:type="dxa"/>
            <w:tcBorders>
              <w:top w:val="nil"/>
              <w:left w:val="single" w:sz="4" w:space="0" w:color="auto"/>
              <w:bottom w:val="single" w:sz="4" w:space="0" w:color="auto"/>
              <w:right w:val="single" w:sz="4" w:space="0" w:color="auto"/>
            </w:tcBorders>
            <w:noWrap/>
            <w:vAlign w:val="bottom"/>
            <w:hideMark/>
          </w:tcPr>
          <w:p w14:paraId="40F151E4" w14:textId="77777777" w:rsidR="00222AED" w:rsidRPr="00EE433F" w:rsidRDefault="00222AED" w:rsidP="00C91745">
            <w:pPr>
              <w:spacing w:before="0" w:after="0"/>
              <w:jc w:val="left"/>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 </w:t>
            </w:r>
          </w:p>
        </w:tc>
        <w:tc>
          <w:tcPr>
            <w:tcW w:w="1480" w:type="dxa"/>
            <w:tcBorders>
              <w:top w:val="nil"/>
              <w:left w:val="nil"/>
              <w:bottom w:val="single" w:sz="4" w:space="0" w:color="auto"/>
              <w:right w:val="single" w:sz="4" w:space="0" w:color="auto"/>
            </w:tcBorders>
            <w:noWrap/>
            <w:vAlign w:val="bottom"/>
            <w:hideMark/>
          </w:tcPr>
          <w:p w14:paraId="04DF8142" w14:textId="77777777" w:rsidR="00222AED" w:rsidRPr="00EE433F" w:rsidRDefault="00222AED" w:rsidP="00C91745">
            <w:pPr>
              <w:spacing w:before="0" w:after="0"/>
              <w:jc w:val="left"/>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 </w:t>
            </w:r>
          </w:p>
        </w:tc>
        <w:tc>
          <w:tcPr>
            <w:tcW w:w="1120" w:type="dxa"/>
            <w:tcBorders>
              <w:top w:val="nil"/>
              <w:left w:val="nil"/>
              <w:bottom w:val="single" w:sz="4" w:space="0" w:color="auto"/>
              <w:right w:val="single" w:sz="4" w:space="0" w:color="auto"/>
            </w:tcBorders>
            <w:noWrap/>
            <w:vAlign w:val="bottom"/>
            <w:hideMark/>
          </w:tcPr>
          <w:p w14:paraId="0D6E63E6"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 </w:t>
            </w:r>
          </w:p>
        </w:tc>
        <w:tc>
          <w:tcPr>
            <w:tcW w:w="1040" w:type="dxa"/>
            <w:tcBorders>
              <w:top w:val="nil"/>
              <w:left w:val="nil"/>
              <w:bottom w:val="single" w:sz="4" w:space="0" w:color="auto"/>
              <w:right w:val="single" w:sz="4" w:space="0" w:color="auto"/>
            </w:tcBorders>
            <w:noWrap/>
            <w:vAlign w:val="bottom"/>
            <w:hideMark/>
          </w:tcPr>
          <w:p w14:paraId="5EFB1464" w14:textId="77777777" w:rsidR="00222AED" w:rsidRPr="00EE433F" w:rsidRDefault="00222AED" w:rsidP="00C91745">
            <w:pPr>
              <w:spacing w:before="0" w:after="0"/>
              <w:jc w:val="left"/>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 </w:t>
            </w:r>
          </w:p>
        </w:tc>
      </w:tr>
      <w:tr w:rsidR="00222AED" w:rsidRPr="00EE433F" w14:paraId="67F6F291" w14:textId="77777777" w:rsidTr="00C91745">
        <w:trPr>
          <w:trHeight w:val="290"/>
          <w:jc w:val="center"/>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770AE50D" w14:textId="77777777" w:rsidR="00222AED" w:rsidRPr="00EE433F" w:rsidRDefault="00222AED" w:rsidP="00C91745">
            <w:pPr>
              <w:spacing w:before="0" w:after="0"/>
              <w:jc w:val="left"/>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Addition of Fresh Normative Loan</w:t>
            </w:r>
          </w:p>
        </w:tc>
        <w:tc>
          <w:tcPr>
            <w:tcW w:w="1480" w:type="dxa"/>
            <w:tcBorders>
              <w:top w:val="nil"/>
              <w:left w:val="nil"/>
              <w:bottom w:val="single" w:sz="4" w:space="0" w:color="auto"/>
              <w:right w:val="single" w:sz="4" w:space="0" w:color="auto"/>
            </w:tcBorders>
            <w:shd w:val="clear" w:color="000000" w:fill="A4DEF4"/>
            <w:noWrap/>
            <w:vAlign w:val="bottom"/>
            <w:hideMark/>
          </w:tcPr>
          <w:p w14:paraId="780220DA"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1.83</w:t>
            </w:r>
          </w:p>
        </w:tc>
        <w:tc>
          <w:tcPr>
            <w:tcW w:w="1120" w:type="dxa"/>
            <w:tcBorders>
              <w:top w:val="nil"/>
              <w:left w:val="nil"/>
              <w:bottom w:val="single" w:sz="4" w:space="0" w:color="auto"/>
              <w:right w:val="single" w:sz="4" w:space="0" w:color="auto"/>
            </w:tcBorders>
            <w:shd w:val="clear" w:color="000000" w:fill="A4DEF4"/>
            <w:noWrap/>
            <w:vAlign w:val="bottom"/>
            <w:hideMark/>
          </w:tcPr>
          <w:p w14:paraId="04B3323A"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0.00</w:t>
            </w:r>
          </w:p>
        </w:tc>
        <w:tc>
          <w:tcPr>
            <w:tcW w:w="1040" w:type="dxa"/>
            <w:tcBorders>
              <w:top w:val="nil"/>
              <w:left w:val="nil"/>
              <w:bottom w:val="single" w:sz="4" w:space="0" w:color="auto"/>
              <w:right w:val="single" w:sz="4" w:space="0" w:color="auto"/>
            </w:tcBorders>
            <w:shd w:val="clear" w:color="000000" w:fill="A4DEF4"/>
            <w:noWrap/>
            <w:vAlign w:val="bottom"/>
            <w:hideMark/>
          </w:tcPr>
          <w:p w14:paraId="699A8541"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0.91</w:t>
            </w:r>
          </w:p>
        </w:tc>
      </w:tr>
      <w:tr w:rsidR="00222AED" w:rsidRPr="00EE433F" w14:paraId="106BA0C5" w14:textId="77777777" w:rsidTr="00C91745">
        <w:trPr>
          <w:trHeight w:val="290"/>
          <w:jc w:val="center"/>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07C48A5B" w14:textId="77777777" w:rsidR="00222AED" w:rsidRPr="00EE433F" w:rsidRDefault="00222AED" w:rsidP="00C91745">
            <w:pPr>
              <w:spacing w:before="0" w:after="0"/>
              <w:jc w:val="left"/>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Addition of Fresh Equity</w:t>
            </w:r>
          </w:p>
        </w:tc>
        <w:tc>
          <w:tcPr>
            <w:tcW w:w="1480" w:type="dxa"/>
            <w:tcBorders>
              <w:top w:val="nil"/>
              <w:left w:val="nil"/>
              <w:bottom w:val="single" w:sz="4" w:space="0" w:color="auto"/>
              <w:right w:val="single" w:sz="4" w:space="0" w:color="auto"/>
            </w:tcBorders>
            <w:shd w:val="clear" w:color="000000" w:fill="A4DEF4"/>
            <w:noWrap/>
            <w:vAlign w:val="bottom"/>
            <w:hideMark/>
          </w:tcPr>
          <w:p w14:paraId="19FC8B32"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0.79</w:t>
            </w:r>
          </w:p>
        </w:tc>
        <w:tc>
          <w:tcPr>
            <w:tcW w:w="1120" w:type="dxa"/>
            <w:tcBorders>
              <w:top w:val="nil"/>
              <w:left w:val="nil"/>
              <w:bottom w:val="single" w:sz="4" w:space="0" w:color="auto"/>
              <w:right w:val="single" w:sz="4" w:space="0" w:color="auto"/>
            </w:tcBorders>
            <w:shd w:val="clear" w:color="000000" w:fill="A4DEF4"/>
            <w:noWrap/>
            <w:vAlign w:val="bottom"/>
            <w:hideMark/>
          </w:tcPr>
          <w:p w14:paraId="0874B13E"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0.00</w:t>
            </w:r>
          </w:p>
        </w:tc>
        <w:tc>
          <w:tcPr>
            <w:tcW w:w="1040" w:type="dxa"/>
            <w:tcBorders>
              <w:top w:val="nil"/>
              <w:left w:val="nil"/>
              <w:bottom w:val="single" w:sz="4" w:space="0" w:color="auto"/>
              <w:right w:val="single" w:sz="4" w:space="0" w:color="auto"/>
            </w:tcBorders>
            <w:shd w:val="clear" w:color="000000" w:fill="A4DEF4"/>
            <w:noWrap/>
            <w:vAlign w:val="bottom"/>
            <w:hideMark/>
          </w:tcPr>
          <w:p w14:paraId="7FC05436"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0.39</w:t>
            </w:r>
          </w:p>
        </w:tc>
      </w:tr>
    </w:tbl>
    <w:p w14:paraId="0C035081" w14:textId="77777777" w:rsidR="00222AED" w:rsidRPr="00F15F73" w:rsidRDefault="00222AED" w:rsidP="00222AED">
      <w:pPr>
        <w:autoSpaceDE w:val="0"/>
        <w:autoSpaceDN w:val="0"/>
        <w:adjustRightInd w:val="0"/>
        <w:spacing w:line="360" w:lineRule="auto"/>
        <w:rPr>
          <w:rFonts w:ascii="Candara" w:hAnsi="Candara"/>
          <w:sz w:val="24"/>
          <w:szCs w:val="24"/>
        </w:rPr>
      </w:pPr>
    </w:p>
    <w:p w14:paraId="76341B68" w14:textId="77777777" w:rsidR="00222AED" w:rsidRPr="00F15F73" w:rsidRDefault="00222AED" w:rsidP="00222AED">
      <w:pPr>
        <w:autoSpaceDE w:val="0"/>
        <w:autoSpaceDN w:val="0"/>
        <w:adjustRightInd w:val="0"/>
        <w:spacing w:line="360" w:lineRule="auto"/>
        <w:rPr>
          <w:rFonts w:ascii="Candara" w:hAnsi="Candara"/>
          <w:sz w:val="24"/>
          <w:szCs w:val="24"/>
        </w:rPr>
      </w:pPr>
      <w:r w:rsidRPr="00F15F73">
        <w:rPr>
          <w:rFonts w:ascii="Candara" w:hAnsi="Candara"/>
          <w:sz w:val="24"/>
          <w:szCs w:val="24"/>
        </w:rPr>
        <w:t>MePGCL humbly prays the Hon’ble Commission to approve the GFA for Old Stations as above.</w:t>
      </w:r>
    </w:p>
    <w:p w14:paraId="480C6DFA" w14:textId="77777777" w:rsidR="00222AED" w:rsidRPr="00F15F73" w:rsidRDefault="00222AED" w:rsidP="00222AED">
      <w:pPr>
        <w:pStyle w:val="Heading20"/>
        <w:numPr>
          <w:ilvl w:val="1"/>
          <w:numId w:val="1"/>
        </w:numPr>
        <w:spacing w:line="360" w:lineRule="auto"/>
        <w:ind w:left="567" w:hanging="567"/>
        <w:rPr>
          <w:rFonts w:ascii="Candara" w:hAnsi="Candara"/>
          <w:i/>
          <w:sz w:val="24"/>
          <w:szCs w:val="24"/>
          <w:u w:val="single"/>
        </w:rPr>
      </w:pPr>
      <w:bookmarkStart w:id="160" w:name="_Toc215143961"/>
      <w:r w:rsidRPr="00F15F73">
        <w:rPr>
          <w:rFonts w:ascii="Candara" w:hAnsi="Candara"/>
          <w:i/>
          <w:sz w:val="24"/>
          <w:szCs w:val="24"/>
          <w:u w:val="single"/>
        </w:rPr>
        <w:t>Depreciation</w:t>
      </w:r>
      <w:bookmarkEnd w:id="160"/>
      <w:r w:rsidRPr="00F15F73">
        <w:rPr>
          <w:rFonts w:ascii="Candara" w:hAnsi="Candara"/>
          <w:i/>
          <w:sz w:val="24"/>
          <w:szCs w:val="24"/>
          <w:u w:val="single"/>
        </w:rPr>
        <w:t xml:space="preserve"> </w:t>
      </w:r>
    </w:p>
    <w:p w14:paraId="1FE3D9C7" w14:textId="77777777" w:rsidR="00222AED" w:rsidRPr="00F15F73" w:rsidRDefault="00222AED" w:rsidP="00222AED">
      <w:pPr>
        <w:autoSpaceDE w:val="0"/>
        <w:autoSpaceDN w:val="0"/>
        <w:adjustRightInd w:val="0"/>
        <w:spacing w:line="360" w:lineRule="auto"/>
        <w:rPr>
          <w:rFonts w:ascii="Candara" w:hAnsi="Candara"/>
          <w:sz w:val="24"/>
          <w:szCs w:val="24"/>
        </w:rPr>
      </w:pPr>
      <w:r w:rsidRPr="00F15F73">
        <w:rPr>
          <w:rFonts w:ascii="Candara" w:hAnsi="Candara"/>
          <w:sz w:val="24"/>
          <w:szCs w:val="24"/>
        </w:rPr>
        <w:t xml:space="preserve">MePGCL would like to submit that it has calculated the depreciation as per the methodology adopted by Hon’ble Commission in the True Up order for FY </w:t>
      </w:r>
      <w:r>
        <w:rPr>
          <w:rFonts w:ascii="Candara" w:hAnsi="Candara"/>
          <w:sz w:val="24"/>
          <w:szCs w:val="24"/>
        </w:rPr>
        <w:t>2023-24</w:t>
      </w:r>
      <w:r w:rsidRPr="00F15F73">
        <w:rPr>
          <w:rFonts w:ascii="Candara" w:hAnsi="Candara"/>
          <w:sz w:val="24"/>
          <w:szCs w:val="24"/>
        </w:rPr>
        <w:t>. The computation of the depreciation is tabulated below:</w:t>
      </w:r>
    </w:p>
    <w:p w14:paraId="0326657D" w14:textId="77777777" w:rsidR="00222AED" w:rsidRPr="00F15F73" w:rsidRDefault="00222AED" w:rsidP="00222AED">
      <w:pPr>
        <w:autoSpaceDE w:val="0"/>
        <w:autoSpaceDN w:val="0"/>
        <w:adjustRightInd w:val="0"/>
        <w:spacing w:line="360" w:lineRule="auto"/>
        <w:rPr>
          <w:rFonts w:ascii="Candara" w:hAnsi="Candara"/>
          <w:sz w:val="24"/>
          <w:szCs w:val="24"/>
        </w:rPr>
      </w:pPr>
    </w:p>
    <w:p w14:paraId="731016BE" w14:textId="77777777" w:rsidR="00222AED" w:rsidRPr="00F15F73" w:rsidRDefault="00222AED" w:rsidP="00222AED">
      <w:pPr>
        <w:pStyle w:val="Caption"/>
        <w:jc w:val="center"/>
        <w:rPr>
          <w:rFonts w:ascii="Candara" w:hAnsi="Candara"/>
          <w:sz w:val="24"/>
          <w:szCs w:val="24"/>
        </w:rPr>
      </w:pPr>
      <w:bookmarkStart w:id="161" w:name="_Toc215143875"/>
      <w:r w:rsidRPr="00F15F73">
        <w:rPr>
          <w:rFonts w:ascii="Candara" w:hAnsi="Candara"/>
          <w:sz w:val="24"/>
          <w:szCs w:val="24"/>
        </w:rPr>
        <w:lastRenderedPageBreak/>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39</w:t>
      </w:r>
      <w:r w:rsidRPr="00F15F73">
        <w:rPr>
          <w:rFonts w:ascii="Candara" w:hAnsi="Candara"/>
          <w:sz w:val="24"/>
          <w:szCs w:val="24"/>
        </w:rPr>
        <w:fldChar w:fldCharType="end"/>
      </w:r>
      <w:r w:rsidRPr="00F15F73">
        <w:rPr>
          <w:rFonts w:ascii="Candara" w:hAnsi="Candara"/>
          <w:sz w:val="24"/>
          <w:szCs w:val="24"/>
        </w:rPr>
        <w:t xml:space="preserve"> Depreciation for Old Stations for FY </w:t>
      </w:r>
      <w:r>
        <w:rPr>
          <w:rFonts w:ascii="Candara" w:hAnsi="Candara"/>
          <w:sz w:val="24"/>
          <w:szCs w:val="24"/>
        </w:rPr>
        <w:t>2024-25</w:t>
      </w:r>
      <w:bookmarkEnd w:id="161"/>
    </w:p>
    <w:tbl>
      <w:tblPr>
        <w:tblW w:w="5160" w:type="dxa"/>
        <w:jc w:val="center"/>
        <w:tblLook w:val="04A0" w:firstRow="1" w:lastRow="0" w:firstColumn="1" w:lastColumn="0" w:noHBand="0" w:noVBand="1"/>
      </w:tblPr>
      <w:tblGrid>
        <w:gridCol w:w="3840"/>
        <w:gridCol w:w="1320"/>
      </w:tblGrid>
      <w:tr w:rsidR="00222AED" w:rsidRPr="00EE433F" w14:paraId="0B975278" w14:textId="77777777" w:rsidTr="00C91745">
        <w:trPr>
          <w:trHeight w:val="290"/>
          <w:jc w:val="center"/>
        </w:trPr>
        <w:tc>
          <w:tcPr>
            <w:tcW w:w="384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4B4568EB" w14:textId="77777777" w:rsidR="00222AED" w:rsidRPr="00EE433F" w:rsidRDefault="00222AED" w:rsidP="00C91745">
            <w:pPr>
              <w:spacing w:before="0" w:after="0"/>
              <w:jc w:val="left"/>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Particular</w:t>
            </w:r>
          </w:p>
        </w:tc>
        <w:tc>
          <w:tcPr>
            <w:tcW w:w="1320" w:type="dxa"/>
            <w:tcBorders>
              <w:top w:val="single" w:sz="4" w:space="0" w:color="auto"/>
              <w:left w:val="nil"/>
              <w:bottom w:val="single" w:sz="4" w:space="0" w:color="auto"/>
              <w:right w:val="single" w:sz="4" w:space="0" w:color="auto"/>
            </w:tcBorders>
            <w:shd w:val="clear" w:color="000000" w:fill="B3E3D5"/>
            <w:vAlign w:val="bottom"/>
            <w:hideMark/>
          </w:tcPr>
          <w:p w14:paraId="40D6CD86"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Pr>
                <w:rFonts w:ascii="Candara" w:hAnsi="Candara" w:cs="Calibri"/>
                <w:b/>
                <w:bCs/>
                <w:color w:val="000000"/>
                <w:sz w:val="24"/>
                <w:szCs w:val="24"/>
                <w:lang w:val="en-IN" w:eastAsia="en-IN"/>
              </w:rPr>
              <w:t>Actual 2024-25</w:t>
            </w:r>
          </w:p>
        </w:tc>
      </w:tr>
      <w:tr w:rsidR="00222AED" w:rsidRPr="00EE433F" w14:paraId="48DD2038" w14:textId="77777777" w:rsidTr="00C91745">
        <w:trPr>
          <w:trHeight w:val="290"/>
          <w:jc w:val="center"/>
        </w:trPr>
        <w:tc>
          <w:tcPr>
            <w:tcW w:w="3840" w:type="dxa"/>
            <w:tcBorders>
              <w:top w:val="nil"/>
              <w:left w:val="single" w:sz="4" w:space="0" w:color="auto"/>
              <w:bottom w:val="single" w:sz="4" w:space="0" w:color="auto"/>
              <w:right w:val="single" w:sz="4" w:space="0" w:color="auto"/>
            </w:tcBorders>
            <w:noWrap/>
            <w:vAlign w:val="bottom"/>
            <w:hideMark/>
          </w:tcPr>
          <w:p w14:paraId="47436F54" w14:textId="77777777" w:rsidR="00222AED" w:rsidRPr="00EE433F" w:rsidRDefault="00222AED" w:rsidP="00C91745">
            <w:pPr>
              <w:spacing w:before="0" w:after="0"/>
              <w:jc w:val="left"/>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GFA as on 31.03.2024</w:t>
            </w:r>
          </w:p>
        </w:tc>
        <w:tc>
          <w:tcPr>
            <w:tcW w:w="1320" w:type="dxa"/>
            <w:tcBorders>
              <w:top w:val="nil"/>
              <w:left w:val="nil"/>
              <w:bottom w:val="single" w:sz="4" w:space="0" w:color="auto"/>
              <w:right w:val="single" w:sz="4" w:space="0" w:color="auto"/>
            </w:tcBorders>
            <w:noWrap/>
            <w:vAlign w:val="bottom"/>
            <w:hideMark/>
          </w:tcPr>
          <w:p w14:paraId="0112CA07"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75.06</w:t>
            </w:r>
          </w:p>
        </w:tc>
      </w:tr>
      <w:tr w:rsidR="00222AED" w:rsidRPr="00EE433F" w14:paraId="7DC2150B" w14:textId="77777777" w:rsidTr="00C91745">
        <w:trPr>
          <w:trHeight w:val="290"/>
          <w:jc w:val="center"/>
        </w:trPr>
        <w:tc>
          <w:tcPr>
            <w:tcW w:w="3840" w:type="dxa"/>
            <w:tcBorders>
              <w:top w:val="nil"/>
              <w:left w:val="single" w:sz="4" w:space="0" w:color="auto"/>
              <w:bottom w:val="single" w:sz="4" w:space="0" w:color="auto"/>
              <w:right w:val="single" w:sz="4" w:space="0" w:color="auto"/>
            </w:tcBorders>
            <w:noWrap/>
            <w:vAlign w:val="bottom"/>
            <w:hideMark/>
          </w:tcPr>
          <w:p w14:paraId="6629EE97" w14:textId="77777777" w:rsidR="00222AED" w:rsidRPr="00EE433F" w:rsidRDefault="00222AED" w:rsidP="00C91745">
            <w:pPr>
              <w:spacing w:before="0" w:after="0"/>
              <w:jc w:val="left"/>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Addition during 2024-25</w:t>
            </w:r>
          </w:p>
        </w:tc>
        <w:tc>
          <w:tcPr>
            <w:tcW w:w="1320" w:type="dxa"/>
            <w:tcBorders>
              <w:top w:val="nil"/>
              <w:left w:val="nil"/>
              <w:bottom w:val="single" w:sz="4" w:space="0" w:color="auto"/>
              <w:right w:val="single" w:sz="4" w:space="0" w:color="auto"/>
            </w:tcBorders>
            <w:noWrap/>
            <w:vAlign w:val="bottom"/>
            <w:hideMark/>
          </w:tcPr>
          <w:p w14:paraId="71B311E3"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1.30</w:t>
            </w:r>
          </w:p>
        </w:tc>
      </w:tr>
      <w:tr w:rsidR="00222AED" w:rsidRPr="00EE433F" w14:paraId="7820683E" w14:textId="77777777" w:rsidTr="00C91745">
        <w:trPr>
          <w:trHeight w:val="290"/>
          <w:jc w:val="center"/>
        </w:trPr>
        <w:tc>
          <w:tcPr>
            <w:tcW w:w="3840" w:type="dxa"/>
            <w:tcBorders>
              <w:top w:val="nil"/>
              <w:left w:val="single" w:sz="4" w:space="0" w:color="auto"/>
              <w:bottom w:val="single" w:sz="4" w:space="0" w:color="auto"/>
              <w:right w:val="single" w:sz="4" w:space="0" w:color="auto"/>
            </w:tcBorders>
            <w:noWrap/>
            <w:vAlign w:val="bottom"/>
            <w:hideMark/>
          </w:tcPr>
          <w:p w14:paraId="19AE3046" w14:textId="77777777" w:rsidR="00222AED" w:rsidRPr="00EE433F" w:rsidRDefault="00222AED" w:rsidP="00C91745">
            <w:pPr>
              <w:spacing w:before="0" w:after="0"/>
              <w:jc w:val="left"/>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Retirement during 2024-25</w:t>
            </w:r>
          </w:p>
        </w:tc>
        <w:tc>
          <w:tcPr>
            <w:tcW w:w="1320" w:type="dxa"/>
            <w:tcBorders>
              <w:top w:val="nil"/>
              <w:left w:val="nil"/>
              <w:bottom w:val="single" w:sz="4" w:space="0" w:color="auto"/>
              <w:right w:val="single" w:sz="4" w:space="0" w:color="auto"/>
            </w:tcBorders>
            <w:noWrap/>
            <w:vAlign w:val="bottom"/>
            <w:hideMark/>
          </w:tcPr>
          <w:p w14:paraId="4A7EA8D9"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0.00</w:t>
            </w:r>
          </w:p>
        </w:tc>
      </w:tr>
      <w:tr w:rsidR="00222AED" w:rsidRPr="00EE433F" w14:paraId="740F1116" w14:textId="77777777" w:rsidTr="00C91745">
        <w:trPr>
          <w:trHeight w:val="290"/>
          <w:jc w:val="center"/>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0E4C0372" w14:textId="77777777" w:rsidR="00222AED" w:rsidRPr="00EE433F" w:rsidRDefault="00222AED" w:rsidP="00C91745">
            <w:pPr>
              <w:spacing w:before="0" w:after="0"/>
              <w:jc w:val="left"/>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Closing GFA</w:t>
            </w:r>
          </w:p>
        </w:tc>
        <w:tc>
          <w:tcPr>
            <w:tcW w:w="1320" w:type="dxa"/>
            <w:tcBorders>
              <w:top w:val="nil"/>
              <w:left w:val="nil"/>
              <w:bottom w:val="single" w:sz="4" w:space="0" w:color="auto"/>
              <w:right w:val="single" w:sz="4" w:space="0" w:color="auto"/>
            </w:tcBorders>
            <w:shd w:val="clear" w:color="000000" w:fill="A4DEF4"/>
            <w:noWrap/>
            <w:vAlign w:val="bottom"/>
            <w:hideMark/>
          </w:tcPr>
          <w:p w14:paraId="152CD5B4"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76.36</w:t>
            </w:r>
          </w:p>
        </w:tc>
      </w:tr>
      <w:tr w:rsidR="00222AED" w:rsidRPr="00EE433F" w14:paraId="411C4987" w14:textId="77777777" w:rsidTr="00C91745">
        <w:trPr>
          <w:trHeight w:val="290"/>
          <w:jc w:val="center"/>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010F69C3" w14:textId="77777777" w:rsidR="00222AED" w:rsidRPr="00EE433F" w:rsidRDefault="00222AED" w:rsidP="00C91745">
            <w:pPr>
              <w:spacing w:before="0" w:after="0"/>
              <w:jc w:val="left"/>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Average GFA</w:t>
            </w:r>
          </w:p>
        </w:tc>
        <w:tc>
          <w:tcPr>
            <w:tcW w:w="1320" w:type="dxa"/>
            <w:tcBorders>
              <w:top w:val="nil"/>
              <w:left w:val="nil"/>
              <w:bottom w:val="single" w:sz="4" w:space="0" w:color="auto"/>
              <w:right w:val="single" w:sz="4" w:space="0" w:color="auto"/>
            </w:tcBorders>
            <w:shd w:val="clear" w:color="000000" w:fill="A4DEF4"/>
            <w:noWrap/>
            <w:vAlign w:val="bottom"/>
            <w:hideMark/>
          </w:tcPr>
          <w:p w14:paraId="47591F8D"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75.71</w:t>
            </w:r>
          </w:p>
        </w:tc>
      </w:tr>
      <w:tr w:rsidR="00222AED" w:rsidRPr="00EE433F" w14:paraId="74182A48" w14:textId="77777777" w:rsidTr="00C91745">
        <w:trPr>
          <w:trHeight w:val="290"/>
          <w:jc w:val="center"/>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753D9529" w14:textId="77777777" w:rsidR="00222AED" w:rsidRPr="00EE433F" w:rsidRDefault="00222AED" w:rsidP="00C91745">
            <w:pPr>
              <w:spacing w:before="0" w:after="0"/>
              <w:jc w:val="left"/>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90% of Average GFA</w:t>
            </w:r>
          </w:p>
        </w:tc>
        <w:tc>
          <w:tcPr>
            <w:tcW w:w="1320" w:type="dxa"/>
            <w:tcBorders>
              <w:top w:val="nil"/>
              <w:left w:val="nil"/>
              <w:bottom w:val="single" w:sz="4" w:space="0" w:color="auto"/>
              <w:right w:val="single" w:sz="4" w:space="0" w:color="auto"/>
            </w:tcBorders>
            <w:shd w:val="clear" w:color="000000" w:fill="A4DEF4"/>
            <w:noWrap/>
            <w:vAlign w:val="bottom"/>
            <w:hideMark/>
          </w:tcPr>
          <w:p w14:paraId="56902CEB"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68.14</w:t>
            </w:r>
          </w:p>
        </w:tc>
      </w:tr>
      <w:tr w:rsidR="00222AED" w:rsidRPr="00EE433F" w14:paraId="5028FC12" w14:textId="77777777" w:rsidTr="00C91745">
        <w:trPr>
          <w:trHeight w:val="290"/>
          <w:jc w:val="center"/>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5E1AF01C" w14:textId="77777777" w:rsidR="00222AED" w:rsidRPr="00EE433F" w:rsidRDefault="00222AED" w:rsidP="00C91745">
            <w:pPr>
              <w:spacing w:before="0" w:after="0"/>
              <w:jc w:val="left"/>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Depreciation Rate</w:t>
            </w:r>
          </w:p>
        </w:tc>
        <w:tc>
          <w:tcPr>
            <w:tcW w:w="1320" w:type="dxa"/>
            <w:tcBorders>
              <w:top w:val="nil"/>
              <w:left w:val="nil"/>
              <w:bottom w:val="single" w:sz="4" w:space="0" w:color="auto"/>
              <w:right w:val="single" w:sz="4" w:space="0" w:color="auto"/>
            </w:tcBorders>
            <w:shd w:val="clear" w:color="000000" w:fill="A4DEF4"/>
            <w:noWrap/>
            <w:vAlign w:val="bottom"/>
            <w:hideMark/>
          </w:tcPr>
          <w:p w14:paraId="4A7A4800"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5.28%</w:t>
            </w:r>
          </w:p>
        </w:tc>
      </w:tr>
      <w:tr w:rsidR="00222AED" w:rsidRPr="00EE433F" w14:paraId="0AAB1D31" w14:textId="77777777" w:rsidTr="00C91745">
        <w:trPr>
          <w:trHeight w:val="290"/>
          <w:jc w:val="center"/>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4F5B10BC" w14:textId="77777777" w:rsidR="00222AED" w:rsidRPr="00EE433F" w:rsidRDefault="00222AED" w:rsidP="00C91745">
            <w:pPr>
              <w:spacing w:before="0" w:after="0"/>
              <w:jc w:val="left"/>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Depreciation for FY 2024-25</w:t>
            </w:r>
          </w:p>
        </w:tc>
        <w:tc>
          <w:tcPr>
            <w:tcW w:w="1320" w:type="dxa"/>
            <w:tcBorders>
              <w:top w:val="nil"/>
              <w:left w:val="nil"/>
              <w:bottom w:val="single" w:sz="4" w:space="0" w:color="auto"/>
              <w:right w:val="single" w:sz="4" w:space="0" w:color="auto"/>
            </w:tcBorders>
            <w:shd w:val="clear" w:color="000000" w:fill="A4DEF4"/>
            <w:noWrap/>
            <w:vAlign w:val="bottom"/>
            <w:hideMark/>
          </w:tcPr>
          <w:p w14:paraId="739DE019"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3.60</w:t>
            </w:r>
          </w:p>
        </w:tc>
      </w:tr>
      <w:tr w:rsidR="00222AED" w:rsidRPr="00EE433F" w14:paraId="030E843E" w14:textId="77777777" w:rsidTr="00C91745">
        <w:trPr>
          <w:trHeight w:val="290"/>
          <w:jc w:val="center"/>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618B88E3" w14:textId="77777777" w:rsidR="00222AED" w:rsidRPr="00EE433F" w:rsidRDefault="00222AED" w:rsidP="00C91745">
            <w:pPr>
              <w:spacing w:before="0" w:after="0"/>
              <w:jc w:val="left"/>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90% of Average Grants in GFA</w:t>
            </w:r>
          </w:p>
        </w:tc>
        <w:tc>
          <w:tcPr>
            <w:tcW w:w="1320" w:type="dxa"/>
            <w:tcBorders>
              <w:top w:val="nil"/>
              <w:left w:val="nil"/>
              <w:bottom w:val="single" w:sz="4" w:space="0" w:color="auto"/>
              <w:right w:val="single" w:sz="4" w:space="0" w:color="auto"/>
            </w:tcBorders>
            <w:shd w:val="clear" w:color="000000" w:fill="A4DEF4"/>
            <w:noWrap/>
            <w:vAlign w:val="bottom"/>
            <w:hideMark/>
          </w:tcPr>
          <w:p w14:paraId="410F4D1F"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38.84</w:t>
            </w:r>
          </w:p>
        </w:tc>
      </w:tr>
      <w:tr w:rsidR="00222AED" w:rsidRPr="00EE433F" w14:paraId="7F02BBF5" w14:textId="77777777" w:rsidTr="00C91745">
        <w:trPr>
          <w:trHeight w:val="290"/>
          <w:jc w:val="center"/>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5EF3FA2A" w14:textId="77777777" w:rsidR="00222AED" w:rsidRPr="00EE433F" w:rsidRDefault="00222AED" w:rsidP="00C91745">
            <w:pPr>
              <w:spacing w:before="0" w:after="0"/>
              <w:jc w:val="left"/>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Depreciation on Grants</w:t>
            </w:r>
          </w:p>
        </w:tc>
        <w:tc>
          <w:tcPr>
            <w:tcW w:w="1320" w:type="dxa"/>
            <w:tcBorders>
              <w:top w:val="nil"/>
              <w:left w:val="nil"/>
              <w:bottom w:val="single" w:sz="4" w:space="0" w:color="auto"/>
              <w:right w:val="single" w:sz="4" w:space="0" w:color="auto"/>
            </w:tcBorders>
            <w:shd w:val="clear" w:color="000000" w:fill="A4DEF4"/>
            <w:noWrap/>
            <w:vAlign w:val="bottom"/>
            <w:hideMark/>
          </w:tcPr>
          <w:p w14:paraId="50D10D94"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2.05</w:t>
            </w:r>
          </w:p>
        </w:tc>
      </w:tr>
      <w:tr w:rsidR="00222AED" w:rsidRPr="00EE433F" w14:paraId="2EF9AA0F" w14:textId="77777777" w:rsidTr="00C91745">
        <w:trPr>
          <w:trHeight w:val="290"/>
          <w:jc w:val="center"/>
        </w:trPr>
        <w:tc>
          <w:tcPr>
            <w:tcW w:w="3840" w:type="dxa"/>
            <w:tcBorders>
              <w:top w:val="nil"/>
              <w:left w:val="single" w:sz="4" w:space="0" w:color="auto"/>
              <w:bottom w:val="single" w:sz="4" w:space="0" w:color="auto"/>
              <w:right w:val="single" w:sz="4" w:space="0" w:color="auto"/>
            </w:tcBorders>
            <w:shd w:val="clear" w:color="000000" w:fill="A4DEF4"/>
            <w:noWrap/>
            <w:vAlign w:val="bottom"/>
            <w:hideMark/>
          </w:tcPr>
          <w:p w14:paraId="26F19400" w14:textId="77777777" w:rsidR="00222AED" w:rsidRPr="00EE433F" w:rsidRDefault="00222AED" w:rsidP="00C91745">
            <w:pPr>
              <w:spacing w:before="0" w:after="0"/>
              <w:jc w:val="left"/>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Net Depreciation for ARR</w:t>
            </w:r>
          </w:p>
        </w:tc>
        <w:tc>
          <w:tcPr>
            <w:tcW w:w="1320" w:type="dxa"/>
            <w:tcBorders>
              <w:top w:val="nil"/>
              <w:left w:val="nil"/>
              <w:bottom w:val="single" w:sz="4" w:space="0" w:color="auto"/>
              <w:right w:val="single" w:sz="4" w:space="0" w:color="auto"/>
            </w:tcBorders>
            <w:shd w:val="clear" w:color="000000" w:fill="A4DEF4"/>
            <w:noWrap/>
            <w:vAlign w:val="bottom"/>
            <w:hideMark/>
          </w:tcPr>
          <w:p w14:paraId="1CC7905B"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1.55</w:t>
            </w:r>
          </w:p>
        </w:tc>
      </w:tr>
    </w:tbl>
    <w:p w14:paraId="3AFDC15D" w14:textId="77777777" w:rsidR="00222AED" w:rsidRDefault="00222AED" w:rsidP="00222AED">
      <w:pPr>
        <w:spacing w:line="360" w:lineRule="auto"/>
        <w:rPr>
          <w:rFonts w:ascii="Candara" w:hAnsi="Candara"/>
          <w:sz w:val="24"/>
          <w:szCs w:val="24"/>
        </w:rPr>
      </w:pPr>
    </w:p>
    <w:p w14:paraId="33EFE44D" w14:textId="77777777" w:rsidR="00222AED" w:rsidRPr="00F15F73" w:rsidRDefault="00222AED" w:rsidP="00222AED">
      <w:pPr>
        <w:spacing w:line="360" w:lineRule="auto"/>
        <w:rPr>
          <w:rFonts w:ascii="Candara" w:hAnsi="Candara"/>
          <w:sz w:val="24"/>
          <w:szCs w:val="24"/>
        </w:rPr>
      </w:pPr>
      <w:r w:rsidRPr="00F15F73">
        <w:rPr>
          <w:rFonts w:ascii="Candara" w:hAnsi="Candara"/>
          <w:sz w:val="24"/>
          <w:szCs w:val="24"/>
        </w:rPr>
        <w:t xml:space="preserve">MePGCL humbly prays the Hon’ble Commission to approve the depreciation for OLD STATIONS for FY </w:t>
      </w:r>
      <w:r w:rsidR="0083781C">
        <w:rPr>
          <w:rFonts w:ascii="Candara" w:hAnsi="Candara"/>
          <w:sz w:val="24"/>
          <w:szCs w:val="24"/>
        </w:rPr>
        <w:t>2024-25</w:t>
      </w:r>
      <w:r w:rsidRPr="00F15F73">
        <w:rPr>
          <w:rFonts w:ascii="Candara" w:hAnsi="Candara"/>
          <w:sz w:val="24"/>
          <w:szCs w:val="24"/>
        </w:rPr>
        <w:t xml:space="preserve"> as Rs. 1.</w:t>
      </w:r>
      <w:r>
        <w:rPr>
          <w:rFonts w:ascii="Candara" w:hAnsi="Candara"/>
          <w:sz w:val="24"/>
          <w:szCs w:val="24"/>
        </w:rPr>
        <w:t>55</w:t>
      </w:r>
      <w:r w:rsidRPr="00F15F73">
        <w:rPr>
          <w:rFonts w:ascii="Candara" w:hAnsi="Candara"/>
          <w:sz w:val="24"/>
          <w:szCs w:val="24"/>
        </w:rPr>
        <w:t xml:space="preserve"> Cr.</w:t>
      </w:r>
    </w:p>
    <w:p w14:paraId="15163DCF" w14:textId="77777777" w:rsidR="00222AED" w:rsidRPr="00F15F73" w:rsidRDefault="00222AED" w:rsidP="00222AED">
      <w:pPr>
        <w:pStyle w:val="Heading20"/>
        <w:numPr>
          <w:ilvl w:val="1"/>
          <w:numId w:val="1"/>
        </w:numPr>
        <w:spacing w:line="360" w:lineRule="auto"/>
        <w:ind w:left="567" w:hanging="567"/>
        <w:rPr>
          <w:rFonts w:ascii="Candara" w:hAnsi="Candara"/>
          <w:i/>
          <w:sz w:val="24"/>
          <w:szCs w:val="24"/>
          <w:u w:val="single"/>
        </w:rPr>
      </w:pPr>
      <w:r w:rsidRPr="00F15F73">
        <w:rPr>
          <w:rFonts w:ascii="Candara" w:hAnsi="Candara"/>
          <w:i/>
          <w:sz w:val="24"/>
          <w:szCs w:val="24"/>
          <w:u w:val="single"/>
        </w:rPr>
        <w:t xml:space="preserve"> </w:t>
      </w:r>
      <w:bookmarkStart w:id="162" w:name="_Toc215143962"/>
      <w:r w:rsidRPr="00F15F73">
        <w:rPr>
          <w:rFonts w:ascii="Candara" w:hAnsi="Candara"/>
          <w:i/>
          <w:sz w:val="24"/>
          <w:szCs w:val="24"/>
          <w:u w:val="single"/>
        </w:rPr>
        <w:t>Return on Equity</w:t>
      </w:r>
      <w:bookmarkEnd w:id="162"/>
    </w:p>
    <w:p w14:paraId="114DEDE4" w14:textId="77777777" w:rsidR="00222AED" w:rsidRPr="00F15F73" w:rsidRDefault="00222AED" w:rsidP="00222AED">
      <w:pPr>
        <w:spacing w:line="360" w:lineRule="auto"/>
        <w:rPr>
          <w:rFonts w:ascii="Candara" w:hAnsi="Candara"/>
          <w:sz w:val="24"/>
          <w:szCs w:val="24"/>
        </w:rPr>
      </w:pPr>
      <w:r w:rsidRPr="0034185A">
        <w:rPr>
          <w:rFonts w:ascii="Candara" w:hAnsi="Candara"/>
          <w:sz w:val="24"/>
          <w:szCs w:val="24"/>
        </w:rPr>
        <w:t>MePGCL would like to submit that the Return on Equity has been computed as per the methodology adopted by Hon’ble Commission in True Up order for FY 2022-23 and FY 2023-24. The rate of return on equity as been considered as 14% in accordance with the provisions of 2014 Tariff Regulations</w:t>
      </w:r>
      <w:r w:rsidRPr="00F15F73">
        <w:rPr>
          <w:rFonts w:ascii="Candara" w:hAnsi="Candara"/>
          <w:sz w:val="24"/>
          <w:szCs w:val="24"/>
        </w:rPr>
        <w:t xml:space="preserve">. The calculation of Return on Equity for </w:t>
      </w:r>
      <w:r>
        <w:rPr>
          <w:rFonts w:ascii="Candara" w:hAnsi="Candara"/>
          <w:sz w:val="24"/>
          <w:szCs w:val="24"/>
        </w:rPr>
        <w:t>Old Stations</w:t>
      </w:r>
      <w:r w:rsidRPr="00F15F73">
        <w:rPr>
          <w:rFonts w:ascii="Candara" w:hAnsi="Candara"/>
          <w:sz w:val="24"/>
          <w:szCs w:val="24"/>
        </w:rPr>
        <w:t xml:space="preserve"> is tabulated below:</w:t>
      </w:r>
    </w:p>
    <w:p w14:paraId="75AC0670" w14:textId="77777777" w:rsidR="00222AED" w:rsidRPr="00F15F73" w:rsidRDefault="00222AED" w:rsidP="00222AED">
      <w:pPr>
        <w:rPr>
          <w:rFonts w:ascii="Candara" w:hAnsi="Candara"/>
          <w:sz w:val="24"/>
          <w:szCs w:val="24"/>
        </w:rPr>
      </w:pPr>
    </w:p>
    <w:p w14:paraId="637FE2E2" w14:textId="77777777" w:rsidR="00222AED" w:rsidRPr="00F15F73" w:rsidRDefault="00222AED" w:rsidP="00222AED">
      <w:pPr>
        <w:pStyle w:val="Caption"/>
        <w:jc w:val="center"/>
        <w:rPr>
          <w:rFonts w:ascii="Candara" w:hAnsi="Candara"/>
          <w:sz w:val="24"/>
          <w:szCs w:val="24"/>
        </w:rPr>
      </w:pPr>
      <w:bookmarkStart w:id="163" w:name="_Toc215143876"/>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40</w:t>
      </w:r>
      <w:r w:rsidRPr="00F15F73">
        <w:rPr>
          <w:rFonts w:ascii="Candara" w:hAnsi="Candara"/>
          <w:sz w:val="24"/>
          <w:szCs w:val="24"/>
        </w:rPr>
        <w:fldChar w:fldCharType="end"/>
      </w:r>
      <w:r w:rsidRPr="00F15F73">
        <w:rPr>
          <w:rFonts w:ascii="Candara" w:hAnsi="Candara"/>
          <w:sz w:val="24"/>
          <w:szCs w:val="24"/>
        </w:rPr>
        <w:t xml:space="preserve"> Calculation of Return on Equity for OLD STATIONS for FY </w:t>
      </w:r>
      <w:r>
        <w:rPr>
          <w:rFonts w:ascii="Candara" w:hAnsi="Candara"/>
          <w:sz w:val="24"/>
          <w:szCs w:val="24"/>
        </w:rPr>
        <w:t>2024-25</w:t>
      </w:r>
      <w:bookmarkEnd w:id="163"/>
    </w:p>
    <w:tbl>
      <w:tblPr>
        <w:tblW w:w="7933" w:type="dxa"/>
        <w:jc w:val="center"/>
        <w:tblLook w:val="04A0" w:firstRow="1" w:lastRow="0" w:firstColumn="1" w:lastColumn="0" w:noHBand="0" w:noVBand="1"/>
      </w:tblPr>
      <w:tblGrid>
        <w:gridCol w:w="4240"/>
        <w:gridCol w:w="1235"/>
        <w:gridCol w:w="1235"/>
        <w:gridCol w:w="1223"/>
      </w:tblGrid>
      <w:tr w:rsidR="00222AED" w:rsidRPr="00EE433F" w14:paraId="24732E11" w14:textId="77777777" w:rsidTr="00C91745">
        <w:trPr>
          <w:trHeight w:val="580"/>
          <w:tblHeader/>
          <w:jc w:val="center"/>
        </w:trPr>
        <w:tc>
          <w:tcPr>
            <w:tcW w:w="424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3C2FDD08" w14:textId="77777777" w:rsidR="00222AED" w:rsidRPr="00EE433F" w:rsidRDefault="00222AED" w:rsidP="00C91745">
            <w:pPr>
              <w:spacing w:before="0" w:after="0"/>
              <w:jc w:val="left"/>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Particular</w:t>
            </w:r>
          </w:p>
        </w:tc>
        <w:tc>
          <w:tcPr>
            <w:tcW w:w="1235" w:type="dxa"/>
            <w:tcBorders>
              <w:top w:val="single" w:sz="4" w:space="0" w:color="auto"/>
              <w:left w:val="nil"/>
              <w:bottom w:val="single" w:sz="4" w:space="0" w:color="auto"/>
              <w:right w:val="single" w:sz="4" w:space="0" w:color="auto"/>
            </w:tcBorders>
            <w:shd w:val="clear" w:color="000000" w:fill="B3E3D5"/>
            <w:vAlign w:val="bottom"/>
            <w:hideMark/>
          </w:tcPr>
          <w:p w14:paraId="133F4916"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Approved</w:t>
            </w:r>
            <w:r w:rsidRPr="00EE433F">
              <w:rPr>
                <w:rFonts w:ascii="Candara" w:hAnsi="Candara" w:cs="Calibri"/>
                <w:b/>
                <w:bCs/>
                <w:color w:val="000000"/>
                <w:sz w:val="24"/>
                <w:szCs w:val="24"/>
                <w:lang w:val="en-IN" w:eastAsia="en-IN"/>
              </w:rPr>
              <w:br/>
              <w:t>2023-24</w:t>
            </w:r>
          </w:p>
        </w:tc>
        <w:tc>
          <w:tcPr>
            <w:tcW w:w="1235" w:type="dxa"/>
            <w:tcBorders>
              <w:top w:val="single" w:sz="4" w:space="0" w:color="auto"/>
              <w:left w:val="nil"/>
              <w:bottom w:val="single" w:sz="4" w:space="0" w:color="auto"/>
              <w:right w:val="single" w:sz="4" w:space="0" w:color="auto"/>
            </w:tcBorders>
            <w:shd w:val="clear" w:color="000000" w:fill="B3E3D5"/>
            <w:vAlign w:val="bottom"/>
            <w:hideMark/>
          </w:tcPr>
          <w:p w14:paraId="7DE387E9"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Approved</w:t>
            </w:r>
            <w:r w:rsidRPr="00EE433F">
              <w:rPr>
                <w:rFonts w:ascii="Candara" w:hAnsi="Candara" w:cs="Calibri"/>
                <w:b/>
                <w:bCs/>
                <w:color w:val="000000"/>
                <w:sz w:val="24"/>
                <w:szCs w:val="24"/>
                <w:lang w:val="en-IN" w:eastAsia="en-IN"/>
              </w:rPr>
              <w:br/>
              <w:t>2024-25</w:t>
            </w:r>
          </w:p>
        </w:tc>
        <w:tc>
          <w:tcPr>
            <w:tcW w:w="1223" w:type="dxa"/>
            <w:tcBorders>
              <w:top w:val="single" w:sz="4" w:space="0" w:color="auto"/>
              <w:left w:val="nil"/>
              <w:bottom w:val="single" w:sz="4" w:space="0" w:color="auto"/>
              <w:right w:val="single" w:sz="4" w:space="0" w:color="auto"/>
            </w:tcBorders>
            <w:shd w:val="clear" w:color="000000" w:fill="B3E3D5"/>
            <w:vAlign w:val="bottom"/>
            <w:hideMark/>
          </w:tcPr>
          <w:p w14:paraId="1CE1FB52"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 xml:space="preserve">Actual </w:t>
            </w:r>
            <w:r w:rsidRPr="00EE433F">
              <w:rPr>
                <w:rFonts w:ascii="Candara" w:hAnsi="Candara" w:cs="Calibri"/>
                <w:b/>
                <w:bCs/>
                <w:color w:val="000000"/>
                <w:sz w:val="24"/>
                <w:szCs w:val="24"/>
                <w:lang w:val="en-IN" w:eastAsia="en-IN"/>
              </w:rPr>
              <w:br/>
              <w:t>2024-25</w:t>
            </w:r>
          </w:p>
        </w:tc>
      </w:tr>
      <w:tr w:rsidR="00222AED" w:rsidRPr="00EE433F" w14:paraId="42928F9B" w14:textId="77777777" w:rsidTr="00C91745">
        <w:trPr>
          <w:trHeight w:val="290"/>
          <w:jc w:val="center"/>
        </w:trPr>
        <w:tc>
          <w:tcPr>
            <w:tcW w:w="4240" w:type="dxa"/>
            <w:tcBorders>
              <w:top w:val="nil"/>
              <w:left w:val="single" w:sz="4" w:space="0" w:color="auto"/>
              <w:bottom w:val="single" w:sz="4" w:space="0" w:color="auto"/>
              <w:right w:val="single" w:sz="4" w:space="0" w:color="auto"/>
            </w:tcBorders>
            <w:noWrap/>
            <w:vAlign w:val="bottom"/>
            <w:hideMark/>
          </w:tcPr>
          <w:p w14:paraId="71BAFB45" w14:textId="77777777" w:rsidR="00222AED" w:rsidRPr="00EE433F" w:rsidRDefault="00222AED" w:rsidP="00C91745">
            <w:pPr>
              <w:spacing w:before="0" w:after="0"/>
              <w:jc w:val="left"/>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Opening GFA</w:t>
            </w:r>
          </w:p>
        </w:tc>
        <w:tc>
          <w:tcPr>
            <w:tcW w:w="1235" w:type="dxa"/>
            <w:tcBorders>
              <w:top w:val="nil"/>
              <w:left w:val="nil"/>
              <w:bottom w:val="single" w:sz="4" w:space="0" w:color="auto"/>
              <w:right w:val="single" w:sz="4" w:space="0" w:color="auto"/>
            </w:tcBorders>
            <w:noWrap/>
            <w:vAlign w:val="bottom"/>
            <w:hideMark/>
          </w:tcPr>
          <w:p w14:paraId="2D466FA4"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51.74</w:t>
            </w:r>
          </w:p>
        </w:tc>
        <w:tc>
          <w:tcPr>
            <w:tcW w:w="1235" w:type="dxa"/>
            <w:tcBorders>
              <w:top w:val="nil"/>
              <w:left w:val="nil"/>
              <w:bottom w:val="single" w:sz="4" w:space="0" w:color="auto"/>
              <w:right w:val="single" w:sz="4" w:space="0" w:color="auto"/>
            </w:tcBorders>
            <w:noWrap/>
            <w:vAlign w:val="bottom"/>
            <w:hideMark/>
          </w:tcPr>
          <w:p w14:paraId="0235BDE0"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51.74</w:t>
            </w:r>
          </w:p>
        </w:tc>
        <w:tc>
          <w:tcPr>
            <w:tcW w:w="1223" w:type="dxa"/>
            <w:tcBorders>
              <w:top w:val="nil"/>
              <w:left w:val="nil"/>
              <w:bottom w:val="single" w:sz="4" w:space="0" w:color="auto"/>
              <w:right w:val="single" w:sz="4" w:space="0" w:color="auto"/>
            </w:tcBorders>
            <w:noWrap/>
            <w:vAlign w:val="bottom"/>
            <w:hideMark/>
          </w:tcPr>
          <w:p w14:paraId="62C1DEF0"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75.06</w:t>
            </w:r>
          </w:p>
        </w:tc>
      </w:tr>
      <w:tr w:rsidR="00222AED" w:rsidRPr="00EE433F" w14:paraId="720A2A06" w14:textId="77777777" w:rsidTr="00C91745">
        <w:trPr>
          <w:trHeight w:val="290"/>
          <w:jc w:val="center"/>
        </w:trPr>
        <w:tc>
          <w:tcPr>
            <w:tcW w:w="4240" w:type="dxa"/>
            <w:tcBorders>
              <w:top w:val="nil"/>
              <w:left w:val="single" w:sz="4" w:space="0" w:color="auto"/>
              <w:bottom w:val="single" w:sz="4" w:space="0" w:color="auto"/>
              <w:right w:val="single" w:sz="4" w:space="0" w:color="auto"/>
            </w:tcBorders>
            <w:noWrap/>
            <w:vAlign w:val="bottom"/>
            <w:hideMark/>
          </w:tcPr>
          <w:p w14:paraId="0B9C05CD" w14:textId="77777777" w:rsidR="00222AED" w:rsidRPr="00EE433F" w:rsidRDefault="00222AED" w:rsidP="00C91745">
            <w:pPr>
              <w:spacing w:before="0" w:after="0"/>
              <w:jc w:val="left"/>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Addition to GFA</w:t>
            </w:r>
          </w:p>
        </w:tc>
        <w:tc>
          <w:tcPr>
            <w:tcW w:w="1235" w:type="dxa"/>
            <w:tcBorders>
              <w:top w:val="nil"/>
              <w:left w:val="nil"/>
              <w:bottom w:val="single" w:sz="4" w:space="0" w:color="auto"/>
              <w:right w:val="single" w:sz="4" w:space="0" w:color="auto"/>
            </w:tcBorders>
            <w:noWrap/>
            <w:vAlign w:val="bottom"/>
            <w:hideMark/>
          </w:tcPr>
          <w:p w14:paraId="7B9750CD"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23.44</w:t>
            </w:r>
          </w:p>
        </w:tc>
        <w:tc>
          <w:tcPr>
            <w:tcW w:w="1235" w:type="dxa"/>
            <w:tcBorders>
              <w:top w:val="nil"/>
              <w:left w:val="nil"/>
              <w:bottom w:val="single" w:sz="4" w:space="0" w:color="auto"/>
              <w:right w:val="single" w:sz="4" w:space="0" w:color="auto"/>
            </w:tcBorders>
            <w:noWrap/>
            <w:vAlign w:val="bottom"/>
            <w:hideMark/>
          </w:tcPr>
          <w:p w14:paraId="7703C5AD"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0.00</w:t>
            </w:r>
          </w:p>
        </w:tc>
        <w:tc>
          <w:tcPr>
            <w:tcW w:w="1223" w:type="dxa"/>
            <w:tcBorders>
              <w:top w:val="nil"/>
              <w:left w:val="nil"/>
              <w:bottom w:val="single" w:sz="4" w:space="0" w:color="auto"/>
              <w:right w:val="single" w:sz="4" w:space="0" w:color="auto"/>
            </w:tcBorders>
            <w:noWrap/>
            <w:vAlign w:val="bottom"/>
            <w:hideMark/>
          </w:tcPr>
          <w:p w14:paraId="66C36BC4"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1.30</w:t>
            </w:r>
          </w:p>
        </w:tc>
      </w:tr>
      <w:tr w:rsidR="00222AED" w:rsidRPr="00EE433F" w14:paraId="634DA523" w14:textId="77777777" w:rsidTr="00C91745">
        <w:trPr>
          <w:trHeight w:val="290"/>
          <w:jc w:val="center"/>
        </w:trPr>
        <w:tc>
          <w:tcPr>
            <w:tcW w:w="4240" w:type="dxa"/>
            <w:tcBorders>
              <w:top w:val="nil"/>
              <w:left w:val="single" w:sz="4" w:space="0" w:color="auto"/>
              <w:bottom w:val="single" w:sz="4" w:space="0" w:color="auto"/>
              <w:right w:val="single" w:sz="4" w:space="0" w:color="auto"/>
            </w:tcBorders>
            <w:noWrap/>
            <w:vAlign w:val="bottom"/>
            <w:hideMark/>
          </w:tcPr>
          <w:p w14:paraId="0AFB10A2" w14:textId="77777777" w:rsidR="00222AED" w:rsidRPr="00EE433F" w:rsidRDefault="00222AED" w:rsidP="00C91745">
            <w:pPr>
              <w:spacing w:before="0" w:after="0"/>
              <w:jc w:val="left"/>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Retirements</w:t>
            </w:r>
          </w:p>
        </w:tc>
        <w:tc>
          <w:tcPr>
            <w:tcW w:w="1235" w:type="dxa"/>
            <w:tcBorders>
              <w:top w:val="nil"/>
              <w:left w:val="nil"/>
              <w:bottom w:val="single" w:sz="4" w:space="0" w:color="auto"/>
              <w:right w:val="single" w:sz="4" w:space="0" w:color="auto"/>
            </w:tcBorders>
            <w:noWrap/>
            <w:vAlign w:val="bottom"/>
            <w:hideMark/>
          </w:tcPr>
          <w:p w14:paraId="5CB9D26B"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0.12</w:t>
            </w:r>
          </w:p>
        </w:tc>
        <w:tc>
          <w:tcPr>
            <w:tcW w:w="1235" w:type="dxa"/>
            <w:tcBorders>
              <w:top w:val="nil"/>
              <w:left w:val="nil"/>
              <w:bottom w:val="single" w:sz="4" w:space="0" w:color="auto"/>
              <w:right w:val="single" w:sz="4" w:space="0" w:color="auto"/>
            </w:tcBorders>
            <w:noWrap/>
            <w:vAlign w:val="bottom"/>
            <w:hideMark/>
          </w:tcPr>
          <w:p w14:paraId="5FCA3C38"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0.00</w:t>
            </w:r>
          </w:p>
        </w:tc>
        <w:tc>
          <w:tcPr>
            <w:tcW w:w="1223" w:type="dxa"/>
            <w:tcBorders>
              <w:top w:val="nil"/>
              <w:left w:val="nil"/>
              <w:bottom w:val="single" w:sz="4" w:space="0" w:color="auto"/>
              <w:right w:val="single" w:sz="4" w:space="0" w:color="auto"/>
            </w:tcBorders>
            <w:noWrap/>
            <w:vAlign w:val="bottom"/>
            <w:hideMark/>
          </w:tcPr>
          <w:p w14:paraId="6C751904"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0.00</w:t>
            </w:r>
          </w:p>
        </w:tc>
      </w:tr>
      <w:tr w:rsidR="00222AED" w:rsidRPr="00EE433F" w14:paraId="4BFED56B" w14:textId="77777777" w:rsidTr="00C91745">
        <w:trPr>
          <w:trHeight w:val="290"/>
          <w:jc w:val="center"/>
        </w:trPr>
        <w:tc>
          <w:tcPr>
            <w:tcW w:w="4240" w:type="dxa"/>
            <w:tcBorders>
              <w:top w:val="nil"/>
              <w:left w:val="single" w:sz="4" w:space="0" w:color="auto"/>
              <w:bottom w:val="single" w:sz="4" w:space="0" w:color="auto"/>
              <w:right w:val="single" w:sz="4" w:space="0" w:color="auto"/>
            </w:tcBorders>
            <w:shd w:val="clear" w:color="000000" w:fill="A4DEF4"/>
            <w:noWrap/>
            <w:vAlign w:val="bottom"/>
            <w:hideMark/>
          </w:tcPr>
          <w:p w14:paraId="34C52521" w14:textId="77777777" w:rsidR="00222AED" w:rsidRPr="00EE433F" w:rsidRDefault="00222AED" w:rsidP="00C91745">
            <w:pPr>
              <w:spacing w:before="0" w:after="0"/>
              <w:jc w:val="left"/>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Closing GFA</w:t>
            </w:r>
          </w:p>
        </w:tc>
        <w:tc>
          <w:tcPr>
            <w:tcW w:w="1235" w:type="dxa"/>
            <w:tcBorders>
              <w:top w:val="nil"/>
              <w:left w:val="nil"/>
              <w:bottom w:val="single" w:sz="4" w:space="0" w:color="auto"/>
              <w:right w:val="single" w:sz="4" w:space="0" w:color="auto"/>
            </w:tcBorders>
            <w:shd w:val="clear" w:color="000000" w:fill="A4DEF4"/>
            <w:noWrap/>
            <w:vAlign w:val="bottom"/>
            <w:hideMark/>
          </w:tcPr>
          <w:p w14:paraId="0A2E2EAB"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75.06</w:t>
            </w:r>
          </w:p>
        </w:tc>
        <w:tc>
          <w:tcPr>
            <w:tcW w:w="1235" w:type="dxa"/>
            <w:tcBorders>
              <w:top w:val="nil"/>
              <w:left w:val="nil"/>
              <w:bottom w:val="single" w:sz="4" w:space="0" w:color="auto"/>
              <w:right w:val="single" w:sz="4" w:space="0" w:color="auto"/>
            </w:tcBorders>
            <w:shd w:val="clear" w:color="000000" w:fill="A4DEF4"/>
            <w:noWrap/>
            <w:vAlign w:val="bottom"/>
            <w:hideMark/>
          </w:tcPr>
          <w:p w14:paraId="28C11B22"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51.74</w:t>
            </w:r>
          </w:p>
        </w:tc>
        <w:tc>
          <w:tcPr>
            <w:tcW w:w="1223" w:type="dxa"/>
            <w:tcBorders>
              <w:top w:val="nil"/>
              <w:left w:val="nil"/>
              <w:bottom w:val="single" w:sz="4" w:space="0" w:color="auto"/>
              <w:right w:val="single" w:sz="4" w:space="0" w:color="auto"/>
            </w:tcBorders>
            <w:shd w:val="clear" w:color="000000" w:fill="A4DEF4"/>
            <w:noWrap/>
            <w:vAlign w:val="bottom"/>
            <w:hideMark/>
          </w:tcPr>
          <w:p w14:paraId="133AA5FF"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76.36</w:t>
            </w:r>
          </w:p>
        </w:tc>
      </w:tr>
      <w:tr w:rsidR="00222AED" w:rsidRPr="00EE433F" w14:paraId="2D903DF7" w14:textId="77777777" w:rsidTr="00C91745">
        <w:trPr>
          <w:trHeight w:val="290"/>
          <w:jc w:val="center"/>
        </w:trPr>
        <w:tc>
          <w:tcPr>
            <w:tcW w:w="4240" w:type="dxa"/>
            <w:tcBorders>
              <w:top w:val="nil"/>
              <w:left w:val="single" w:sz="4" w:space="0" w:color="auto"/>
              <w:bottom w:val="single" w:sz="4" w:space="0" w:color="auto"/>
              <w:right w:val="single" w:sz="4" w:space="0" w:color="auto"/>
            </w:tcBorders>
            <w:shd w:val="clear" w:color="000000" w:fill="A4DEF4"/>
            <w:noWrap/>
            <w:vAlign w:val="bottom"/>
            <w:hideMark/>
          </w:tcPr>
          <w:p w14:paraId="0A4E430A" w14:textId="77777777" w:rsidR="00222AED" w:rsidRPr="00EE433F" w:rsidRDefault="00222AED" w:rsidP="00C91745">
            <w:pPr>
              <w:spacing w:before="0" w:after="0"/>
              <w:jc w:val="left"/>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Average GFA</w:t>
            </w:r>
          </w:p>
        </w:tc>
        <w:tc>
          <w:tcPr>
            <w:tcW w:w="1235" w:type="dxa"/>
            <w:tcBorders>
              <w:top w:val="nil"/>
              <w:left w:val="nil"/>
              <w:bottom w:val="single" w:sz="4" w:space="0" w:color="auto"/>
              <w:right w:val="single" w:sz="4" w:space="0" w:color="auto"/>
            </w:tcBorders>
            <w:shd w:val="clear" w:color="000000" w:fill="A4DEF4"/>
            <w:noWrap/>
            <w:vAlign w:val="bottom"/>
            <w:hideMark/>
          </w:tcPr>
          <w:p w14:paraId="776E8FF3"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63.40</w:t>
            </w:r>
          </w:p>
        </w:tc>
        <w:tc>
          <w:tcPr>
            <w:tcW w:w="1235" w:type="dxa"/>
            <w:tcBorders>
              <w:top w:val="nil"/>
              <w:left w:val="nil"/>
              <w:bottom w:val="single" w:sz="4" w:space="0" w:color="auto"/>
              <w:right w:val="single" w:sz="4" w:space="0" w:color="auto"/>
            </w:tcBorders>
            <w:shd w:val="clear" w:color="000000" w:fill="A4DEF4"/>
            <w:noWrap/>
            <w:vAlign w:val="bottom"/>
            <w:hideMark/>
          </w:tcPr>
          <w:p w14:paraId="67955BC1"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51.74</w:t>
            </w:r>
          </w:p>
        </w:tc>
        <w:tc>
          <w:tcPr>
            <w:tcW w:w="1223" w:type="dxa"/>
            <w:tcBorders>
              <w:top w:val="nil"/>
              <w:left w:val="nil"/>
              <w:bottom w:val="single" w:sz="4" w:space="0" w:color="auto"/>
              <w:right w:val="single" w:sz="4" w:space="0" w:color="auto"/>
            </w:tcBorders>
            <w:shd w:val="clear" w:color="000000" w:fill="A4DEF4"/>
            <w:noWrap/>
            <w:vAlign w:val="bottom"/>
            <w:hideMark/>
          </w:tcPr>
          <w:p w14:paraId="67EDEC54"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75.71</w:t>
            </w:r>
          </w:p>
        </w:tc>
      </w:tr>
      <w:tr w:rsidR="00222AED" w:rsidRPr="00EE433F" w14:paraId="23214444" w14:textId="77777777" w:rsidTr="00C91745">
        <w:trPr>
          <w:trHeight w:val="290"/>
          <w:jc w:val="center"/>
        </w:trPr>
        <w:tc>
          <w:tcPr>
            <w:tcW w:w="4240" w:type="dxa"/>
            <w:tcBorders>
              <w:top w:val="nil"/>
              <w:left w:val="single" w:sz="4" w:space="0" w:color="auto"/>
              <w:bottom w:val="single" w:sz="4" w:space="0" w:color="auto"/>
              <w:right w:val="single" w:sz="4" w:space="0" w:color="auto"/>
            </w:tcBorders>
            <w:noWrap/>
            <w:vAlign w:val="bottom"/>
            <w:hideMark/>
          </w:tcPr>
          <w:p w14:paraId="11A5F258" w14:textId="77777777" w:rsidR="00222AED" w:rsidRPr="00EE433F" w:rsidRDefault="00222AED" w:rsidP="00C91745">
            <w:pPr>
              <w:spacing w:before="0" w:after="0"/>
              <w:jc w:val="left"/>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Less: Average Grants</w:t>
            </w:r>
          </w:p>
        </w:tc>
        <w:tc>
          <w:tcPr>
            <w:tcW w:w="1235" w:type="dxa"/>
            <w:tcBorders>
              <w:top w:val="nil"/>
              <w:left w:val="nil"/>
              <w:bottom w:val="single" w:sz="4" w:space="0" w:color="auto"/>
              <w:right w:val="single" w:sz="4" w:space="0" w:color="auto"/>
            </w:tcBorders>
            <w:noWrap/>
            <w:vAlign w:val="bottom"/>
            <w:hideMark/>
          </w:tcPr>
          <w:p w14:paraId="264EC3A1"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32.81</w:t>
            </w:r>
          </w:p>
        </w:tc>
        <w:tc>
          <w:tcPr>
            <w:tcW w:w="1235" w:type="dxa"/>
            <w:tcBorders>
              <w:top w:val="nil"/>
              <w:left w:val="nil"/>
              <w:bottom w:val="single" w:sz="4" w:space="0" w:color="auto"/>
              <w:right w:val="single" w:sz="4" w:space="0" w:color="auto"/>
            </w:tcBorders>
            <w:noWrap/>
            <w:vAlign w:val="bottom"/>
            <w:hideMark/>
          </w:tcPr>
          <w:p w14:paraId="36B3D107"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22.46</w:t>
            </w:r>
          </w:p>
        </w:tc>
        <w:tc>
          <w:tcPr>
            <w:tcW w:w="1223" w:type="dxa"/>
            <w:tcBorders>
              <w:top w:val="nil"/>
              <w:left w:val="nil"/>
              <w:bottom w:val="single" w:sz="4" w:space="0" w:color="auto"/>
              <w:right w:val="single" w:sz="4" w:space="0" w:color="auto"/>
            </w:tcBorders>
            <w:noWrap/>
            <w:vAlign w:val="bottom"/>
            <w:hideMark/>
          </w:tcPr>
          <w:p w14:paraId="2B66D5B5"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43.16</w:t>
            </w:r>
          </w:p>
        </w:tc>
      </w:tr>
      <w:tr w:rsidR="00222AED" w:rsidRPr="00EE433F" w14:paraId="460A919B" w14:textId="77777777" w:rsidTr="00C91745">
        <w:trPr>
          <w:trHeight w:val="290"/>
          <w:jc w:val="center"/>
        </w:trPr>
        <w:tc>
          <w:tcPr>
            <w:tcW w:w="4240" w:type="dxa"/>
            <w:tcBorders>
              <w:top w:val="nil"/>
              <w:left w:val="single" w:sz="4" w:space="0" w:color="auto"/>
              <w:bottom w:val="single" w:sz="4" w:space="0" w:color="auto"/>
              <w:right w:val="single" w:sz="4" w:space="0" w:color="auto"/>
            </w:tcBorders>
            <w:noWrap/>
            <w:vAlign w:val="bottom"/>
            <w:hideMark/>
          </w:tcPr>
          <w:p w14:paraId="4E44B16E" w14:textId="77777777" w:rsidR="00222AED" w:rsidRPr="00EE433F" w:rsidRDefault="00222AED" w:rsidP="00C91745">
            <w:pPr>
              <w:spacing w:before="0" w:after="0"/>
              <w:jc w:val="left"/>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Net Average Assets (Not Funded by Grants)</w:t>
            </w:r>
          </w:p>
        </w:tc>
        <w:tc>
          <w:tcPr>
            <w:tcW w:w="1235" w:type="dxa"/>
            <w:tcBorders>
              <w:top w:val="nil"/>
              <w:left w:val="nil"/>
              <w:bottom w:val="single" w:sz="4" w:space="0" w:color="auto"/>
              <w:right w:val="single" w:sz="4" w:space="0" w:color="auto"/>
            </w:tcBorders>
            <w:noWrap/>
            <w:vAlign w:val="bottom"/>
            <w:hideMark/>
          </w:tcPr>
          <w:p w14:paraId="3C57A2CD"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30.59</w:t>
            </w:r>
          </w:p>
        </w:tc>
        <w:tc>
          <w:tcPr>
            <w:tcW w:w="1235" w:type="dxa"/>
            <w:tcBorders>
              <w:top w:val="nil"/>
              <w:left w:val="nil"/>
              <w:bottom w:val="single" w:sz="4" w:space="0" w:color="auto"/>
              <w:right w:val="single" w:sz="4" w:space="0" w:color="auto"/>
            </w:tcBorders>
            <w:noWrap/>
            <w:vAlign w:val="bottom"/>
            <w:hideMark/>
          </w:tcPr>
          <w:p w14:paraId="090D6426"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29.28</w:t>
            </w:r>
          </w:p>
        </w:tc>
        <w:tc>
          <w:tcPr>
            <w:tcW w:w="1223" w:type="dxa"/>
            <w:tcBorders>
              <w:top w:val="nil"/>
              <w:left w:val="nil"/>
              <w:bottom w:val="single" w:sz="4" w:space="0" w:color="auto"/>
              <w:right w:val="single" w:sz="4" w:space="0" w:color="auto"/>
            </w:tcBorders>
            <w:noWrap/>
            <w:vAlign w:val="bottom"/>
            <w:hideMark/>
          </w:tcPr>
          <w:p w14:paraId="61C7B8D4"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32.55</w:t>
            </w:r>
          </w:p>
        </w:tc>
      </w:tr>
      <w:tr w:rsidR="00222AED" w:rsidRPr="00EE433F" w14:paraId="3ECA1F5A" w14:textId="77777777" w:rsidTr="00C91745">
        <w:trPr>
          <w:trHeight w:val="290"/>
          <w:jc w:val="center"/>
        </w:trPr>
        <w:tc>
          <w:tcPr>
            <w:tcW w:w="4240" w:type="dxa"/>
            <w:tcBorders>
              <w:top w:val="nil"/>
              <w:left w:val="single" w:sz="4" w:space="0" w:color="auto"/>
              <w:bottom w:val="single" w:sz="4" w:space="0" w:color="auto"/>
              <w:right w:val="single" w:sz="4" w:space="0" w:color="auto"/>
            </w:tcBorders>
            <w:shd w:val="clear" w:color="000000" w:fill="A4DEF4"/>
            <w:noWrap/>
            <w:vAlign w:val="bottom"/>
            <w:hideMark/>
          </w:tcPr>
          <w:p w14:paraId="1E80B310" w14:textId="77777777" w:rsidR="00222AED" w:rsidRPr="00EE433F" w:rsidRDefault="00222AED" w:rsidP="00C91745">
            <w:pPr>
              <w:spacing w:before="0" w:after="0"/>
              <w:jc w:val="left"/>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Normative Debt (70%)</w:t>
            </w:r>
          </w:p>
        </w:tc>
        <w:tc>
          <w:tcPr>
            <w:tcW w:w="1235" w:type="dxa"/>
            <w:tcBorders>
              <w:top w:val="nil"/>
              <w:left w:val="nil"/>
              <w:bottom w:val="single" w:sz="4" w:space="0" w:color="auto"/>
              <w:right w:val="single" w:sz="4" w:space="0" w:color="auto"/>
            </w:tcBorders>
            <w:shd w:val="clear" w:color="000000" w:fill="A4DEF4"/>
            <w:noWrap/>
            <w:vAlign w:val="bottom"/>
            <w:hideMark/>
          </w:tcPr>
          <w:p w14:paraId="4A6238CA"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21.41</w:t>
            </w:r>
          </w:p>
        </w:tc>
        <w:tc>
          <w:tcPr>
            <w:tcW w:w="1235" w:type="dxa"/>
            <w:tcBorders>
              <w:top w:val="nil"/>
              <w:left w:val="nil"/>
              <w:bottom w:val="single" w:sz="4" w:space="0" w:color="auto"/>
              <w:right w:val="single" w:sz="4" w:space="0" w:color="auto"/>
            </w:tcBorders>
            <w:shd w:val="clear" w:color="000000" w:fill="A4DEF4"/>
            <w:noWrap/>
            <w:vAlign w:val="bottom"/>
            <w:hideMark/>
          </w:tcPr>
          <w:p w14:paraId="35297E44"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20.50</w:t>
            </w:r>
          </w:p>
        </w:tc>
        <w:tc>
          <w:tcPr>
            <w:tcW w:w="1223" w:type="dxa"/>
            <w:tcBorders>
              <w:top w:val="nil"/>
              <w:left w:val="nil"/>
              <w:bottom w:val="single" w:sz="4" w:space="0" w:color="auto"/>
              <w:right w:val="single" w:sz="4" w:space="0" w:color="auto"/>
            </w:tcBorders>
            <w:shd w:val="clear" w:color="000000" w:fill="A4DEF4"/>
            <w:noWrap/>
            <w:vAlign w:val="bottom"/>
            <w:hideMark/>
          </w:tcPr>
          <w:p w14:paraId="13DDCB3A"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22.79</w:t>
            </w:r>
          </w:p>
        </w:tc>
      </w:tr>
      <w:tr w:rsidR="00222AED" w:rsidRPr="00EE433F" w14:paraId="3DA9803F" w14:textId="77777777" w:rsidTr="00C91745">
        <w:trPr>
          <w:trHeight w:val="290"/>
          <w:jc w:val="center"/>
        </w:trPr>
        <w:tc>
          <w:tcPr>
            <w:tcW w:w="4240" w:type="dxa"/>
            <w:tcBorders>
              <w:top w:val="nil"/>
              <w:left w:val="single" w:sz="4" w:space="0" w:color="auto"/>
              <w:bottom w:val="single" w:sz="4" w:space="0" w:color="auto"/>
              <w:right w:val="single" w:sz="4" w:space="0" w:color="auto"/>
            </w:tcBorders>
            <w:shd w:val="clear" w:color="000000" w:fill="A4DEF4"/>
            <w:noWrap/>
            <w:vAlign w:val="bottom"/>
            <w:hideMark/>
          </w:tcPr>
          <w:p w14:paraId="6B218AC5" w14:textId="77777777" w:rsidR="00222AED" w:rsidRPr="00EE433F" w:rsidRDefault="00222AED" w:rsidP="00C91745">
            <w:pPr>
              <w:spacing w:before="0" w:after="0"/>
              <w:jc w:val="left"/>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Normative Equity (30%)</w:t>
            </w:r>
          </w:p>
        </w:tc>
        <w:tc>
          <w:tcPr>
            <w:tcW w:w="1235" w:type="dxa"/>
            <w:tcBorders>
              <w:top w:val="nil"/>
              <w:left w:val="nil"/>
              <w:bottom w:val="single" w:sz="4" w:space="0" w:color="auto"/>
              <w:right w:val="single" w:sz="4" w:space="0" w:color="auto"/>
            </w:tcBorders>
            <w:shd w:val="clear" w:color="000000" w:fill="A4DEF4"/>
            <w:noWrap/>
            <w:vAlign w:val="bottom"/>
            <w:hideMark/>
          </w:tcPr>
          <w:p w14:paraId="00D5A7EC"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9.18</w:t>
            </w:r>
          </w:p>
        </w:tc>
        <w:tc>
          <w:tcPr>
            <w:tcW w:w="1235" w:type="dxa"/>
            <w:tcBorders>
              <w:top w:val="nil"/>
              <w:left w:val="nil"/>
              <w:bottom w:val="single" w:sz="4" w:space="0" w:color="auto"/>
              <w:right w:val="single" w:sz="4" w:space="0" w:color="auto"/>
            </w:tcBorders>
            <w:shd w:val="clear" w:color="000000" w:fill="A4DEF4"/>
            <w:noWrap/>
            <w:vAlign w:val="bottom"/>
            <w:hideMark/>
          </w:tcPr>
          <w:p w14:paraId="1F97C20F"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8.78</w:t>
            </w:r>
          </w:p>
        </w:tc>
        <w:tc>
          <w:tcPr>
            <w:tcW w:w="1223" w:type="dxa"/>
            <w:tcBorders>
              <w:top w:val="nil"/>
              <w:left w:val="nil"/>
              <w:bottom w:val="single" w:sz="4" w:space="0" w:color="auto"/>
              <w:right w:val="single" w:sz="4" w:space="0" w:color="auto"/>
            </w:tcBorders>
            <w:shd w:val="clear" w:color="000000" w:fill="A4DEF4"/>
            <w:noWrap/>
            <w:vAlign w:val="bottom"/>
            <w:hideMark/>
          </w:tcPr>
          <w:p w14:paraId="1BFC6B35"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9.77</w:t>
            </w:r>
          </w:p>
        </w:tc>
      </w:tr>
      <w:tr w:rsidR="00222AED" w:rsidRPr="00EE433F" w14:paraId="0BE8EDE1" w14:textId="77777777" w:rsidTr="00C91745">
        <w:trPr>
          <w:trHeight w:val="290"/>
          <w:jc w:val="center"/>
        </w:trPr>
        <w:tc>
          <w:tcPr>
            <w:tcW w:w="4240" w:type="dxa"/>
            <w:tcBorders>
              <w:top w:val="nil"/>
              <w:left w:val="single" w:sz="4" w:space="0" w:color="auto"/>
              <w:bottom w:val="single" w:sz="4" w:space="0" w:color="auto"/>
              <w:right w:val="single" w:sz="4" w:space="0" w:color="auto"/>
            </w:tcBorders>
            <w:shd w:val="clear" w:color="000000" w:fill="A4DEF4"/>
            <w:noWrap/>
            <w:vAlign w:val="bottom"/>
            <w:hideMark/>
          </w:tcPr>
          <w:p w14:paraId="2AA9C49F" w14:textId="77777777" w:rsidR="00222AED" w:rsidRPr="00EE433F" w:rsidRDefault="00222AED" w:rsidP="00C91745">
            <w:pPr>
              <w:spacing w:before="0" w:after="0"/>
              <w:jc w:val="left"/>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Rate of Return on Equity</w:t>
            </w:r>
          </w:p>
        </w:tc>
        <w:tc>
          <w:tcPr>
            <w:tcW w:w="1235" w:type="dxa"/>
            <w:tcBorders>
              <w:top w:val="nil"/>
              <w:left w:val="nil"/>
              <w:bottom w:val="single" w:sz="4" w:space="0" w:color="auto"/>
              <w:right w:val="single" w:sz="4" w:space="0" w:color="auto"/>
            </w:tcBorders>
            <w:shd w:val="clear" w:color="000000" w:fill="A4DEF4"/>
            <w:noWrap/>
            <w:vAlign w:val="bottom"/>
            <w:hideMark/>
          </w:tcPr>
          <w:p w14:paraId="4DE8CDBF"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14%</w:t>
            </w:r>
          </w:p>
        </w:tc>
        <w:tc>
          <w:tcPr>
            <w:tcW w:w="1235" w:type="dxa"/>
            <w:tcBorders>
              <w:top w:val="nil"/>
              <w:left w:val="nil"/>
              <w:bottom w:val="single" w:sz="4" w:space="0" w:color="auto"/>
              <w:right w:val="single" w:sz="4" w:space="0" w:color="auto"/>
            </w:tcBorders>
            <w:shd w:val="clear" w:color="000000" w:fill="A4DEF4"/>
            <w:noWrap/>
            <w:vAlign w:val="bottom"/>
            <w:hideMark/>
          </w:tcPr>
          <w:p w14:paraId="7729E4E3"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14%</w:t>
            </w:r>
          </w:p>
        </w:tc>
        <w:tc>
          <w:tcPr>
            <w:tcW w:w="1223" w:type="dxa"/>
            <w:tcBorders>
              <w:top w:val="nil"/>
              <w:left w:val="nil"/>
              <w:bottom w:val="single" w:sz="4" w:space="0" w:color="auto"/>
              <w:right w:val="single" w:sz="4" w:space="0" w:color="auto"/>
            </w:tcBorders>
            <w:shd w:val="clear" w:color="000000" w:fill="A4DEF4"/>
            <w:noWrap/>
            <w:vAlign w:val="bottom"/>
            <w:hideMark/>
          </w:tcPr>
          <w:p w14:paraId="1D3EC3C4"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14%</w:t>
            </w:r>
          </w:p>
        </w:tc>
      </w:tr>
      <w:tr w:rsidR="00222AED" w:rsidRPr="00EE433F" w14:paraId="4BAD0028" w14:textId="77777777" w:rsidTr="00C91745">
        <w:trPr>
          <w:trHeight w:val="290"/>
          <w:jc w:val="center"/>
        </w:trPr>
        <w:tc>
          <w:tcPr>
            <w:tcW w:w="4240" w:type="dxa"/>
            <w:tcBorders>
              <w:top w:val="nil"/>
              <w:left w:val="single" w:sz="4" w:space="0" w:color="auto"/>
              <w:bottom w:val="single" w:sz="4" w:space="0" w:color="auto"/>
              <w:right w:val="single" w:sz="4" w:space="0" w:color="auto"/>
            </w:tcBorders>
            <w:shd w:val="clear" w:color="000000" w:fill="A4DEF4"/>
            <w:noWrap/>
            <w:vAlign w:val="bottom"/>
            <w:hideMark/>
          </w:tcPr>
          <w:p w14:paraId="01FA82A5" w14:textId="77777777" w:rsidR="00222AED" w:rsidRPr="00EE433F" w:rsidRDefault="00222AED" w:rsidP="00C91745">
            <w:pPr>
              <w:spacing w:before="0" w:after="0"/>
              <w:jc w:val="left"/>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Return of Equity</w:t>
            </w:r>
          </w:p>
        </w:tc>
        <w:tc>
          <w:tcPr>
            <w:tcW w:w="1235" w:type="dxa"/>
            <w:tcBorders>
              <w:top w:val="nil"/>
              <w:left w:val="nil"/>
              <w:bottom w:val="single" w:sz="4" w:space="0" w:color="auto"/>
              <w:right w:val="single" w:sz="4" w:space="0" w:color="auto"/>
            </w:tcBorders>
            <w:shd w:val="clear" w:color="000000" w:fill="A4DEF4"/>
            <w:noWrap/>
            <w:vAlign w:val="bottom"/>
            <w:hideMark/>
          </w:tcPr>
          <w:p w14:paraId="0272A65F"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1.28</w:t>
            </w:r>
          </w:p>
        </w:tc>
        <w:tc>
          <w:tcPr>
            <w:tcW w:w="1235" w:type="dxa"/>
            <w:tcBorders>
              <w:top w:val="nil"/>
              <w:left w:val="nil"/>
              <w:bottom w:val="single" w:sz="4" w:space="0" w:color="auto"/>
              <w:right w:val="single" w:sz="4" w:space="0" w:color="auto"/>
            </w:tcBorders>
            <w:shd w:val="clear" w:color="000000" w:fill="A4DEF4"/>
            <w:noWrap/>
            <w:vAlign w:val="bottom"/>
            <w:hideMark/>
          </w:tcPr>
          <w:p w14:paraId="0365475C"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1.23</w:t>
            </w:r>
          </w:p>
        </w:tc>
        <w:tc>
          <w:tcPr>
            <w:tcW w:w="1223" w:type="dxa"/>
            <w:tcBorders>
              <w:top w:val="nil"/>
              <w:left w:val="nil"/>
              <w:bottom w:val="single" w:sz="4" w:space="0" w:color="auto"/>
              <w:right w:val="single" w:sz="4" w:space="0" w:color="auto"/>
            </w:tcBorders>
            <w:shd w:val="clear" w:color="000000" w:fill="A4DEF4"/>
            <w:noWrap/>
            <w:vAlign w:val="bottom"/>
            <w:hideMark/>
          </w:tcPr>
          <w:p w14:paraId="5F6F4B6A"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1.37</w:t>
            </w:r>
          </w:p>
        </w:tc>
      </w:tr>
    </w:tbl>
    <w:p w14:paraId="46EBD8AB" w14:textId="77777777" w:rsidR="00222AED" w:rsidRDefault="00222AED" w:rsidP="00222AED">
      <w:pPr>
        <w:spacing w:line="360" w:lineRule="auto"/>
        <w:rPr>
          <w:rFonts w:ascii="Candara" w:hAnsi="Candara"/>
          <w:sz w:val="24"/>
          <w:szCs w:val="24"/>
        </w:rPr>
      </w:pPr>
    </w:p>
    <w:p w14:paraId="60E405AA" w14:textId="77777777" w:rsidR="00222AED" w:rsidRPr="00F15F73" w:rsidRDefault="00222AED" w:rsidP="00222AED">
      <w:pPr>
        <w:spacing w:line="360" w:lineRule="auto"/>
        <w:rPr>
          <w:rFonts w:ascii="Candara" w:hAnsi="Candara"/>
          <w:sz w:val="24"/>
          <w:szCs w:val="24"/>
        </w:rPr>
      </w:pPr>
      <w:r w:rsidRPr="00F15F73">
        <w:rPr>
          <w:rFonts w:ascii="Candara" w:hAnsi="Candara"/>
          <w:sz w:val="24"/>
          <w:szCs w:val="24"/>
        </w:rPr>
        <w:lastRenderedPageBreak/>
        <w:t>MePGCL humbly prays the Hon’ble Commission to approve the return on equity for Old Stations as Rs. 1.</w:t>
      </w:r>
      <w:r>
        <w:rPr>
          <w:rFonts w:ascii="Candara" w:hAnsi="Candara"/>
          <w:sz w:val="24"/>
          <w:szCs w:val="24"/>
        </w:rPr>
        <w:t>37</w:t>
      </w:r>
      <w:r w:rsidRPr="00F15F73">
        <w:rPr>
          <w:rFonts w:ascii="Candara" w:hAnsi="Candara"/>
          <w:sz w:val="24"/>
          <w:szCs w:val="24"/>
        </w:rPr>
        <w:t xml:space="preserve">Cr for FY </w:t>
      </w:r>
      <w:r>
        <w:rPr>
          <w:rFonts w:ascii="Candara" w:hAnsi="Candara"/>
          <w:sz w:val="24"/>
          <w:szCs w:val="24"/>
        </w:rPr>
        <w:t xml:space="preserve"> 2024-25.</w:t>
      </w:r>
    </w:p>
    <w:p w14:paraId="26BA3A07" w14:textId="77777777" w:rsidR="00222AED" w:rsidRPr="00F15F73" w:rsidRDefault="00222AED" w:rsidP="00222AED">
      <w:pPr>
        <w:pStyle w:val="Heading20"/>
        <w:numPr>
          <w:ilvl w:val="1"/>
          <w:numId w:val="1"/>
        </w:numPr>
        <w:spacing w:line="360" w:lineRule="auto"/>
        <w:ind w:left="567" w:hanging="567"/>
        <w:rPr>
          <w:rFonts w:ascii="Candara" w:hAnsi="Candara"/>
          <w:i/>
          <w:sz w:val="24"/>
          <w:szCs w:val="24"/>
          <w:u w:val="single"/>
        </w:rPr>
      </w:pPr>
      <w:bookmarkStart w:id="164" w:name="_Toc215143963"/>
      <w:r w:rsidRPr="00F15F73">
        <w:rPr>
          <w:rFonts w:ascii="Candara" w:hAnsi="Candara"/>
          <w:i/>
          <w:sz w:val="24"/>
          <w:szCs w:val="24"/>
          <w:u w:val="single"/>
        </w:rPr>
        <w:t>Interest on Loan</w:t>
      </w:r>
      <w:bookmarkEnd w:id="164"/>
    </w:p>
    <w:p w14:paraId="5150EE44" w14:textId="77777777" w:rsidR="00222AED" w:rsidRPr="00F15F73" w:rsidRDefault="00222AED" w:rsidP="00222AED">
      <w:pPr>
        <w:pStyle w:val="Default"/>
        <w:spacing w:line="360" w:lineRule="auto"/>
        <w:jc w:val="both"/>
        <w:rPr>
          <w:rFonts w:ascii="Candara" w:hAnsi="Candara"/>
        </w:rPr>
      </w:pPr>
      <w:r w:rsidRPr="00F15F73">
        <w:rPr>
          <w:rFonts w:ascii="Candara" w:hAnsi="Candara"/>
        </w:rPr>
        <w:t xml:space="preserve">Interest on loan has been computed as per the provisions of Regulations 27 and Regulation 32 of the 2014 Tariff Regulations and methodology adopted by Hon’ble Commission in True Up order for FY </w:t>
      </w:r>
      <w:r>
        <w:rPr>
          <w:rFonts w:ascii="Candara" w:hAnsi="Candara"/>
        </w:rPr>
        <w:t>2023-24</w:t>
      </w:r>
      <w:r w:rsidRPr="00F15F73">
        <w:rPr>
          <w:rFonts w:ascii="Candara" w:hAnsi="Candara"/>
        </w:rPr>
        <w:t>. The weighted average rate of interest has been computed on the actual loans running as tabulated below:</w:t>
      </w:r>
    </w:p>
    <w:p w14:paraId="28D18ABC" w14:textId="77777777" w:rsidR="00222AED" w:rsidRPr="00F15F73" w:rsidRDefault="00222AED" w:rsidP="00222AED">
      <w:pPr>
        <w:pStyle w:val="Caption"/>
        <w:jc w:val="center"/>
        <w:rPr>
          <w:rFonts w:ascii="Candara" w:hAnsi="Candara"/>
          <w:sz w:val="24"/>
          <w:szCs w:val="24"/>
        </w:rPr>
      </w:pPr>
      <w:bookmarkStart w:id="165" w:name="_Toc215143877"/>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41</w:t>
      </w:r>
      <w:r w:rsidRPr="00F15F73">
        <w:rPr>
          <w:rFonts w:ascii="Candara" w:hAnsi="Candara"/>
          <w:sz w:val="24"/>
          <w:szCs w:val="24"/>
        </w:rPr>
        <w:fldChar w:fldCharType="end"/>
      </w:r>
      <w:r w:rsidRPr="00F15F73">
        <w:rPr>
          <w:rFonts w:ascii="Candara" w:hAnsi="Candara"/>
          <w:sz w:val="24"/>
          <w:szCs w:val="24"/>
        </w:rPr>
        <w:t xml:space="preserve"> Calculation of weighted Average Rate of Interest for OLD STATIONS</w:t>
      </w:r>
      <w:bookmarkEnd w:id="165"/>
    </w:p>
    <w:tbl>
      <w:tblPr>
        <w:tblW w:w="5060" w:type="dxa"/>
        <w:jc w:val="center"/>
        <w:tblLook w:val="04A0" w:firstRow="1" w:lastRow="0" w:firstColumn="1" w:lastColumn="0" w:noHBand="0" w:noVBand="1"/>
      </w:tblPr>
      <w:tblGrid>
        <w:gridCol w:w="3880"/>
        <w:gridCol w:w="1180"/>
      </w:tblGrid>
      <w:tr w:rsidR="00222AED" w:rsidRPr="00EE433F" w14:paraId="05CCF1E5" w14:textId="77777777" w:rsidTr="00C91745">
        <w:trPr>
          <w:trHeight w:val="580"/>
          <w:jc w:val="center"/>
        </w:trPr>
        <w:tc>
          <w:tcPr>
            <w:tcW w:w="388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09C41495" w14:textId="77777777" w:rsidR="00222AED" w:rsidRPr="00EE433F" w:rsidRDefault="00222AED" w:rsidP="00C91745">
            <w:pPr>
              <w:spacing w:before="0" w:after="0"/>
              <w:jc w:val="left"/>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Particular</w:t>
            </w:r>
          </w:p>
        </w:tc>
        <w:tc>
          <w:tcPr>
            <w:tcW w:w="1180" w:type="dxa"/>
            <w:tcBorders>
              <w:top w:val="single" w:sz="4" w:space="0" w:color="auto"/>
              <w:left w:val="nil"/>
              <w:bottom w:val="single" w:sz="4" w:space="0" w:color="auto"/>
              <w:right w:val="single" w:sz="4" w:space="0" w:color="auto"/>
            </w:tcBorders>
            <w:shd w:val="clear" w:color="000000" w:fill="B3E3D5"/>
            <w:vAlign w:val="bottom"/>
            <w:hideMark/>
          </w:tcPr>
          <w:p w14:paraId="42565A24"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State Govt. Loans</w:t>
            </w:r>
          </w:p>
        </w:tc>
      </w:tr>
      <w:tr w:rsidR="00222AED" w:rsidRPr="00EE433F" w14:paraId="4FF69AD3" w14:textId="77777777" w:rsidTr="00C91745">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2268975D" w14:textId="77777777" w:rsidR="00222AED" w:rsidRPr="00EE433F" w:rsidRDefault="00222AED" w:rsidP="00C91745">
            <w:pPr>
              <w:spacing w:before="0" w:after="0"/>
              <w:jc w:val="left"/>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Opening Balance</w:t>
            </w:r>
          </w:p>
        </w:tc>
        <w:tc>
          <w:tcPr>
            <w:tcW w:w="1180" w:type="dxa"/>
            <w:tcBorders>
              <w:top w:val="nil"/>
              <w:left w:val="nil"/>
              <w:bottom w:val="single" w:sz="4" w:space="0" w:color="auto"/>
              <w:right w:val="single" w:sz="4" w:space="0" w:color="auto"/>
            </w:tcBorders>
            <w:noWrap/>
            <w:vAlign w:val="bottom"/>
            <w:hideMark/>
          </w:tcPr>
          <w:p w14:paraId="218394F7"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265.90</w:t>
            </w:r>
          </w:p>
        </w:tc>
      </w:tr>
      <w:tr w:rsidR="00222AED" w:rsidRPr="00EE433F" w14:paraId="6EBA4133" w14:textId="77777777" w:rsidTr="00C91745">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429E7B5A" w14:textId="77777777" w:rsidR="00222AED" w:rsidRPr="00EE433F" w:rsidRDefault="00222AED" w:rsidP="00C91745">
            <w:pPr>
              <w:spacing w:before="0" w:after="0"/>
              <w:jc w:val="left"/>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Addition</w:t>
            </w:r>
          </w:p>
        </w:tc>
        <w:tc>
          <w:tcPr>
            <w:tcW w:w="1180" w:type="dxa"/>
            <w:tcBorders>
              <w:top w:val="nil"/>
              <w:left w:val="nil"/>
              <w:bottom w:val="single" w:sz="4" w:space="0" w:color="auto"/>
              <w:right w:val="single" w:sz="4" w:space="0" w:color="auto"/>
            </w:tcBorders>
            <w:noWrap/>
            <w:vAlign w:val="bottom"/>
            <w:hideMark/>
          </w:tcPr>
          <w:p w14:paraId="54EEF859"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1.11</w:t>
            </w:r>
          </w:p>
        </w:tc>
      </w:tr>
      <w:tr w:rsidR="00222AED" w:rsidRPr="00EE433F" w14:paraId="61C0C18C" w14:textId="77777777" w:rsidTr="00C91745">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7A643DAE" w14:textId="77777777" w:rsidR="00222AED" w:rsidRPr="00EE433F" w:rsidRDefault="00222AED" w:rsidP="00C91745">
            <w:pPr>
              <w:spacing w:before="0" w:after="0"/>
              <w:jc w:val="left"/>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Repayment</w:t>
            </w:r>
          </w:p>
        </w:tc>
        <w:tc>
          <w:tcPr>
            <w:tcW w:w="1180" w:type="dxa"/>
            <w:tcBorders>
              <w:top w:val="nil"/>
              <w:left w:val="nil"/>
              <w:bottom w:val="single" w:sz="4" w:space="0" w:color="auto"/>
              <w:right w:val="single" w:sz="4" w:space="0" w:color="auto"/>
            </w:tcBorders>
            <w:noWrap/>
            <w:vAlign w:val="bottom"/>
            <w:hideMark/>
          </w:tcPr>
          <w:p w14:paraId="729F3BA9"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0.00</w:t>
            </w:r>
          </w:p>
        </w:tc>
      </w:tr>
      <w:tr w:rsidR="00222AED" w:rsidRPr="00EE433F" w14:paraId="272D97A4" w14:textId="77777777" w:rsidTr="00C91745">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3ACDFB24" w14:textId="77777777" w:rsidR="00222AED" w:rsidRPr="00EE433F" w:rsidRDefault="00222AED" w:rsidP="00C91745">
            <w:pPr>
              <w:spacing w:before="0" w:after="0"/>
              <w:jc w:val="left"/>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Closing Balance</w:t>
            </w:r>
          </w:p>
        </w:tc>
        <w:tc>
          <w:tcPr>
            <w:tcW w:w="1180" w:type="dxa"/>
            <w:tcBorders>
              <w:top w:val="nil"/>
              <w:left w:val="nil"/>
              <w:bottom w:val="single" w:sz="4" w:space="0" w:color="auto"/>
              <w:right w:val="single" w:sz="4" w:space="0" w:color="auto"/>
            </w:tcBorders>
            <w:shd w:val="clear" w:color="000000" w:fill="A4DEF4"/>
            <w:noWrap/>
            <w:vAlign w:val="bottom"/>
            <w:hideMark/>
          </w:tcPr>
          <w:p w14:paraId="0B286168"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267.01</w:t>
            </w:r>
          </w:p>
        </w:tc>
      </w:tr>
      <w:tr w:rsidR="00222AED" w:rsidRPr="00EE433F" w14:paraId="688319EE" w14:textId="77777777" w:rsidTr="00C91745">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1B1F45A6" w14:textId="77777777" w:rsidR="00222AED" w:rsidRPr="00EE433F" w:rsidRDefault="00222AED" w:rsidP="00C91745">
            <w:pPr>
              <w:spacing w:before="0" w:after="0"/>
              <w:jc w:val="left"/>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Average Balance</w:t>
            </w:r>
          </w:p>
        </w:tc>
        <w:tc>
          <w:tcPr>
            <w:tcW w:w="1180" w:type="dxa"/>
            <w:tcBorders>
              <w:top w:val="nil"/>
              <w:left w:val="nil"/>
              <w:bottom w:val="single" w:sz="4" w:space="0" w:color="auto"/>
              <w:right w:val="single" w:sz="4" w:space="0" w:color="auto"/>
            </w:tcBorders>
            <w:shd w:val="clear" w:color="000000" w:fill="A4DEF4"/>
            <w:noWrap/>
            <w:vAlign w:val="bottom"/>
            <w:hideMark/>
          </w:tcPr>
          <w:p w14:paraId="19BFA755"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266.45</w:t>
            </w:r>
          </w:p>
        </w:tc>
      </w:tr>
      <w:tr w:rsidR="00222AED" w:rsidRPr="00EE433F" w14:paraId="5F72E886" w14:textId="77777777" w:rsidTr="00C91745">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0886A631" w14:textId="77777777" w:rsidR="00222AED" w:rsidRPr="00EE433F" w:rsidRDefault="00222AED" w:rsidP="00C91745">
            <w:pPr>
              <w:spacing w:before="0" w:after="0"/>
              <w:jc w:val="left"/>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Interest as per SOA</w:t>
            </w:r>
          </w:p>
        </w:tc>
        <w:tc>
          <w:tcPr>
            <w:tcW w:w="1180" w:type="dxa"/>
            <w:tcBorders>
              <w:top w:val="nil"/>
              <w:left w:val="nil"/>
              <w:bottom w:val="single" w:sz="4" w:space="0" w:color="auto"/>
              <w:right w:val="single" w:sz="4" w:space="0" w:color="auto"/>
            </w:tcBorders>
            <w:shd w:val="clear" w:color="000000" w:fill="A4DEF4"/>
            <w:noWrap/>
            <w:vAlign w:val="bottom"/>
            <w:hideMark/>
          </w:tcPr>
          <w:p w14:paraId="30A25A67"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12.19</w:t>
            </w:r>
          </w:p>
        </w:tc>
      </w:tr>
      <w:tr w:rsidR="00222AED" w:rsidRPr="00EE433F" w14:paraId="7E976132" w14:textId="77777777" w:rsidTr="00C91745">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564F44FB" w14:textId="77777777" w:rsidR="00222AED" w:rsidRPr="00EE433F" w:rsidRDefault="00222AED" w:rsidP="00C91745">
            <w:pPr>
              <w:spacing w:before="0" w:after="0"/>
              <w:jc w:val="left"/>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Less: Penal Interest</w:t>
            </w:r>
          </w:p>
        </w:tc>
        <w:tc>
          <w:tcPr>
            <w:tcW w:w="1180" w:type="dxa"/>
            <w:tcBorders>
              <w:top w:val="nil"/>
              <w:left w:val="nil"/>
              <w:bottom w:val="single" w:sz="4" w:space="0" w:color="auto"/>
              <w:right w:val="single" w:sz="4" w:space="0" w:color="auto"/>
            </w:tcBorders>
            <w:noWrap/>
            <w:vAlign w:val="bottom"/>
            <w:hideMark/>
          </w:tcPr>
          <w:p w14:paraId="3A162507"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0.00</w:t>
            </w:r>
          </w:p>
        </w:tc>
      </w:tr>
      <w:tr w:rsidR="00222AED" w:rsidRPr="00EE433F" w14:paraId="593C6AF2" w14:textId="77777777" w:rsidTr="00C91745">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1078AB56" w14:textId="77777777" w:rsidR="00222AED" w:rsidRPr="00EE433F" w:rsidRDefault="00222AED" w:rsidP="00C91745">
            <w:pPr>
              <w:spacing w:before="0" w:after="0"/>
              <w:jc w:val="left"/>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 xml:space="preserve">Net Interest </w:t>
            </w:r>
          </w:p>
        </w:tc>
        <w:tc>
          <w:tcPr>
            <w:tcW w:w="1180" w:type="dxa"/>
            <w:tcBorders>
              <w:top w:val="nil"/>
              <w:left w:val="nil"/>
              <w:bottom w:val="single" w:sz="4" w:space="0" w:color="auto"/>
              <w:right w:val="single" w:sz="4" w:space="0" w:color="auto"/>
            </w:tcBorders>
            <w:shd w:val="clear" w:color="000000" w:fill="A4DEF4"/>
            <w:noWrap/>
            <w:vAlign w:val="bottom"/>
            <w:hideMark/>
          </w:tcPr>
          <w:p w14:paraId="0051B293"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12.19</w:t>
            </w:r>
          </w:p>
        </w:tc>
      </w:tr>
      <w:tr w:rsidR="00222AED" w:rsidRPr="00EE433F" w14:paraId="01EB43BE" w14:textId="77777777" w:rsidTr="00C91745">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7DDFB2EF" w14:textId="77777777" w:rsidR="00222AED" w:rsidRPr="00EE433F" w:rsidRDefault="00222AED" w:rsidP="00C91745">
            <w:pPr>
              <w:spacing w:before="0" w:after="0"/>
              <w:jc w:val="left"/>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Rate of Interest on Loan</w:t>
            </w:r>
          </w:p>
        </w:tc>
        <w:tc>
          <w:tcPr>
            <w:tcW w:w="1180" w:type="dxa"/>
            <w:tcBorders>
              <w:top w:val="nil"/>
              <w:left w:val="nil"/>
              <w:bottom w:val="single" w:sz="4" w:space="0" w:color="auto"/>
              <w:right w:val="single" w:sz="4" w:space="0" w:color="auto"/>
            </w:tcBorders>
            <w:shd w:val="clear" w:color="000000" w:fill="A4DEF4"/>
            <w:noWrap/>
            <w:vAlign w:val="bottom"/>
            <w:hideMark/>
          </w:tcPr>
          <w:p w14:paraId="09E06E11"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4.57%</w:t>
            </w:r>
          </w:p>
        </w:tc>
      </w:tr>
      <w:tr w:rsidR="00222AED" w:rsidRPr="00EE433F" w14:paraId="1A5FBCFD" w14:textId="77777777" w:rsidTr="00C91745">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39928107" w14:textId="77777777" w:rsidR="00222AED" w:rsidRPr="00EE433F" w:rsidRDefault="00222AED" w:rsidP="00C91745">
            <w:pPr>
              <w:spacing w:before="0" w:after="0"/>
              <w:jc w:val="left"/>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WAROI</w:t>
            </w:r>
          </w:p>
        </w:tc>
        <w:tc>
          <w:tcPr>
            <w:tcW w:w="1180" w:type="dxa"/>
            <w:tcBorders>
              <w:top w:val="nil"/>
              <w:left w:val="nil"/>
              <w:bottom w:val="single" w:sz="4" w:space="0" w:color="auto"/>
              <w:right w:val="single" w:sz="4" w:space="0" w:color="auto"/>
            </w:tcBorders>
            <w:shd w:val="clear" w:color="000000" w:fill="A4DEF4"/>
            <w:noWrap/>
            <w:vAlign w:val="bottom"/>
            <w:hideMark/>
          </w:tcPr>
          <w:p w14:paraId="446CBB71"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4.57%</w:t>
            </w:r>
          </w:p>
        </w:tc>
      </w:tr>
    </w:tbl>
    <w:p w14:paraId="65E1EEB4" w14:textId="77777777" w:rsidR="00222AED" w:rsidRPr="00F15F73" w:rsidRDefault="00222AED" w:rsidP="00222AED">
      <w:pPr>
        <w:pStyle w:val="Default"/>
        <w:spacing w:line="360" w:lineRule="auto"/>
        <w:jc w:val="both"/>
        <w:rPr>
          <w:rFonts w:ascii="Candara" w:hAnsi="Candara"/>
        </w:rPr>
      </w:pPr>
    </w:p>
    <w:p w14:paraId="278F6375" w14:textId="77777777" w:rsidR="00222AED" w:rsidRPr="00F15F73" w:rsidRDefault="007A671C" w:rsidP="00222AED">
      <w:pPr>
        <w:spacing w:line="360" w:lineRule="auto"/>
        <w:rPr>
          <w:rFonts w:ascii="Candara" w:hAnsi="Candara"/>
          <w:sz w:val="24"/>
          <w:szCs w:val="24"/>
        </w:rPr>
      </w:pPr>
      <w:r>
        <w:rPr>
          <w:rFonts w:ascii="Candara" w:hAnsi="Candara"/>
          <w:sz w:val="24"/>
          <w:szCs w:val="24"/>
        </w:rPr>
        <w:t xml:space="preserve">The auditor’s certificate with regards to loan portfolio is annexed to this Petition as </w:t>
      </w:r>
      <w:r w:rsidRPr="007A671C">
        <w:rPr>
          <w:rFonts w:ascii="Candara" w:hAnsi="Candara"/>
          <w:b/>
          <w:sz w:val="24"/>
          <w:szCs w:val="24"/>
        </w:rPr>
        <w:t>Annexure F.</w:t>
      </w:r>
      <w:r>
        <w:rPr>
          <w:rFonts w:ascii="Candara" w:hAnsi="Candara"/>
          <w:sz w:val="24"/>
          <w:szCs w:val="24"/>
        </w:rPr>
        <w:t xml:space="preserve"> </w:t>
      </w:r>
      <w:r w:rsidR="00222AED">
        <w:rPr>
          <w:rFonts w:ascii="Candara" w:hAnsi="Candara"/>
          <w:sz w:val="24"/>
          <w:szCs w:val="24"/>
        </w:rPr>
        <w:t xml:space="preserve">The Depreciation claimed during the year has been considered as Normative Repayment of Loan. </w:t>
      </w:r>
      <w:r w:rsidR="00222AED" w:rsidRPr="00F15F73">
        <w:rPr>
          <w:rFonts w:ascii="Candara" w:hAnsi="Candara"/>
          <w:sz w:val="24"/>
          <w:szCs w:val="24"/>
        </w:rPr>
        <w:t>The calculation of the interest on loan is tabulated below:</w:t>
      </w:r>
    </w:p>
    <w:p w14:paraId="42E740D7" w14:textId="77777777" w:rsidR="00222AED" w:rsidRPr="00F15F73" w:rsidRDefault="00222AED" w:rsidP="00222AED">
      <w:pPr>
        <w:pStyle w:val="Caption"/>
        <w:jc w:val="center"/>
        <w:rPr>
          <w:rFonts w:ascii="Candara" w:hAnsi="Candara"/>
          <w:sz w:val="24"/>
          <w:szCs w:val="24"/>
        </w:rPr>
      </w:pPr>
      <w:bookmarkStart w:id="166" w:name="_Toc215143878"/>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42</w:t>
      </w:r>
      <w:r w:rsidRPr="00F15F73">
        <w:rPr>
          <w:rFonts w:ascii="Candara" w:hAnsi="Candara"/>
          <w:sz w:val="24"/>
          <w:szCs w:val="24"/>
        </w:rPr>
        <w:fldChar w:fldCharType="end"/>
      </w:r>
      <w:r w:rsidRPr="00F15F73">
        <w:rPr>
          <w:rFonts w:ascii="Candara" w:hAnsi="Candara"/>
          <w:sz w:val="24"/>
          <w:szCs w:val="24"/>
        </w:rPr>
        <w:t xml:space="preserve"> Calculation of Interest on Loan for </w:t>
      </w:r>
      <w:r>
        <w:rPr>
          <w:rFonts w:ascii="Candara" w:hAnsi="Candara"/>
          <w:sz w:val="24"/>
          <w:szCs w:val="24"/>
        </w:rPr>
        <w:t>Old Stations</w:t>
      </w:r>
      <w:r w:rsidRPr="00F15F73">
        <w:rPr>
          <w:rFonts w:ascii="Candara" w:hAnsi="Candara"/>
          <w:sz w:val="24"/>
          <w:szCs w:val="24"/>
        </w:rPr>
        <w:t xml:space="preserve"> for FY </w:t>
      </w:r>
      <w:r>
        <w:rPr>
          <w:rFonts w:ascii="Candara" w:hAnsi="Candara"/>
          <w:sz w:val="24"/>
          <w:szCs w:val="24"/>
        </w:rPr>
        <w:t>2024-25</w:t>
      </w:r>
      <w:bookmarkEnd w:id="166"/>
    </w:p>
    <w:tbl>
      <w:tblPr>
        <w:tblW w:w="7220" w:type="dxa"/>
        <w:jc w:val="center"/>
        <w:tblLook w:val="04A0" w:firstRow="1" w:lastRow="0" w:firstColumn="1" w:lastColumn="0" w:noHBand="0" w:noVBand="1"/>
      </w:tblPr>
      <w:tblGrid>
        <w:gridCol w:w="3880"/>
        <w:gridCol w:w="1235"/>
        <w:gridCol w:w="1235"/>
        <w:gridCol w:w="1080"/>
      </w:tblGrid>
      <w:tr w:rsidR="00222AED" w:rsidRPr="00EE433F" w14:paraId="4A56D511" w14:textId="77777777" w:rsidTr="00C91745">
        <w:trPr>
          <w:trHeight w:val="580"/>
          <w:tblHeader/>
          <w:jc w:val="center"/>
        </w:trPr>
        <w:tc>
          <w:tcPr>
            <w:tcW w:w="388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3CAF60EE" w14:textId="77777777" w:rsidR="00222AED" w:rsidRPr="00EE433F" w:rsidRDefault="00222AED" w:rsidP="00C91745">
            <w:pPr>
              <w:spacing w:before="0" w:after="0"/>
              <w:jc w:val="left"/>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Particular</w:t>
            </w:r>
          </w:p>
        </w:tc>
        <w:tc>
          <w:tcPr>
            <w:tcW w:w="1180" w:type="dxa"/>
            <w:tcBorders>
              <w:top w:val="single" w:sz="4" w:space="0" w:color="auto"/>
              <w:left w:val="nil"/>
              <w:bottom w:val="single" w:sz="4" w:space="0" w:color="auto"/>
              <w:right w:val="single" w:sz="4" w:space="0" w:color="auto"/>
            </w:tcBorders>
            <w:shd w:val="clear" w:color="000000" w:fill="B3E3D5"/>
            <w:vAlign w:val="bottom"/>
            <w:hideMark/>
          </w:tcPr>
          <w:p w14:paraId="2F2668B9"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Approved</w:t>
            </w:r>
            <w:r w:rsidRPr="00EE433F">
              <w:rPr>
                <w:rFonts w:ascii="Candara" w:hAnsi="Candara" w:cs="Calibri"/>
                <w:b/>
                <w:bCs/>
                <w:color w:val="000000"/>
                <w:sz w:val="24"/>
                <w:szCs w:val="24"/>
                <w:lang w:val="en-IN" w:eastAsia="en-IN"/>
              </w:rPr>
              <w:br/>
              <w:t>2023-24</w:t>
            </w:r>
          </w:p>
        </w:tc>
        <w:tc>
          <w:tcPr>
            <w:tcW w:w="1080" w:type="dxa"/>
            <w:tcBorders>
              <w:top w:val="single" w:sz="4" w:space="0" w:color="auto"/>
              <w:left w:val="nil"/>
              <w:bottom w:val="single" w:sz="4" w:space="0" w:color="auto"/>
              <w:right w:val="single" w:sz="4" w:space="0" w:color="auto"/>
            </w:tcBorders>
            <w:shd w:val="clear" w:color="000000" w:fill="B3E3D5"/>
            <w:vAlign w:val="bottom"/>
            <w:hideMark/>
          </w:tcPr>
          <w:p w14:paraId="6F8C4803"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Approved</w:t>
            </w:r>
            <w:r w:rsidRPr="00EE433F">
              <w:rPr>
                <w:rFonts w:ascii="Candara" w:hAnsi="Candara" w:cs="Calibri"/>
                <w:b/>
                <w:bCs/>
                <w:color w:val="000000"/>
                <w:sz w:val="24"/>
                <w:szCs w:val="24"/>
                <w:lang w:val="en-IN" w:eastAsia="en-IN"/>
              </w:rPr>
              <w:br/>
              <w:t>2024-25</w:t>
            </w:r>
          </w:p>
        </w:tc>
        <w:tc>
          <w:tcPr>
            <w:tcW w:w="1080" w:type="dxa"/>
            <w:tcBorders>
              <w:top w:val="single" w:sz="4" w:space="0" w:color="auto"/>
              <w:left w:val="nil"/>
              <w:bottom w:val="single" w:sz="4" w:space="0" w:color="auto"/>
              <w:right w:val="single" w:sz="4" w:space="0" w:color="auto"/>
            </w:tcBorders>
            <w:shd w:val="clear" w:color="000000" w:fill="B3E3D5"/>
            <w:vAlign w:val="bottom"/>
            <w:hideMark/>
          </w:tcPr>
          <w:p w14:paraId="73B38DE1"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Actual</w:t>
            </w:r>
            <w:r w:rsidRPr="00EE433F">
              <w:rPr>
                <w:rFonts w:ascii="Candara" w:hAnsi="Candara" w:cs="Calibri"/>
                <w:b/>
                <w:bCs/>
                <w:color w:val="000000"/>
                <w:sz w:val="24"/>
                <w:szCs w:val="24"/>
                <w:lang w:val="en-IN" w:eastAsia="en-IN"/>
              </w:rPr>
              <w:br/>
              <w:t>2024-25</w:t>
            </w:r>
          </w:p>
        </w:tc>
      </w:tr>
      <w:tr w:rsidR="00222AED" w:rsidRPr="00EE433F" w14:paraId="51C78576" w14:textId="77777777" w:rsidTr="00C91745">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0038CF69" w14:textId="77777777" w:rsidR="00222AED" w:rsidRPr="00EE433F" w:rsidRDefault="00222AED" w:rsidP="00C91745">
            <w:pPr>
              <w:spacing w:before="0" w:after="0"/>
              <w:jc w:val="left"/>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Normative Loan Opening</w:t>
            </w:r>
          </w:p>
        </w:tc>
        <w:tc>
          <w:tcPr>
            <w:tcW w:w="1180" w:type="dxa"/>
            <w:tcBorders>
              <w:top w:val="nil"/>
              <w:left w:val="nil"/>
              <w:bottom w:val="single" w:sz="4" w:space="0" w:color="auto"/>
              <w:right w:val="single" w:sz="4" w:space="0" w:color="auto"/>
            </w:tcBorders>
            <w:noWrap/>
            <w:vAlign w:val="bottom"/>
            <w:hideMark/>
          </w:tcPr>
          <w:p w14:paraId="1E79A7A5"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0.21</w:t>
            </w:r>
          </w:p>
        </w:tc>
        <w:tc>
          <w:tcPr>
            <w:tcW w:w="1080" w:type="dxa"/>
            <w:tcBorders>
              <w:top w:val="nil"/>
              <w:left w:val="nil"/>
              <w:bottom w:val="single" w:sz="4" w:space="0" w:color="auto"/>
              <w:right w:val="single" w:sz="4" w:space="0" w:color="auto"/>
            </w:tcBorders>
            <w:noWrap/>
            <w:vAlign w:val="bottom"/>
            <w:hideMark/>
          </w:tcPr>
          <w:p w14:paraId="3C2116C5"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0.00</w:t>
            </w:r>
          </w:p>
        </w:tc>
        <w:tc>
          <w:tcPr>
            <w:tcW w:w="1080" w:type="dxa"/>
            <w:tcBorders>
              <w:top w:val="nil"/>
              <w:left w:val="nil"/>
              <w:bottom w:val="single" w:sz="4" w:space="0" w:color="auto"/>
              <w:right w:val="single" w:sz="4" w:space="0" w:color="auto"/>
            </w:tcBorders>
            <w:noWrap/>
            <w:vAlign w:val="bottom"/>
            <w:hideMark/>
          </w:tcPr>
          <w:p w14:paraId="5C7363C6"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0.59</w:t>
            </w:r>
          </w:p>
        </w:tc>
      </w:tr>
      <w:tr w:rsidR="00222AED" w:rsidRPr="00EE433F" w14:paraId="222DDE6C" w14:textId="77777777" w:rsidTr="00C91745">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6E57D43C" w14:textId="77777777" w:rsidR="00222AED" w:rsidRPr="00EE433F" w:rsidRDefault="00222AED" w:rsidP="00C91745">
            <w:pPr>
              <w:spacing w:before="0" w:after="0"/>
              <w:jc w:val="left"/>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Addition of Loan</w:t>
            </w:r>
          </w:p>
        </w:tc>
        <w:tc>
          <w:tcPr>
            <w:tcW w:w="1180" w:type="dxa"/>
            <w:tcBorders>
              <w:top w:val="nil"/>
              <w:left w:val="nil"/>
              <w:bottom w:val="single" w:sz="4" w:space="0" w:color="auto"/>
              <w:right w:val="single" w:sz="4" w:space="0" w:color="auto"/>
            </w:tcBorders>
            <w:noWrap/>
            <w:vAlign w:val="bottom"/>
            <w:hideMark/>
          </w:tcPr>
          <w:p w14:paraId="3A75EFDE"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1.83</w:t>
            </w:r>
          </w:p>
        </w:tc>
        <w:tc>
          <w:tcPr>
            <w:tcW w:w="1080" w:type="dxa"/>
            <w:tcBorders>
              <w:top w:val="nil"/>
              <w:left w:val="nil"/>
              <w:bottom w:val="single" w:sz="4" w:space="0" w:color="auto"/>
              <w:right w:val="single" w:sz="4" w:space="0" w:color="auto"/>
            </w:tcBorders>
            <w:noWrap/>
            <w:vAlign w:val="bottom"/>
            <w:hideMark/>
          </w:tcPr>
          <w:p w14:paraId="597FEB0B"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0</w:t>
            </w:r>
          </w:p>
        </w:tc>
        <w:tc>
          <w:tcPr>
            <w:tcW w:w="1080" w:type="dxa"/>
            <w:tcBorders>
              <w:top w:val="nil"/>
              <w:left w:val="nil"/>
              <w:bottom w:val="single" w:sz="4" w:space="0" w:color="auto"/>
              <w:right w:val="single" w:sz="4" w:space="0" w:color="auto"/>
            </w:tcBorders>
            <w:noWrap/>
            <w:vAlign w:val="bottom"/>
            <w:hideMark/>
          </w:tcPr>
          <w:p w14:paraId="1B68E535"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0.91</w:t>
            </w:r>
          </w:p>
        </w:tc>
      </w:tr>
      <w:tr w:rsidR="00222AED" w:rsidRPr="00EE433F" w14:paraId="39307846" w14:textId="77777777" w:rsidTr="00C91745">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54BAA99A" w14:textId="77777777" w:rsidR="00222AED" w:rsidRPr="00EE433F" w:rsidRDefault="00222AED" w:rsidP="00C91745">
            <w:pPr>
              <w:spacing w:before="0" w:after="0"/>
              <w:jc w:val="left"/>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Repayment</w:t>
            </w:r>
          </w:p>
        </w:tc>
        <w:tc>
          <w:tcPr>
            <w:tcW w:w="1180" w:type="dxa"/>
            <w:tcBorders>
              <w:top w:val="nil"/>
              <w:left w:val="nil"/>
              <w:bottom w:val="single" w:sz="4" w:space="0" w:color="auto"/>
              <w:right w:val="single" w:sz="4" w:space="0" w:color="auto"/>
            </w:tcBorders>
            <w:noWrap/>
            <w:vAlign w:val="bottom"/>
            <w:hideMark/>
          </w:tcPr>
          <w:p w14:paraId="18096705"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1.45</w:t>
            </w:r>
          </w:p>
        </w:tc>
        <w:tc>
          <w:tcPr>
            <w:tcW w:w="1080" w:type="dxa"/>
            <w:tcBorders>
              <w:top w:val="nil"/>
              <w:left w:val="nil"/>
              <w:bottom w:val="single" w:sz="4" w:space="0" w:color="auto"/>
              <w:right w:val="single" w:sz="4" w:space="0" w:color="auto"/>
            </w:tcBorders>
            <w:noWrap/>
            <w:vAlign w:val="bottom"/>
            <w:hideMark/>
          </w:tcPr>
          <w:p w14:paraId="3BC1D7C6"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0</w:t>
            </w:r>
          </w:p>
        </w:tc>
        <w:tc>
          <w:tcPr>
            <w:tcW w:w="1080" w:type="dxa"/>
            <w:tcBorders>
              <w:top w:val="nil"/>
              <w:left w:val="nil"/>
              <w:bottom w:val="single" w:sz="4" w:space="0" w:color="auto"/>
              <w:right w:val="single" w:sz="4" w:space="0" w:color="auto"/>
            </w:tcBorders>
            <w:noWrap/>
            <w:vAlign w:val="bottom"/>
            <w:hideMark/>
          </w:tcPr>
          <w:p w14:paraId="167FA02C"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1.55</w:t>
            </w:r>
          </w:p>
        </w:tc>
      </w:tr>
      <w:tr w:rsidR="00222AED" w:rsidRPr="00EE433F" w14:paraId="3A9CCA40" w14:textId="77777777" w:rsidTr="00C91745">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1382E96D" w14:textId="77777777" w:rsidR="00222AED" w:rsidRPr="00EE433F" w:rsidRDefault="00222AED" w:rsidP="00C91745">
            <w:pPr>
              <w:spacing w:before="0" w:after="0"/>
              <w:jc w:val="left"/>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Closing Loan</w:t>
            </w:r>
          </w:p>
        </w:tc>
        <w:tc>
          <w:tcPr>
            <w:tcW w:w="1180" w:type="dxa"/>
            <w:tcBorders>
              <w:top w:val="nil"/>
              <w:left w:val="nil"/>
              <w:bottom w:val="single" w:sz="4" w:space="0" w:color="auto"/>
              <w:right w:val="single" w:sz="4" w:space="0" w:color="auto"/>
            </w:tcBorders>
            <w:shd w:val="clear" w:color="000000" w:fill="A4DEF4"/>
            <w:noWrap/>
            <w:vAlign w:val="bottom"/>
            <w:hideMark/>
          </w:tcPr>
          <w:p w14:paraId="2041C5D4"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0.59</w:t>
            </w:r>
          </w:p>
        </w:tc>
        <w:tc>
          <w:tcPr>
            <w:tcW w:w="1080" w:type="dxa"/>
            <w:tcBorders>
              <w:top w:val="nil"/>
              <w:left w:val="nil"/>
              <w:bottom w:val="single" w:sz="4" w:space="0" w:color="auto"/>
              <w:right w:val="single" w:sz="4" w:space="0" w:color="auto"/>
            </w:tcBorders>
            <w:shd w:val="clear" w:color="000000" w:fill="A4DEF4"/>
            <w:noWrap/>
            <w:vAlign w:val="bottom"/>
            <w:hideMark/>
          </w:tcPr>
          <w:p w14:paraId="164F1795"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0</w:t>
            </w:r>
          </w:p>
        </w:tc>
        <w:tc>
          <w:tcPr>
            <w:tcW w:w="1080" w:type="dxa"/>
            <w:tcBorders>
              <w:top w:val="nil"/>
              <w:left w:val="nil"/>
              <w:bottom w:val="single" w:sz="4" w:space="0" w:color="auto"/>
              <w:right w:val="single" w:sz="4" w:space="0" w:color="auto"/>
            </w:tcBorders>
            <w:shd w:val="clear" w:color="000000" w:fill="A4DEF4"/>
            <w:noWrap/>
            <w:vAlign w:val="bottom"/>
            <w:hideMark/>
          </w:tcPr>
          <w:p w14:paraId="73486021"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0.00</w:t>
            </w:r>
          </w:p>
        </w:tc>
      </w:tr>
      <w:tr w:rsidR="00222AED" w:rsidRPr="00EE433F" w14:paraId="257DABA8" w14:textId="77777777" w:rsidTr="00C91745">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2C07C142" w14:textId="77777777" w:rsidR="00222AED" w:rsidRPr="00EE433F" w:rsidRDefault="00222AED" w:rsidP="00C91745">
            <w:pPr>
              <w:spacing w:before="0" w:after="0"/>
              <w:jc w:val="left"/>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Average Loan</w:t>
            </w:r>
          </w:p>
        </w:tc>
        <w:tc>
          <w:tcPr>
            <w:tcW w:w="1180" w:type="dxa"/>
            <w:tcBorders>
              <w:top w:val="nil"/>
              <w:left w:val="nil"/>
              <w:bottom w:val="single" w:sz="4" w:space="0" w:color="auto"/>
              <w:right w:val="single" w:sz="4" w:space="0" w:color="auto"/>
            </w:tcBorders>
            <w:shd w:val="clear" w:color="000000" w:fill="A4DEF4"/>
            <w:noWrap/>
            <w:vAlign w:val="bottom"/>
            <w:hideMark/>
          </w:tcPr>
          <w:p w14:paraId="408DC9CF"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0.40</w:t>
            </w:r>
          </w:p>
        </w:tc>
        <w:tc>
          <w:tcPr>
            <w:tcW w:w="1080" w:type="dxa"/>
            <w:tcBorders>
              <w:top w:val="nil"/>
              <w:left w:val="nil"/>
              <w:bottom w:val="single" w:sz="4" w:space="0" w:color="auto"/>
              <w:right w:val="single" w:sz="4" w:space="0" w:color="auto"/>
            </w:tcBorders>
            <w:shd w:val="clear" w:color="000000" w:fill="A4DEF4"/>
            <w:noWrap/>
            <w:vAlign w:val="bottom"/>
            <w:hideMark/>
          </w:tcPr>
          <w:p w14:paraId="1A83D2F5"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0</w:t>
            </w:r>
          </w:p>
        </w:tc>
        <w:tc>
          <w:tcPr>
            <w:tcW w:w="1080" w:type="dxa"/>
            <w:tcBorders>
              <w:top w:val="nil"/>
              <w:left w:val="nil"/>
              <w:bottom w:val="single" w:sz="4" w:space="0" w:color="auto"/>
              <w:right w:val="single" w:sz="4" w:space="0" w:color="auto"/>
            </w:tcBorders>
            <w:shd w:val="clear" w:color="000000" w:fill="A4DEF4"/>
            <w:noWrap/>
            <w:vAlign w:val="bottom"/>
            <w:hideMark/>
          </w:tcPr>
          <w:p w14:paraId="4E40C2CA"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0.30</w:t>
            </w:r>
          </w:p>
        </w:tc>
      </w:tr>
      <w:tr w:rsidR="00222AED" w:rsidRPr="00EE433F" w14:paraId="7F2AF5C1" w14:textId="77777777" w:rsidTr="00C91745">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612F1190" w14:textId="77777777" w:rsidR="00222AED" w:rsidRPr="00EE433F" w:rsidRDefault="00222AED" w:rsidP="00C91745">
            <w:pPr>
              <w:spacing w:before="0" w:after="0"/>
              <w:jc w:val="left"/>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 xml:space="preserve">Weighted Average Rate of Interest </w:t>
            </w:r>
          </w:p>
        </w:tc>
        <w:tc>
          <w:tcPr>
            <w:tcW w:w="1180" w:type="dxa"/>
            <w:tcBorders>
              <w:top w:val="nil"/>
              <w:left w:val="nil"/>
              <w:bottom w:val="single" w:sz="4" w:space="0" w:color="auto"/>
              <w:right w:val="single" w:sz="4" w:space="0" w:color="auto"/>
            </w:tcBorders>
            <w:shd w:val="clear" w:color="000000" w:fill="A4DEF4"/>
            <w:noWrap/>
            <w:vAlign w:val="bottom"/>
            <w:hideMark/>
          </w:tcPr>
          <w:p w14:paraId="65C1B0BB"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10.36%</w:t>
            </w:r>
          </w:p>
        </w:tc>
        <w:tc>
          <w:tcPr>
            <w:tcW w:w="1080" w:type="dxa"/>
            <w:tcBorders>
              <w:top w:val="nil"/>
              <w:left w:val="nil"/>
              <w:bottom w:val="single" w:sz="4" w:space="0" w:color="auto"/>
              <w:right w:val="single" w:sz="4" w:space="0" w:color="auto"/>
            </w:tcBorders>
            <w:shd w:val="clear" w:color="000000" w:fill="A4DEF4"/>
            <w:noWrap/>
            <w:vAlign w:val="bottom"/>
            <w:hideMark/>
          </w:tcPr>
          <w:p w14:paraId="52A5D398"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4.68%</w:t>
            </w:r>
          </w:p>
        </w:tc>
        <w:tc>
          <w:tcPr>
            <w:tcW w:w="1080" w:type="dxa"/>
            <w:tcBorders>
              <w:top w:val="nil"/>
              <w:left w:val="nil"/>
              <w:bottom w:val="single" w:sz="4" w:space="0" w:color="auto"/>
              <w:right w:val="single" w:sz="4" w:space="0" w:color="auto"/>
            </w:tcBorders>
            <w:shd w:val="clear" w:color="000000" w:fill="A4DEF4"/>
            <w:noWrap/>
            <w:vAlign w:val="bottom"/>
            <w:hideMark/>
          </w:tcPr>
          <w:p w14:paraId="3EB34A02"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4.57%</w:t>
            </w:r>
          </w:p>
        </w:tc>
      </w:tr>
      <w:tr w:rsidR="00222AED" w:rsidRPr="00EE433F" w14:paraId="5D1415ED" w14:textId="77777777" w:rsidTr="00C91745">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2E22F4CF" w14:textId="77777777" w:rsidR="00222AED" w:rsidRPr="00EE433F" w:rsidRDefault="00222AED" w:rsidP="00C91745">
            <w:pPr>
              <w:spacing w:before="0" w:after="0"/>
              <w:jc w:val="left"/>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Interest on Loan</w:t>
            </w:r>
          </w:p>
        </w:tc>
        <w:tc>
          <w:tcPr>
            <w:tcW w:w="1180" w:type="dxa"/>
            <w:tcBorders>
              <w:top w:val="nil"/>
              <w:left w:val="nil"/>
              <w:bottom w:val="single" w:sz="4" w:space="0" w:color="auto"/>
              <w:right w:val="single" w:sz="4" w:space="0" w:color="auto"/>
            </w:tcBorders>
            <w:shd w:val="clear" w:color="000000" w:fill="A4DEF4"/>
            <w:noWrap/>
            <w:vAlign w:val="bottom"/>
            <w:hideMark/>
          </w:tcPr>
          <w:p w14:paraId="0E16813E"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0.04</w:t>
            </w:r>
          </w:p>
        </w:tc>
        <w:tc>
          <w:tcPr>
            <w:tcW w:w="1080" w:type="dxa"/>
            <w:tcBorders>
              <w:top w:val="nil"/>
              <w:left w:val="nil"/>
              <w:bottom w:val="single" w:sz="4" w:space="0" w:color="auto"/>
              <w:right w:val="single" w:sz="4" w:space="0" w:color="auto"/>
            </w:tcBorders>
            <w:shd w:val="clear" w:color="000000" w:fill="A4DEF4"/>
            <w:noWrap/>
            <w:vAlign w:val="bottom"/>
            <w:hideMark/>
          </w:tcPr>
          <w:p w14:paraId="1068EB69"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0.00</w:t>
            </w:r>
          </w:p>
        </w:tc>
        <w:tc>
          <w:tcPr>
            <w:tcW w:w="1080" w:type="dxa"/>
            <w:tcBorders>
              <w:top w:val="nil"/>
              <w:left w:val="nil"/>
              <w:bottom w:val="single" w:sz="4" w:space="0" w:color="auto"/>
              <w:right w:val="single" w:sz="4" w:space="0" w:color="auto"/>
            </w:tcBorders>
            <w:shd w:val="clear" w:color="000000" w:fill="A4DEF4"/>
            <w:noWrap/>
            <w:vAlign w:val="bottom"/>
            <w:hideMark/>
          </w:tcPr>
          <w:p w14:paraId="241BE45A"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0.01</w:t>
            </w:r>
          </w:p>
        </w:tc>
      </w:tr>
    </w:tbl>
    <w:p w14:paraId="669A1F01" w14:textId="77777777" w:rsidR="00222AED" w:rsidRDefault="00222AED" w:rsidP="00222AED">
      <w:pPr>
        <w:spacing w:line="360" w:lineRule="auto"/>
        <w:rPr>
          <w:rFonts w:ascii="Candara" w:hAnsi="Candara"/>
          <w:sz w:val="24"/>
          <w:szCs w:val="24"/>
        </w:rPr>
      </w:pPr>
    </w:p>
    <w:p w14:paraId="41A45782" w14:textId="77777777" w:rsidR="00222AED" w:rsidRPr="00F15F73" w:rsidRDefault="00222AED" w:rsidP="00222AED">
      <w:pPr>
        <w:spacing w:line="360" w:lineRule="auto"/>
        <w:rPr>
          <w:rFonts w:ascii="Candara" w:hAnsi="Candara"/>
          <w:sz w:val="24"/>
          <w:szCs w:val="24"/>
        </w:rPr>
      </w:pPr>
      <w:r w:rsidRPr="00F15F73">
        <w:rPr>
          <w:rFonts w:ascii="Candara" w:hAnsi="Candara"/>
          <w:sz w:val="24"/>
          <w:szCs w:val="24"/>
        </w:rPr>
        <w:lastRenderedPageBreak/>
        <w:t>MePGCL humbly prays the Hon’ble Commission to approve interest on loan as Rs. 0.0</w:t>
      </w:r>
      <w:r>
        <w:rPr>
          <w:rFonts w:ascii="Candara" w:hAnsi="Candara"/>
          <w:sz w:val="24"/>
          <w:szCs w:val="24"/>
        </w:rPr>
        <w:t>1</w:t>
      </w:r>
      <w:r w:rsidRPr="00F15F73">
        <w:rPr>
          <w:rFonts w:ascii="Candara" w:hAnsi="Candara"/>
          <w:sz w:val="24"/>
          <w:szCs w:val="24"/>
        </w:rPr>
        <w:t xml:space="preserve"> Cr. for FY </w:t>
      </w:r>
      <w:r>
        <w:rPr>
          <w:rFonts w:ascii="Candara" w:hAnsi="Candara"/>
          <w:sz w:val="24"/>
          <w:szCs w:val="24"/>
        </w:rPr>
        <w:t xml:space="preserve"> 2024-25</w:t>
      </w:r>
    </w:p>
    <w:p w14:paraId="58BDF084" w14:textId="77777777" w:rsidR="00222AED" w:rsidRPr="00F15F73" w:rsidRDefault="00222AED" w:rsidP="00222AED">
      <w:pPr>
        <w:pStyle w:val="Heading20"/>
        <w:numPr>
          <w:ilvl w:val="1"/>
          <w:numId w:val="1"/>
        </w:numPr>
        <w:spacing w:line="360" w:lineRule="auto"/>
        <w:ind w:left="567" w:hanging="567"/>
        <w:rPr>
          <w:rFonts w:ascii="Candara" w:hAnsi="Candara"/>
          <w:i/>
          <w:sz w:val="24"/>
          <w:szCs w:val="24"/>
          <w:u w:val="single"/>
        </w:rPr>
      </w:pPr>
      <w:bookmarkStart w:id="167" w:name="_Toc215143964"/>
      <w:r w:rsidRPr="00F15F73">
        <w:rPr>
          <w:rFonts w:ascii="Candara" w:hAnsi="Candara"/>
          <w:i/>
          <w:sz w:val="24"/>
          <w:szCs w:val="24"/>
          <w:u w:val="single"/>
        </w:rPr>
        <w:t>Operation and Maintenance Expenses</w:t>
      </w:r>
      <w:bookmarkEnd w:id="167"/>
    </w:p>
    <w:p w14:paraId="09C0CD13" w14:textId="77777777" w:rsidR="00222AED" w:rsidRPr="00F15F73" w:rsidRDefault="00222AED" w:rsidP="00222AED">
      <w:pPr>
        <w:spacing w:after="0" w:line="360" w:lineRule="auto"/>
        <w:rPr>
          <w:rFonts w:ascii="Candara" w:hAnsi="Candara"/>
          <w:sz w:val="24"/>
          <w:szCs w:val="24"/>
        </w:rPr>
      </w:pPr>
      <w:r w:rsidRPr="00F15F73">
        <w:rPr>
          <w:rFonts w:ascii="Candara" w:hAnsi="Candara"/>
          <w:sz w:val="24"/>
          <w:szCs w:val="24"/>
        </w:rPr>
        <w:t>Regulation 56 of MSERC Tariff Regulations, 2014 provides for Operation and Maintenance Expenses and is reproduced as under:</w:t>
      </w:r>
    </w:p>
    <w:p w14:paraId="44881291" w14:textId="77777777" w:rsidR="00222AED" w:rsidRPr="00F15F73" w:rsidRDefault="00222AED" w:rsidP="00222AED">
      <w:pPr>
        <w:spacing w:after="0"/>
        <w:ind w:left="284"/>
        <w:rPr>
          <w:rFonts w:ascii="Candara" w:hAnsi="Candara"/>
          <w:sz w:val="24"/>
          <w:szCs w:val="24"/>
        </w:rPr>
      </w:pPr>
    </w:p>
    <w:p w14:paraId="333D1526" w14:textId="77777777" w:rsidR="00222AED" w:rsidRPr="00F15F73" w:rsidRDefault="00222AED" w:rsidP="00222AED">
      <w:pPr>
        <w:spacing w:after="0"/>
        <w:ind w:left="284"/>
        <w:rPr>
          <w:rFonts w:ascii="Candara" w:hAnsi="Candara"/>
          <w:i/>
          <w:sz w:val="24"/>
          <w:szCs w:val="24"/>
        </w:rPr>
      </w:pPr>
      <w:r w:rsidRPr="00F15F73">
        <w:rPr>
          <w:rFonts w:ascii="Candara" w:hAnsi="Candara"/>
          <w:i/>
          <w:sz w:val="24"/>
          <w:szCs w:val="24"/>
        </w:rPr>
        <w:t>“56 (7) “In case of hydro generating stations declared under commercial operation on or after 01/04/2009, O&amp;M expenses shall be fixed at 2% of the original project cost (excluding cost of rehabilitation and resettlement works) and shall be subject to annual escalation at 5.72% for the subsequent years."</w:t>
      </w:r>
    </w:p>
    <w:p w14:paraId="49612FCA" w14:textId="77777777" w:rsidR="00222AED" w:rsidRPr="00F15F73" w:rsidRDefault="00222AED" w:rsidP="00222AED">
      <w:pPr>
        <w:spacing w:after="0"/>
        <w:rPr>
          <w:rFonts w:ascii="Candara" w:hAnsi="Candara"/>
          <w:sz w:val="24"/>
          <w:szCs w:val="24"/>
        </w:rPr>
      </w:pPr>
    </w:p>
    <w:p w14:paraId="3073422F" w14:textId="77777777" w:rsidR="00222AED" w:rsidRPr="00F15F73" w:rsidRDefault="00222AED" w:rsidP="00222AED">
      <w:pPr>
        <w:spacing w:after="0" w:line="360" w:lineRule="auto"/>
        <w:rPr>
          <w:rFonts w:ascii="Candara" w:hAnsi="Candara"/>
          <w:sz w:val="24"/>
          <w:szCs w:val="24"/>
        </w:rPr>
      </w:pPr>
      <w:r w:rsidRPr="00F15F73">
        <w:rPr>
          <w:rFonts w:ascii="Candara" w:hAnsi="Candara"/>
          <w:sz w:val="24"/>
          <w:szCs w:val="24"/>
        </w:rPr>
        <w:t xml:space="preserve">Hon’ble Commission vide order dated </w:t>
      </w:r>
      <w:r>
        <w:rPr>
          <w:rFonts w:ascii="Candara" w:hAnsi="Candara"/>
          <w:sz w:val="24"/>
          <w:szCs w:val="24"/>
        </w:rPr>
        <w:t>22.03.2025</w:t>
      </w:r>
      <w:r w:rsidRPr="00F15F73">
        <w:rPr>
          <w:rFonts w:ascii="Candara" w:hAnsi="Candara"/>
          <w:sz w:val="24"/>
          <w:szCs w:val="24"/>
        </w:rPr>
        <w:t xml:space="preserve"> in Case No. </w:t>
      </w:r>
      <w:r>
        <w:rPr>
          <w:rFonts w:ascii="Candara" w:hAnsi="Candara"/>
          <w:sz w:val="24"/>
          <w:szCs w:val="24"/>
        </w:rPr>
        <w:t>04</w:t>
      </w:r>
      <w:r w:rsidRPr="00F15F73">
        <w:rPr>
          <w:rFonts w:ascii="Candara" w:hAnsi="Candara"/>
          <w:sz w:val="24"/>
          <w:szCs w:val="24"/>
        </w:rPr>
        <w:t xml:space="preserve"> of 202</w:t>
      </w:r>
      <w:r>
        <w:rPr>
          <w:rFonts w:ascii="Candara" w:hAnsi="Candara"/>
          <w:sz w:val="24"/>
          <w:szCs w:val="24"/>
        </w:rPr>
        <w:t>4</w:t>
      </w:r>
      <w:r w:rsidRPr="00F15F73">
        <w:rPr>
          <w:rFonts w:ascii="Candara" w:hAnsi="Candara"/>
          <w:sz w:val="24"/>
          <w:szCs w:val="24"/>
        </w:rPr>
        <w:t xml:space="preserve"> for truing up of expenses of FY </w:t>
      </w:r>
      <w:r>
        <w:rPr>
          <w:rFonts w:ascii="Candara" w:hAnsi="Candara"/>
          <w:sz w:val="24"/>
          <w:szCs w:val="24"/>
        </w:rPr>
        <w:t xml:space="preserve">2023-24 </w:t>
      </w:r>
      <w:r w:rsidRPr="00F15F73">
        <w:rPr>
          <w:rFonts w:ascii="Candara" w:hAnsi="Candara"/>
          <w:sz w:val="24"/>
          <w:szCs w:val="24"/>
        </w:rPr>
        <w:t>has approved operation and maintenance expenses for</w:t>
      </w:r>
      <w:r w:rsidR="0083781C">
        <w:rPr>
          <w:rFonts w:ascii="Candara" w:hAnsi="Candara"/>
          <w:sz w:val="24"/>
          <w:szCs w:val="24"/>
        </w:rPr>
        <w:t xml:space="preserve"> Old Stations</w:t>
      </w:r>
      <w:r>
        <w:rPr>
          <w:rFonts w:ascii="Candara" w:hAnsi="Candara"/>
          <w:sz w:val="24"/>
          <w:szCs w:val="24"/>
        </w:rPr>
        <w:t xml:space="preserve">  </w:t>
      </w:r>
      <w:r w:rsidRPr="00F15F73">
        <w:rPr>
          <w:rFonts w:ascii="Candara" w:hAnsi="Candara"/>
          <w:sz w:val="24"/>
          <w:szCs w:val="24"/>
        </w:rPr>
        <w:t xml:space="preserve"> as Rs. </w:t>
      </w:r>
      <w:r w:rsidR="0083781C">
        <w:rPr>
          <w:rFonts w:ascii="Candara" w:hAnsi="Candara"/>
          <w:sz w:val="24"/>
          <w:szCs w:val="24"/>
        </w:rPr>
        <w:t>37.78</w:t>
      </w:r>
      <w:r w:rsidRPr="00F15F73">
        <w:rPr>
          <w:rFonts w:ascii="Candara" w:hAnsi="Candara"/>
          <w:sz w:val="24"/>
          <w:szCs w:val="24"/>
        </w:rPr>
        <w:t xml:space="preserve"> Cr. Accordingly, MePGCL is claiming operation and maintenance expenses for FY </w:t>
      </w:r>
      <w:r>
        <w:rPr>
          <w:rFonts w:ascii="Candara" w:hAnsi="Candara"/>
          <w:sz w:val="24"/>
          <w:szCs w:val="24"/>
        </w:rPr>
        <w:t>2024-25</w:t>
      </w:r>
      <w:r w:rsidRPr="00F15F73">
        <w:rPr>
          <w:rFonts w:ascii="Candara" w:hAnsi="Candara"/>
          <w:sz w:val="24"/>
          <w:szCs w:val="24"/>
        </w:rPr>
        <w:t xml:space="preserve"> by applying an escalation of 5.72% over and above the approved O&amp;M expenses for FY </w:t>
      </w:r>
      <w:r>
        <w:rPr>
          <w:rFonts w:ascii="Candara" w:hAnsi="Candara"/>
          <w:sz w:val="24"/>
          <w:szCs w:val="24"/>
        </w:rPr>
        <w:t>2023-24</w:t>
      </w:r>
      <w:r w:rsidRPr="00F15F73">
        <w:rPr>
          <w:rFonts w:ascii="Candara" w:hAnsi="Candara"/>
          <w:sz w:val="24"/>
          <w:szCs w:val="24"/>
        </w:rPr>
        <w:t>.</w:t>
      </w:r>
    </w:p>
    <w:p w14:paraId="50BECAD5" w14:textId="77777777" w:rsidR="00222AED" w:rsidRPr="00F15F73" w:rsidRDefault="00222AED" w:rsidP="00222AED">
      <w:pPr>
        <w:spacing w:after="0" w:line="360" w:lineRule="auto"/>
        <w:rPr>
          <w:rFonts w:ascii="Candara" w:hAnsi="Candara"/>
          <w:sz w:val="24"/>
          <w:szCs w:val="24"/>
        </w:rPr>
      </w:pPr>
      <w:r w:rsidRPr="00F15F73">
        <w:rPr>
          <w:rFonts w:ascii="Candara" w:hAnsi="Candara"/>
          <w:sz w:val="24"/>
          <w:szCs w:val="24"/>
        </w:rPr>
        <w:t xml:space="preserve">The O&amp;M expenses for FY </w:t>
      </w:r>
      <w:r w:rsidR="00D52A11">
        <w:rPr>
          <w:rFonts w:ascii="Candara" w:hAnsi="Candara"/>
          <w:sz w:val="24"/>
          <w:szCs w:val="24"/>
        </w:rPr>
        <w:t>2024-25</w:t>
      </w:r>
      <w:r w:rsidRPr="00F15F73">
        <w:rPr>
          <w:rFonts w:ascii="Candara" w:hAnsi="Candara"/>
          <w:sz w:val="24"/>
          <w:szCs w:val="24"/>
        </w:rPr>
        <w:t xml:space="preserve"> is tabulated below:</w:t>
      </w:r>
    </w:p>
    <w:p w14:paraId="42782B57" w14:textId="77777777" w:rsidR="00222AED" w:rsidRPr="00F15F73" w:rsidRDefault="00222AED" w:rsidP="00222AED">
      <w:pPr>
        <w:pStyle w:val="Caption"/>
        <w:jc w:val="center"/>
        <w:rPr>
          <w:rFonts w:ascii="Candara" w:hAnsi="Candara"/>
          <w:sz w:val="24"/>
          <w:szCs w:val="24"/>
        </w:rPr>
      </w:pPr>
      <w:bookmarkStart w:id="168" w:name="_Toc215143879"/>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43</w:t>
      </w:r>
      <w:r w:rsidRPr="00F15F73">
        <w:rPr>
          <w:rFonts w:ascii="Candara" w:hAnsi="Candara"/>
          <w:sz w:val="24"/>
          <w:szCs w:val="24"/>
        </w:rPr>
        <w:fldChar w:fldCharType="end"/>
      </w:r>
      <w:r w:rsidRPr="00F15F73">
        <w:rPr>
          <w:rFonts w:ascii="Candara" w:hAnsi="Candara"/>
          <w:sz w:val="24"/>
          <w:szCs w:val="24"/>
        </w:rPr>
        <w:t xml:space="preserve"> Operation and Maintenance Expenses for OLD STATIONS for FY </w:t>
      </w:r>
      <w:r w:rsidR="00884C0F">
        <w:rPr>
          <w:rFonts w:ascii="Candara" w:hAnsi="Candara"/>
          <w:sz w:val="24"/>
          <w:szCs w:val="24"/>
        </w:rPr>
        <w:t>2024-25</w:t>
      </w:r>
      <w:bookmarkEnd w:id="168"/>
    </w:p>
    <w:tbl>
      <w:tblPr>
        <w:tblW w:w="6840" w:type="dxa"/>
        <w:jc w:val="center"/>
        <w:tblLook w:val="04A0" w:firstRow="1" w:lastRow="0" w:firstColumn="1" w:lastColumn="0" w:noHBand="0" w:noVBand="1"/>
      </w:tblPr>
      <w:tblGrid>
        <w:gridCol w:w="3620"/>
        <w:gridCol w:w="1480"/>
        <w:gridCol w:w="1740"/>
      </w:tblGrid>
      <w:tr w:rsidR="00222AED" w:rsidRPr="00EE433F" w14:paraId="6BC220B5" w14:textId="77777777" w:rsidTr="00C91745">
        <w:trPr>
          <w:trHeight w:val="870"/>
          <w:jc w:val="center"/>
        </w:trPr>
        <w:tc>
          <w:tcPr>
            <w:tcW w:w="362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172379E8" w14:textId="77777777" w:rsidR="00222AED" w:rsidRPr="00EE433F" w:rsidRDefault="00222AED" w:rsidP="00C91745">
            <w:pPr>
              <w:spacing w:before="0" w:after="0"/>
              <w:jc w:val="left"/>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Particular</w:t>
            </w:r>
          </w:p>
        </w:tc>
        <w:tc>
          <w:tcPr>
            <w:tcW w:w="1480" w:type="dxa"/>
            <w:tcBorders>
              <w:top w:val="single" w:sz="4" w:space="0" w:color="auto"/>
              <w:left w:val="nil"/>
              <w:bottom w:val="single" w:sz="4" w:space="0" w:color="auto"/>
              <w:right w:val="single" w:sz="4" w:space="0" w:color="auto"/>
            </w:tcBorders>
            <w:shd w:val="clear" w:color="000000" w:fill="B3E3D5"/>
            <w:vAlign w:val="bottom"/>
            <w:hideMark/>
          </w:tcPr>
          <w:p w14:paraId="47086FD4"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Approved</w:t>
            </w:r>
            <w:r w:rsidRPr="00EE433F">
              <w:rPr>
                <w:rFonts w:ascii="Candara" w:hAnsi="Candara" w:cs="Calibri"/>
                <w:b/>
                <w:bCs/>
                <w:color w:val="000000"/>
                <w:sz w:val="24"/>
                <w:szCs w:val="24"/>
                <w:lang w:val="en-IN" w:eastAsia="en-IN"/>
              </w:rPr>
              <w:br/>
              <w:t>FY 2023-24</w:t>
            </w:r>
          </w:p>
        </w:tc>
        <w:tc>
          <w:tcPr>
            <w:tcW w:w="1740" w:type="dxa"/>
            <w:tcBorders>
              <w:top w:val="single" w:sz="4" w:space="0" w:color="auto"/>
              <w:left w:val="nil"/>
              <w:bottom w:val="single" w:sz="4" w:space="0" w:color="auto"/>
              <w:right w:val="single" w:sz="4" w:space="0" w:color="auto"/>
            </w:tcBorders>
            <w:shd w:val="clear" w:color="000000" w:fill="B3E3D5"/>
            <w:vAlign w:val="bottom"/>
            <w:hideMark/>
          </w:tcPr>
          <w:p w14:paraId="29B6FAD9"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 xml:space="preserve">Normative O&amp;M for </w:t>
            </w:r>
            <w:r w:rsidRPr="00EE433F">
              <w:rPr>
                <w:rFonts w:ascii="Candara" w:hAnsi="Candara" w:cs="Calibri"/>
                <w:b/>
                <w:bCs/>
                <w:color w:val="000000"/>
                <w:sz w:val="24"/>
                <w:szCs w:val="24"/>
                <w:lang w:val="en-IN" w:eastAsia="en-IN"/>
              </w:rPr>
              <w:br/>
              <w:t>FY 2024-25</w:t>
            </w:r>
          </w:p>
        </w:tc>
      </w:tr>
      <w:tr w:rsidR="00222AED" w:rsidRPr="00EE433F" w14:paraId="3166776A" w14:textId="77777777" w:rsidTr="00C91745">
        <w:trPr>
          <w:trHeight w:val="290"/>
          <w:jc w:val="center"/>
        </w:trPr>
        <w:tc>
          <w:tcPr>
            <w:tcW w:w="3620" w:type="dxa"/>
            <w:tcBorders>
              <w:top w:val="nil"/>
              <w:left w:val="single" w:sz="4" w:space="0" w:color="auto"/>
              <w:bottom w:val="single" w:sz="4" w:space="0" w:color="auto"/>
              <w:right w:val="single" w:sz="4" w:space="0" w:color="auto"/>
            </w:tcBorders>
            <w:shd w:val="clear" w:color="000000" w:fill="A4DEF4"/>
            <w:noWrap/>
            <w:vAlign w:val="bottom"/>
            <w:hideMark/>
          </w:tcPr>
          <w:p w14:paraId="116DC3B5" w14:textId="77777777" w:rsidR="00222AED" w:rsidRPr="00EE433F" w:rsidRDefault="00222AED" w:rsidP="00C91745">
            <w:pPr>
              <w:spacing w:before="0" w:after="0"/>
              <w:jc w:val="left"/>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Operation and Maintenance Exp.</w:t>
            </w:r>
          </w:p>
        </w:tc>
        <w:tc>
          <w:tcPr>
            <w:tcW w:w="1480" w:type="dxa"/>
            <w:tcBorders>
              <w:top w:val="nil"/>
              <w:left w:val="nil"/>
              <w:bottom w:val="single" w:sz="4" w:space="0" w:color="auto"/>
              <w:right w:val="single" w:sz="4" w:space="0" w:color="auto"/>
            </w:tcBorders>
            <w:shd w:val="clear" w:color="000000" w:fill="A4DEF4"/>
            <w:noWrap/>
            <w:vAlign w:val="bottom"/>
            <w:hideMark/>
          </w:tcPr>
          <w:p w14:paraId="3AF9A549"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37.78</w:t>
            </w:r>
          </w:p>
        </w:tc>
        <w:tc>
          <w:tcPr>
            <w:tcW w:w="1740" w:type="dxa"/>
            <w:tcBorders>
              <w:top w:val="nil"/>
              <w:left w:val="nil"/>
              <w:bottom w:val="single" w:sz="4" w:space="0" w:color="auto"/>
              <w:right w:val="single" w:sz="4" w:space="0" w:color="auto"/>
            </w:tcBorders>
            <w:shd w:val="clear" w:color="000000" w:fill="A4DEF4"/>
            <w:noWrap/>
            <w:vAlign w:val="bottom"/>
            <w:hideMark/>
          </w:tcPr>
          <w:p w14:paraId="1646B3A5"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39.94</w:t>
            </w:r>
          </w:p>
        </w:tc>
      </w:tr>
    </w:tbl>
    <w:p w14:paraId="42FFF95F" w14:textId="77777777" w:rsidR="00222AED" w:rsidRPr="00F15F73" w:rsidRDefault="00222AED" w:rsidP="00222AED">
      <w:pPr>
        <w:spacing w:after="0" w:line="360" w:lineRule="auto"/>
        <w:rPr>
          <w:rFonts w:ascii="Candara" w:hAnsi="Candara"/>
          <w:sz w:val="24"/>
          <w:szCs w:val="24"/>
        </w:rPr>
      </w:pPr>
    </w:p>
    <w:p w14:paraId="710E7F82" w14:textId="77777777" w:rsidR="00222AED" w:rsidRPr="00F15F73" w:rsidRDefault="00222AED" w:rsidP="00222AED">
      <w:pPr>
        <w:spacing w:after="0" w:line="360" w:lineRule="auto"/>
        <w:rPr>
          <w:rFonts w:ascii="Candara" w:hAnsi="Candara"/>
          <w:sz w:val="24"/>
          <w:szCs w:val="24"/>
        </w:rPr>
      </w:pPr>
      <w:r w:rsidRPr="00F15F73">
        <w:rPr>
          <w:rFonts w:ascii="Candara" w:hAnsi="Candara"/>
          <w:sz w:val="24"/>
          <w:szCs w:val="24"/>
        </w:rPr>
        <w:t xml:space="preserve">MePGCL prays Hon’ble Commission to approve the O&amp;M Expenses for Old Stations for FY </w:t>
      </w:r>
      <w:r w:rsidR="0083781C">
        <w:rPr>
          <w:rFonts w:ascii="Candara" w:hAnsi="Candara"/>
          <w:sz w:val="24"/>
          <w:szCs w:val="24"/>
        </w:rPr>
        <w:t>2024-25</w:t>
      </w:r>
      <w:r w:rsidRPr="00F15F73">
        <w:rPr>
          <w:rFonts w:ascii="Candara" w:hAnsi="Candara"/>
          <w:sz w:val="24"/>
          <w:szCs w:val="24"/>
        </w:rPr>
        <w:t xml:space="preserve"> as Rs. </w:t>
      </w:r>
      <w:r>
        <w:rPr>
          <w:rFonts w:ascii="Candara" w:hAnsi="Candara"/>
          <w:sz w:val="24"/>
          <w:szCs w:val="24"/>
        </w:rPr>
        <w:t>39.94</w:t>
      </w:r>
      <w:r w:rsidRPr="00F15F73">
        <w:rPr>
          <w:rFonts w:ascii="Candara" w:hAnsi="Candara"/>
          <w:sz w:val="24"/>
          <w:szCs w:val="24"/>
        </w:rPr>
        <w:t xml:space="preserve"> Cr.</w:t>
      </w:r>
    </w:p>
    <w:p w14:paraId="543EA1CD" w14:textId="77777777" w:rsidR="00222AED" w:rsidRPr="00F15F73" w:rsidRDefault="00222AED" w:rsidP="00222AED">
      <w:pPr>
        <w:pStyle w:val="Heading20"/>
        <w:numPr>
          <w:ilvl w:val="1"/>
          <w:numId w:val="1"/>
        </w:numPr>
        <w:spacing w:line="360" w:lineRule="auto"/>
        <w:ind w:left="567" w:hanging="567"/>
        <w:rPr>
          <w:rFonts w:ascii="Candara" w:hAnsi="Candara"/>
          <w:i/>
          <w:sz w:val="24"/>
          <w:szCs w:val="24"/>
          <w:u w:val="single"/>
        </w:rPr>
      </w:pPr>
      <w:bookmarkStart w:id="169" w:name="_Toc215143965"/>
      <w:r w:rsidRPr="00F15F73">
        <w:rPr>
          <w:rFonts w:ascii="Candara" w:hAnsi="Candara"/>
          <w:i/>
          <w:sz w:val="24"/>
          <w:szCs w:val="24"/>
          <w:u w:val="single"/>
        </w:rPr>
        <w:t>Interest on Working Capital</w:t>
      </w:r>
      <w:bookmarkEnd w:id="169"/>
    </w:p>
    <w:p w14:paraId="01D20DD1" w14:textId="77777777" w:rsidR="00222AED" w:rsidRPr="00F15F73" w:rsidRDefault="00222AED" w:rsidP="00222AED">
      <w:pPr>
        <w:spacing w:line="360" w:lineRule="auto"/>
        <w:rPr>
          <w:rFonts w:ascii="Candara" w:hAnsi="Candara"/>
          <w:sz w:val="24"/>
          <w:szCs w:val="24"/>
        </w:rPr>
      </w:pPr>
      <w:r w:rsidRPr="00F15F73">
        <w:rPr>
          <w:rFonts w:ascii="Candara" w:hAnsi="Candara"/>
          <w:sz w:val="24"/>
          <w:szCs w:val="24"/>
        </w:rPr>
        <w:t>As per Regulation 34.1(iii) of 2014 Tariff Regulations:</w:t>
      </w:r>
    </w:p>
    <w:p w14:paraId="7268C451" w14:textId="77777777" w:rsidR="00222AED" w:rsidRPr="00F15F73" w:rsidRDefault="00222AED" w:rsidP="00222AED">
      <w:pPr>
        <w:pStyle w:val="CM105"/>
        <w:spacing w:after="120" w:line="383" w:lineRule="atLeast"/>
        <w:ind w:left="709"/>
        <w:jc w:val="both"/>
        <w:rPr>
          <w:rFonts w:ascii="Candara" w:hAnsi="Candara"/>
          <w:i/>
          <w:color w:val="000000"/>
        </w:rPr>
      </w:pPr>
      <w:r w:rsidRPr="00F15F73">
        <w:rPr>
          <w:rFonts w:ascii="Candara" w:hAnsi="Candara"/>
          <w:i/>
          <w:color w:val="000000"/>
        </w:rPr>
        <w:t xml:space="preserve">“In case of hydro power generating stations, working capital shall cover: </w:t>
      </w:r>
    </w:p>
    <w:p w14:paraId="38405CE0" w14:textId="77777777" w:rsidR="00222AED" w:rsidRPr="00F15F73" w:rsidRDefault="00222AED" w:rsidP="00222AED">
      <w:pPr>
        <w:pStyle w:val="CM105"/>
        <w:spacing w:after="120" w:line="383" w:lineRule="atLeast"/>
        <w:ind w:left="709"/>
        <w:jc w:val="both"/>
        <w:rPr>
          <w:rFonts w:ascii="Candara" w:hAnsi="Candara"/>
          <w:i/>
          <w:color w:val="000000"/>
        </w:rPr>
      </w:pPr>
      <w:r w:rsidRPr="00F15F73">
        <w:rPr>
          <w:rFonts w:ascii="Candara" w:hAnsi="Candara"/>
          <w:i/>
          <w:color w:val="000000"/>
        </w:rPr>
        <w:t xml:space="preserve">Operation and maintenance expenses for one (1) month; </w:t>
      </w:r>
    </w:p>
    <w:p w14:paraId="1837DB1D" w14:textId="77777777" w:rsidR="00222AED" w:rsidRPr="00F15F73" w:rsidRDefault="00222AED" w:rsidP="00222AED">
      <w:pPr>
        <w:pStyle w:val="CM105"/>
        <w:spacing w:after="120" w:line="383" w:lineRule="atLeast"/>
        <w:ind w:left="709"/>
        <w:jc w:val="both"/>
        <w:rPr>
          <w:rFonts w:ascii="Candara" w:hAnsi="Candara"/>
          <w:i/>
          <w:color w:val="000000"/>
        </w:rPr>
      </w:pPr>
      <w:r w:rsidRPr="00F15F73">
        <w:rPr>
          <w:rFonts w:ascii="Candara" w:hAnsi="Candara"/>
          <w:i/>
          <w:color w:val="000000"/>
        </w:rPr>
        <w:t xml:space="preserve">Maintenance spares at the rate of 15% of O &amp; M expenses escalated at 6% from the date of commercial operation; and </w:t>
      </w:r>
    </w:p>
    <w:p w14:paraId="31DDA3EE" w14:textId="77777777" w:rsidR="00222AED" w:rsidRPr="00F15F73" w:rsidRDefault="00222AED" w:rsidP="00222AED">
      <w:pPr>
        <w:pStyle w:val="CM105"/>
        <w:spacing w:after="120" w:line="383" w:lineRule="atLeast"/>
        <w:ind w:left="709"/>
        <w:jc w:val="both"/>
        <w:rPr>
          <w:rFonts w:ascii="Candara" w:hAnsi="Candara"/>
          <w:i/>
          <w:color w:val="000000"/>
        </w:rPr>
      </w:pPr>
      <w:r w:rsidRPr="00F15F73">
        <w:rPr>
          <w:rFonts w:ascii="Candara" w:hAnsi="Candara"/>
          <w:i/>
          <w:color w:val="000000"/>
        </w:rPr>
        <w:lastRenderedPageBreak/>
        <w:t xml:space="preserve">Receivables equivalent to two (2) month of fixed cost: </w:t>
      </w:r>
    </w:p>
    <w:p w14:paraId="1EE6A460" w14:textId="77777777" w:rsidR="00222AED" w:rsidRPr="00F15F73" w:rsidRDefault="00222AED" w:rsidP="00222AED">
      <w:pPr>
        <w:pStyle w:val="CM105"/>
        <w:spacing w:after="120" w:line="383" w:lineRule="atLeast"/>
        <w:ind w:left="709"/>
        <w:jc w:val="both"/>
        <w:rPr>
          <w:rFonts w:ascii="Candara" w:hAnsi="Candara"/>
          <w:i/>
          <w:color w:val="000000"/>
        </w:rPr>
      </w:pPr>
      <w:r w:rsidRPr="00F15F73">
        <w:rPr>
          <w:rFonts w:ascii="Candara" w:hAnsi="Candara"/>
          <w:i/>
          <w:color w:val="000000"/>
        </w:rPr>
        <w:t>Provided that in case of own generating stations, no amount shall be allowed towards receivables, to the extent of supply of power by the Generation Business to the Retail Supply Business, in the computation of working capital in accordance with these Regulations. “</w:t>
      </w:r>
    </w:p>
    <w:p w14:paraId="113CB239" w14:textId="77777777" w:rsidR="00222AED" w:rsidRPr="00F15F73" w:rsidRDefault="00222AED" w:rsidP="00222AED">
      <w:pPr>
        <w:pStyle w:val="Default"/>
        <w:jc w:val="both"/>
        <w:rPr>
          <w:rFonts w:ascii="Candara" w:hAnsi="Candara"/>
        </w:rPr>
      </w:pPr>
    </w:p>
    <w:p w14:paraId="608DE2C9" w14:textId="77777777" w:rsidR="00222AED" w:rsidRPr="00F15F73" w:rsidRDefault="00222AED" w:rsidP="00222AED">
      <w:pPr>
        <w:pStyle w:val="Default"/>
        <w:spacing w:line="360" w:lineRule="auto"/>
        <w:jc w:val="both"/>
        <w:rPr>
          <w:rFonts w:ascii="Candara" w:hAnsi="Candara"/>
        </w:rPr>
      </w:pPr>
      <w:r w:rsidRPr="00F15F73">
        <w:rPr>
          <w:rFonts w:ascii="Candara" w:hAnsi="Candara"/>
        </w:rPr>
        <w:t>The SBI Advance Rate as on 01.04.202</w:t>
      </w:r>
      <w:r>
        <w:rPr>
          <w:rFonts w:ascii="Candara" w:hAnsi="Candara"/>
        </w:rPr>
        <w:t>4</w:t>
      </w:r>
      <w:r w:rsidRPr="00F15F73">
        <w:rPr>
          <w:rFonts w:ascii="Candara" w:hAnsi="Candara"/>
        </w:rPr>
        <w:t xml:space="preserve"> comes out to be Rs. </w:t>
      </w:r>
      <w:r>
        <w:rPr>
          <w:rFonts w:ascii="Candara" w:hAnsi="Candara"/>
        </w:rPr>
        <w:t>15.00</w:t>
      </w:r>
      <w:r w:rsidRPr="00F15F73">
        <w:rPr>
          <w:rFonts w:ascii="Candara" w:hAnsi="Candara"/>
        </w:rPr>
        <w:t>%. Accordingly, the calculation of interest on working capital is tabulated below:</w:t>
      </w:r>
    </w:p>
    <w:p w14:paraId="3E422E0F" w14:textId="77777777" w:rsidR="00222AED" w:rsidRPr="00F15F73" w:rsidRDefault="00222AED" w:rsidP="00222AED">
      <w:pPr>
        <w:pStyle w:val="Default"/>
        <w:rPr>
          <w:rFonts w:ascii="Candara" w:hAnsi="Candara"/>
        </w:rPr>
      </w:pPr>
    </w:p>
    <w:p w14:paraId="0BEDC4A7" w14:textId="77777777" w:rsidR="00222AED" w:rsidRPr="00F15F73" w:rsidRDefault="00222AED" w:rsidP="00222AED">
      <w:pPr>
        <w:pStyle w:val="Caption"/>
        <w:jc w:val="center"/>
        <w:rPr>
          <w:rFonts w:ascii="Candara" w:hAnsi="Candara"/>
          <w:sz w:val="24"/>
          <w:szCs w:val="24"/>
        </w:rPr>
      </w:pPr>
      <w:bookmarkStart w:id="170" w:name="_Toc215143880"/>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44</w:t>
      </w:r>
      <w:r w:rsidRPr="00F15F73">
        <w:rPr>
          <w:rFonts w:ascii="Candara" w:hAnsi="Candara"/>
          <w:sz w:val="24"/>
          <w:szCs w:val="24"/>
        </w:rPr>
        <w:fldChar w:fldCharType="end"/>
      </w:r>
      <w:r w:rsidRPr="00F15F73">
        <w:rPr>
          <w:rFonts w:ascii="Candara" w:hAnsi="Candara"/>
          <w:sz w:val="24"/>
          <w:szCs w:val="24"/>
        </w:rPr>
        <w:t xml:space="preserve"> Computation of Interest on Working Capital for OLD STATIONS for FY </w:t>
      </w:r>
      <w:r>
        <w:rPr>
          <w:rFonts w:ascii="Candara" w:hAnsi="Candara"/>
          <w:sz w:val="24"/>
          <w:szCs w:val="24"/>
        </w:rPr>
        <w:t>2024-25</w:t>
      </w:r>
      <w:bookmarkEnd w:id="170"/>
    </w:p>
    <w:tbl>
      <w:tblPr>
        <w:tblW w:w="6096" w:type="dxa"/>
        <w:jc w:val="center"/>
        <w:tblLook w:val="04A0" w:firstRow="1" w:lastRow="0" w:firstColumn="1" w:lastColumn="0" w:noHBand="0" w:noVBand="1"/>
      </w:tblPr>
      <w:tblGrid>
        <w:gridCol w:w="4671"/>
        <w:gridCol w:w="1425"/>
      </w:tblGrid>
      <w:tr w:rsidR="00222AED" w:rsidRPr="00EE433F" w14:paraId="596D9B40" w14:textId="77777777" w:rsidTr="00C91745">
        <w:trPr>
          <w:trHeight w:val="290"/>
          <w:jc w:val="center"/>
        </w:trPr>
        <w:tc>
          <w:tcPr>
            <w:tcW w:w="4671" w:type="dxa"/>
            <w:tcBorders>
              <w:top w:val="nil"/>
              <w:left w:val="nil"/>
              <w:bottom w:val="nil"/>
              <w:right w:val="nil"/>
            </w:tcBorders>
            <w:noWrap/>
            <w:vAlign w:val="bottom"/>
            <w:hideMark/>
          </w:tcPr>
          <w:p w14:paraId="3B9DEDEB" w14:textId="77777777" w:rsidR="00222AED" w:rsidRPr="00EE433F" w:rsidRDefault="00222AED" w:rsidP="00C91745">
            <w:pPr>
              <w:spacing w:before="0" w:after="0"/>
              <w:jc w:val="left"/>
              <w:rPr>
                <w:rFonts w:ascii="Times New Roman" w:hAnsi="Times New Roman"/>
                <w:sz w:val="24"/>
                <w:szCs w:val="24"/>
                <w:lang w:val="en-IN" w:eastAsia="en-IN"/>
              </w:rPr>
            </w:pPr>
          </w:p>
        </w:tc>
        <w:tc>
          <w:tcPr>
            <w:tcW w:w="1425" w:type="dxa"/>
            <w:tcBorders>
              <w:top w:val="nil"/>
              <w:left w:val="nil"/>
              <w:bottom w:val="nil"/>
              <w:right w:val="nil"/>
            </w:tcBorders>
            <w:noWrap/>
            <w:vAlign w:val="bottom"/>
            <w:hideMark/>
          </w:tcPr>
          <w:p w14:paraId="34BD3381" w14:textId="77777777" w:rsidR="00222AED" w:rsidRPr="00EE433F" w:rsidRDefault="00222AED" w:rsidP="00C91745">
            <w:pPr>
              <w:spacing w:before="0" w:after="0"/>
              <w:jc w:val="left"/>
              <w:rPr>
                <w:rFonts w:ascii="Times New Roman" w:hAnsi="Times New Roman"/>
                <w:sz w:val="24"/>
                <w:szCs w:val="24"/>
                <w:lang w:val="en-IN" w:eastAsia="en-IN"/>
              </w:rPr>
            </w:pPr>
          </w:p>
        </w:tc>
      </w:tr>
      <w:tr w:rsidR="00222AED" w:rsidRPr="00EE433F" w14:paraId="7267D089" w14:textId="77777777" w:rsidTr="00C91745">
        <w:trPr>
          <w:trHeight w:val="580"/>
          <w:jc w:val="center"/>
        </w:trPr>
        <w:tc>
          <w:tcPr>
            <w:tcW w:w="4671"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5CE9D9B7" w14:textId="77777777" w:rsidR="00222AED" w:rsidRPr="00EE433F" w:rsidRDefault="00222AED" w:rsidP="00C91745">
            <w:pPr>
              <w:spacing w:before="0" w:after="0"/>
              <w:jc w:val="left"/>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Particular</w:t>
            </w:r>
          </w:p>
        </w:tc>
        <w:tc>
          <w:tcPr>
            <w:tcW w:w="1425" w:type="dxa"/>
            <w:tcBorders>
              <w:top w:val="single" w:sz="4" w:space="0" w:color="auto"/>
              <w:left w:val="nil"/>
              <w:bottom w:val="single" w:sz="4" w:space="0" w:color="auto"/>
              <w:right w:val="single" w:sz="4" w:space="0" w:color="auto"/>
            </w:tcBorders>
            <w:shd w:val="clear" w:color="000000" w:fill="B3E3D5"/>
            <w:vAlign w:val="bottom"/>
            <w:hideMark/>
          </w:tcPr>
          <w:p w14:paraId="125217CD"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Claim</w:t>
            </w:r>
            <w:r w:rsidRPr="00EE433F">
              <w:rPr>
                <w:rFonts w:ascii="Candara" w:hAnsi="Candara" w:cs="Calibri"/>
                <w:b/>
                <w:bCs/>
                <w:color w:val="000000"/>
                <w:sz w:val="24"/>
                <w:szCs w:val="24"/>
                <w:lang w:val="en-IN" w:eastAsia="en-IN"/>
              </w:rPr>
              <w:br/>
              <w:t>FY 2024-25</w:t>
            </w:r>
          </w:p>
        </w:tc>
      </w:tr>
      <w:tr w:rsidR="00222AED" w:rsidRPr="00EE433F" w14:paraId="2A18D00B" w14:textId="77777777" w:rsidTr="00C91745">
        <w:trPr>
          <w:trHeight w:val="580"/>
          <w:jc w:val="center"/>
        </w:trPr>
        <w:tc>
          <w:tcPr>
            <w:tcW w:w="4671" w:type="dxa"/>
            <w:tcBorders>
              <w:top w:val="nil"/>
              <w:left w:val="single" w:sz="4" w:space="0" w:color="auto"/>
              <w:bottom w:val="single" w:sz="4" w:space="0" w:color="auto"/>
              <w:right w:val="single" w:sz="4" w:space="0" w:color="auto"/>
            </w:tcBorders>
            <w:vAlign w:val="bottom"/>
            <w:hideMark/>
          </w:tcPr>
          <w:p w14:paraId="13B81966" w14:textId="77777777" w:rsidR="00222AED" w:rsidRPr="00EE433F" w:rsidRDefault="00222AED" w:rsidP="00C91745">
            <w:pPr>
              <w:spacing w:before="0" w:after="0"/>
              <w:jc w:val="left"/>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Operation and Maintenance Exp (1 Month)</w:t>
            </w:r>
          </w:p>
        </w:tc>
        <w:tc>
          <w:tcPr>
            <w:tcW w:w="1425" w:type="dxa"/>
            <w:tcBorders>
              <w:top w:val="nil"/>
              <w:left w:val="nil"/>
              <w:bottom w:val="single" w:sz="4" w:space="0" w:color="auto"/>
              <w:right w:val="single" w:sz="4" w:space="0" w:color="auto"/>
            </w:tcBorders>
            <w:noWrap/>
            <w:vAlign w:val="bottom"/>
            <w:hideMark/>
          </w:tcPr>
          <w:p w14:paraId="18B31AD3"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3.33</w:t>
            </w:r>
          </w:p>
        </w:tc>
      </w:tr>
      <w:tr w:rsidR="00222AED" w:rsidRPr="00EE433F" w14:paraId="417BA87C" w14:textId="77777777" w:rsidTr="00C91745">
        <w:trPr>
          <w:trHeight w:val="290"/>
          <w:jc w:val="center"/>
        </w:trPr>
        <w:tc>
          <w:tcPr>
            <w:tcW w:w="4671" w:type="dxa"/>
            <w:tcBorders>
              <w:top w:val="nil"/>
              <w:left w:val="single" w:sz="4" w:space="0" w:color="auto"/>
              <w:bottom w:val="single" w:sz="4" w:space="0" w:color="auto"/>
              <w:right w:val="single" w:sz="4" w:space="0" w:color="auto"/>
            </w:tcBorders>
            <w:noWrap/>
            <w:vAlign w:val="bottom"/>
            <w:hideMark/>
          </w:tcPr>
          <w:p w14:paraId="14F2031A" w14:textId="77777777" w:rsidR="00222AED" w:rsidRPr="00EE433F" w:rsidRDefault="00222AED" w:rsidP="00C91745">
            <w:pPr>
              <w:spacing w:before="0" w:after="0"/>
              <w:jc w:val="left"/>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Maintenance Spares</w:t>
            </w:r>
          </w:p>
        </w:tc>
        <w:tc>
          <w:tcPr>
            <w:tcW w:w="1425" w:type="dxa"/>
            <w:tcBorders>
              <w:top w:val="nil"/>
              <w:left w:val="nil"/>
              <w:bottom w:val="single" w:sz="4" w:space="0" w:color="auto"/>
              <w:right w:val="single" w:sz="4" w:space="0" w:color="auto"/>
            </w:tcBorders>
            <w:noWrap/>
            <w:vAlign w:val="bottom"/>
            <w:hideMark/>
          </w:tcPr>
          <w:p w14:paraId="236DAC67"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6.35</w:t>
            </w:r>
          </w:p>
        </w:tc>
      </w:tr>
      <w:tr w:rsidR="00222AED" w:rsidRPr="00EE433F" w14:paraId="0AA15808" w14:textId="77777777" w:rsidTr="00C91745">
        <w:trPr>
          <w:trHeight w:val="290"/>
          <w:jc w:val="center"/>
        </w:trPr>
        <w:tc>
          <w:tcPr>
            <w:tcW w:w="4671" w:type="dxa"/>
            <w:tcBorders>
              <w:top w:val="nil"/>
              <w:left w:val="single" w:sz="4" w:space="0" w:color="auto"/>
              <w:bottom w:val="single" w:sz="4" w:space="0" w:color="auto"/>
              <w:right w:val="single" w:sz="4" w:space="0" w:color="auto"/>
            </w:tcBorders>
            <w:noWrap/>
            <w:vAlign w:val="bottom"/>
            <w:hideMark/>
          </w:tcPr>
          <w:p w14:paraId="3FFB784F" w14:textId="77777777" w:rsidR="00222AED" w:rsidRPr="00EE433F" w:rsidRDefault="00222AED" w:rsidP="00C91745">
            <w:pPr>
              <w:spacing w:before="0" w:after="0"/>
              <w:jc w:val="left"/>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Receivables</w:t>
            </w:r>
          </w:p>
        </w:tc>
        <w:tc>
          <w:tcPr>
            <w:tcW w:w="1425" w:type="dxa"/>
            <w:tcBorders>
              <w:top w:val="nil"/>
              <w:left w:val="nil"/>
              <w:bottom w:val="single" w:sz="4" w:space="0" w:color="auto"/>
              <w:right w:val="single" w:sz="4" w:space="0" w:color="auto"/>
            </w:tcBorders>
            <w:noWrap/>
            <w:vAlign w:val="bottom"/>
            <w:hideMark/>
          </w:tcPr>
          <w:p w14:paraId="2D4351AE" w14:textId="77777777" w:rsidR="00222AED" w:rsidRPr="00EE433F" w:rsidRDefault="00222AED" w:rsidP="00C91745">
            <w:pPr>
              <w:spacing w:before="0" w:after="0"/>
              <w:jc w:val="center"/>
              <w:rPr>
                <w:rFonts w:ascii="Candara" w:hAnsi="Candara" w:cs="Calibri"/>
                <w:color w:val="000000"/>
                <w:sz w:val="24"/>
                <w:szCs w:val="24"/>
                <w:lang w:val="en-IN" w:eastAsia="en-IN"/>
              </w:rPr>
            </w:pPr>
            <w:r w:rsidRPr="00EE433F">
              <w:rPr>
                <w:rFonts w:ascii="Candara" w:hAnsi="Candara" w:cs="Calibri"/>
                <w:color w:val="000000"/>
                <w:sz w:val="24"/>
                <w:szCs w:val="24"/>
                <w:lang w:val="en-IN" w:eastAsia="en-IN"/>
              </w:rPr>
              <w:t>8.10</w:t>
            </w:r>
          </w:p>
        </w:tc>
      </w:tr>
      <w:tr w:rsidR="00222AED" w:rsidRPr="00EE433F" w14:paraId="1558B062" w14:textId="77777777" w:rsidTr="00C91745">
        <w:trPr>
          <w:trHeight w:val="290"/>
          <w:jc w:val="center"/>
        </w:trPr>
        <w:tc>
          <w:tcPr>
            <w:tcW w:w="4671" w:type="dxa"/>
            <w:tcBorders>
              <w:top w:val="nil"/>
              <w:left w:val="single" w:sz="4" w:space="0" w:color="auto"/>
              <w:bottom w:val="single" w:sz="4" w:space="0" w:color="auto"/>
              <w:right w:val="single" w:sz="4" w:space="0" w:color="auto"/>
            </w:tcBorders>
            <w:shd w:val="clear" w:color="000000" w:fill="A4DEF4"/>
            <w:noWrap/>
            <w:vAlign w:val="bottom"/>
            <w:hideMark/>
          </w:tcPr>
          <w:p w14:paraId="6ABAD9E2" w14:textId="77777777" w:rsidR="00222AED" w:rsidRPr="00EE433F" w:rsidRDefault="00222AED" w:rsidP="00C91745">
            <w:pPr>
              <w:spacing w:before="0" w:after="0"/>
              <w:jc w:val="left"/>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Total Working Capital Requirement</w:t>
            </w:r>
          </w:p>
        </w:tc>
        <w:tc>
          <w:tcPr>
            <w:tcW w:w="1425" w:type="dxa"/>
            <w:tcBorders>
              <w:top w:val="nil"/>
              <w:left w:val="nil"/>
              <w:bottom w:val="single" w:sz="4" w:space="0" w:color="auto"/>
              <w:right w:val="single" w:sz="4" w:space="0" w:color="auto"/>
            </w:tcBorders>
            <w:shd w:val="clear" w:color="000000" w:fill="A4DEF4"/>
            <w:noWrap/>
            <w:vAlign w:val="bottom"/>
            <w:hideMark/>
          </w:tcPr>
          <w:p w14:paraId="1D45AF09"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17.78</w:t>
            </w:r>
          </w:p>
        </w:tc>
      </w:tr>
      <w:tr w:rsidR="00222AED" w:rsidRPr="00EE433F" w14:paraId="78501F57" w14:textId="77777777" w:rsidTr="00C91745">
        <w:trPr>
          <w:trHeight w:val="290"/>
          <w:jc w:val="center"/>
        </w:trPr>
        <w:tc>
          <w:tcPr>
            <w:tcW w:w="4671" w:type="dxa"/>
            <w:tcBorders>
              <w:top w:val="nil"/>
              <w:left w:val="single" w:sz="4" w:space="0" w:color="auto"/>
              <w:bottom w:val="single" w:sz="4" w:space="0" w:color="auto"/>
              <w:right w:val="single" w:sz="4" w:space="0" w:color="auto"/>
            </w:tcBorders>
            <w:shd w:val="clear" w:color="000000" w:fill="A4DEF4"/>
            <w:noWrap/>
            <w:vAlign w:val="bottom"/>
            <w:hideMark/>
          </w:tcPr>
          <w:p w14:paraId="0673575A" w14:textId="77777777" w:rsidR="00222AED" w:rsidRPr="00EE433F" w:rsidRDefault="00222AED" w:rsidP="00C91745">
            <w:pPr>
              <w:spacing w:before="0" w:after="0"/>
              <w:jc w:val="left"/>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Rate of Interest on Working Capital</w:t>
            </w:r>
          </w:p>
        </w:tc>
        <w:tc>
          <w:tcPr>
            <w:tcW w:w="1425" w:type="dxa"/>
            <w:tcBorders>
              <w:top w:val="nil"/>
              <w:left w:val="nil"/>
              <w:bottom w:val="single" w:sz="4" w:space="0" w:color="auto"/>
              <w:right w:val="single" w:sz="4" w:space="0" w:color="auto"/>
            </w:tcBorders>
            <w:shd w:val="clear" w:color="000000" w:fill="A4DEF4"/>
            <w:noWrap/>
            <w:vAlign w:val="bottom"/>
            <w:hideMark/>
          </w:tcPr>
          <w:p w14:paraId="11EAD092"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15.00%</w:t>
            </w:r>
          </w:p>
        </w:tc>
      </w:tr>
      <w:tr w:rsidR="00222AED" w:rsidRPr="00EE433F" w14:paraId="3182540F" w14:textId="77777777" w:rsidTr="00C91745">
        <w:trPr>
          <w:trHeight w:val="290"/>
          <w:jc w:val="center"/>
        </w:trPr>
        <w:tc>
          <w:tcPr>
            <w:tcW w:w="4671" w:type="dxa"/>
            <w:tcBorders>
              <w:top w:val="nil"/>
              <w:left w:val="single" w:sz="4" w:space="0" w:color="auto"/>
              <w:bottom w:val="single" w:sz="4" w:space="0" w:color="auto"/>
              <w:right w:val="single" w:sz="4" w:space="0" w:color="auto"/>
            </w:tcBorders>
            <w:shd w:val="clear" w:color="000000" w:fill="A4DEF4"/>
            <w:noWrap/>
            <w:vAlign w:val="bottom"/>
            <w:hideMark/>
          </w:tcPr>
          <w:p w14:paraId="34CF568D" w14:textId="77777777" w:rsidR="00222AED" w:rsidRPr="00EE433F" w:rsidRDefault="00222AED" w:rsidP="00C91745">
            <w:pPr>
              <w:spacing w:before="0" w:after="0"/>
              <w:jc w:val="left"/>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Interest on Working Capital</w:t>
            </w:r>
          </w:p>
        </w:tc>
        <w:tc>
          <w:tcPr>
            <w:tcW w:w="1425" w:type="dxa"/>
            <w:tcBorders>
              <w:top w:val="nil"/>
              <w:left w:val="nil"/>
              <w:bottom w:val="single" w:sz="4" w:space="0" w:color="auto"/>
              <w:right w:val="single" w:sz="4" w:space="0" w:color="auto"/>
            </w:tcBorders>
            <w:shd w:val="clear" w:color="000000" w:fill="A4DEF4"/>
            <w:noWrap/>
            <w:vAlign w:val="bottom"/>
            <w:hideMark/>
          </w:tcPr>
          <w:p w14:paraId="11382223" w14:textId="77777777" w:rsidR="00222AED" w:rsidRPr="00EE433F" w:rsidRDefault="00222AED" w:rsidP="00C91745">
            <w:pPr>
              <w:spacing w:before="0" w:after="0"/>
              <w:jc w:val="center"/>
              <w:rPr>
                <w:rFonts w:ascii="Candara" w:hAnsi="Candara" w:cs="Calibri"/>
                <w:b/>
                <w:bCs/>
                <w:color w:val="000000"/>
                <w:sz w:val="24"/>
                <w:szCs w:val="24"/>
                <w:lang w:val="en-IN" w:eastAsia="en-IN"/>
              </w:rPr>
            </w:pPr>
            <w:r w:rsidRPr="00EE433F">
              <w:rPr>
                <w:rFonts w:ascii="Candara" w:hAnsi="Candara" w:cs="Calibri"/>
                <w:b/>
                <w:bCs/>
                <w:color w:val="000000"/>
                <w:sz w:val="24"/>
                <w:szCs w:val="24"/>
                <w:lang w:val="en-IN" w:eastAsia="en-IN"/>
              </w:rPr>
              <w:t>2.67</w:t>
            </w:r>
          </w:p>
        </w:tc>
      </w:tr>
    </w:tbl>
    <w:p w14:paraId="6FDF97E4" w14:textId="77777777" w:rsidR="00222AED" w:rsidRPr="00F15F73" w:rsidRDefault="00222AED" w:rsidP="00222AED">
      <w:pPr>
        <w:pStyle w:val="Default"/>
        <w:rPr>
          <w:rFonts w:ascii="Candara" w:hAnsi="Candara"/>
        </w:rPr>
      </w:pPr>
    </w:p>
    <w:p w14:paraId="6FD2FADD" w14:textId="77777777" w:rsidR="00222AED" w:rsidRPr="00F15F73" w:rsidRDefault="00222AED" w:rsidP="00222AED">
      <w:pPr>
        <w:pStyle w:val="Default"/>
        <w:spacing w:line="360" w:lineRule="auto"/>
        <w:jc w:val="both"/>
        <w:rPr>
          <w:rFonts w:ascii="Candara" w:hAnsi="Candara"/>
        </w:rPr>
      </w:pPr>
      <w:r w:rsidRPr="00F15F73">
        <w:rPr>
          <w:rFonts w:ascii="Candara" w:hAnsi="Candara"/>
        </w:rPr>
        <w:t xml:space="preserve">MePGCL humbly prays the Hon’ble Commission to approve interest on working capital for FY </w:t>
      </w:r>
      <w:r>
        <w:rPr>
          <w:rFonts w:ascii="Candara" w:hAnsi="Candara"/>
        </w:rPr>
        <w:t>2024-25</w:t>
      </w:r>
      <w:r w:rsidRPr="00F15F73">
        <w:rPr>
          <w:rFonts w:ascii="Candara" w:hAnsi="Candara"/>
        </w:rPr>
        <w:t xml:space="preserve"> for OLD STATIONS as Rs. 2.</w:t>
      </w:r>
      <w:r>
        <w:rPr>
          <w:rFonts w:ascii="Candara" w:hAnsi="Candara"/>
        </w:rPr>
        <w:t>67</w:t>
      </w:r>
      <w:r w:rsidRPr="00F15F73">
        <w:rPr>
          <w:rFonts w:ascii="Candara" w:hAnsi="Candara"/>
        </w:rPr>
        <w:t xml:space="preserve"> Cr. </w:t>
      </w:r>
    </w:p>
    <w:p w14:paraId="0BEEE600" w14:textId="77777777" w:rsidR="00222AED" w:rsidRPr="00F15F73" w:rsidRDefault="00222AED" w:rsidP="00222AED">
      <w:pPr>
        <w:pStyle w:val="Default"/>
        <w:spacing w:line="360" w:lineRule="auto"/>
        <w:jc w:val="both"/>
        <w:rPr>
          <w:rFonts w:ascii="Candara" w:hAnsi="Candara"/>
        </w:rPr>
      </w:pPr>
    </w:p>
    <w:p w14:paraId="66FA4F43" w14:textId="77777777" w:rsidR="00222AED" w:rsidRPr="00F15F73" w:rsidRDefault="00222AED" w:rsidP="00222AED">
      <w:pPr>
        <w:pStyle w:val="Heading20"/>
        <w:numPr>
          <w:ilvl w:val="1"/>
          <w:numId w:val="1"/>
        </w:numPr>
        <w:spacing w:line="360" w:lineRule="auto"/>
        <w:ind w:left="567" w:hanging="567"/>
        <w:rPr>
          <w:rFonts w:ascii="Candara" w:hAnsi="Candara"/>
          <w:i/>
          <w:sz w:val="24"/>
          <w:szCs w:val="24"/>
          <w:u w:val="single"/>
        </w:rPr>
      </w:pPr>
      <w:bookmarkStart w:id="171" w:name="_Toc215143966"/>
      <w:r w:rsidRPr="00F15F73">
        <w:rPr>
          <w:rFonts w:ascii="Candara" w:hAnsi="Candara"/>
          <w:i/>
          <w:sz w:val="24"/>
          <w:szCs w:val="24"/>
          <w:u w:val="single"/>
        </w:rPr>
        <w:t>Revenue from Sale of Power</w:t>
      </w:r>
      <w:bookmarkEnd w:id="171"/>
    </w:p>
    <w:p w14:paraId="2BBF9F33" w14:textId="77777777" w:rsidR="00222AED" w:rsidRPr="00F15F73" w:rsidRDefault="00222AED" w:rsidP="00222AED">
      <w:pPr>
        <w:pStyle w:val="Default"/>
        <w:spacing w:line="360" w:lineRule="auto"/>
        <w:jc w:val="both"/>
        <w:rPr>
          <w:rFonts w:ascii="Candara" w:hAnsi="Candara"/>
        </w:rPr>
      </w:pPr>
      <w:r w:rsidRPr="00F15F73">
        <w:rPr>
          <w:rFonts w:ascii="Candara" w:hAnsi="Candara"/>
        </w:rPr>
        <w:t xml:space="preserve">The revenue from sale of power from </w:t>
      </w:r>
      <w:r w:rsidR="00884C0F">
        <w:rPr>
          <w:rFonts w:ascii="Candara" w:hAnsi="Candara"/>
        </w:rPr>
        <w:t>Old Stations</w:t>
      </w:r>
      <w:r>
        <w:rPr>
          <w:rFonts w:ascii="Candara" w:hAnsi="Candara"/>
        </w:rPr>
        <w:t xml:space="preserve"> has been considered</w:t>
      </w:r>
      <w:r w:rsidRPr="00F15F73">
        <w:rPr>
          <w:rFonts w:ascii="Candara" w:hAnsi="Candara"/>
        </w:rPr>
        <w:t xml:space="preserve"> based on the </w:t>
      </w:r>
      <w:r>
        <w:rPr>
          <w:rFonts w:ascii="Candara" w:hAnsi="Candara"/>
        </w:rPr>
        <w:t>detailed Methodology provided in Chapter 5 of the Instant Petition which comes out to Rs. 245.17 Cr.</w:t>
      </w:r>
    </w:p>
    <w:p w14:paraId="714B238B" w14:textId="77777777" w:rsidR="00222AED" w:rsidRPr="00F15F73" w:rsidRDefault="00222AED" w:rsidP="00222AED">
      <w:pPr>
        <w:pStyle w:val="Default"/>
        <w:spacing w:line="360" w:lineRule="auto"/>
        <w:jc w:val="both"/>
        <w:rPr>
          <w:rFonts w:ascii="Candara" w:hAnsi="Candara"/>
        </w:rPr>
      </w:pPr>
      <w:r w:rsidRPr="00F15F73">
        <w:rPr>
          <w:rFonts w:ascii="Candara" w:hAnsi="Candara"/>
        </w:rPr>
        <w:t>MePGCL prays the Hon’ble Commission to approve the revenue as Rs</w:t>
      </w:r>
      <w:r>
        <w:rPr>
          <w:rFonts w:ascii="Candara" w:hAnsi="Candara"/>
        </w:rPr>
        <w:t xml:space="preserve">. 245.17 </w:t>
      </w:r>
      <w:r w:rsidRPr="00F15F73">
        <w:rPr>
          <w:rFonts w:ascii="Candara" w:hAnsi="Candara"/>
        </w:rPr>
        <w:t>Cr.</w:t>
      </w:r>
    </w:p>
    <w:p w14:paraId="6A9F784A" w14:textId="77777777" w:rsidR="00222AED" w:rsidRDefault="00222AED" w:rsidP="00222AED">
      <w:pPr>
        <w:pStyle w:val="Heading20"/>
        <w:numPr>
          <w:ilvl w:val="1"/>
          <w:numId w:val="1"/>
        </w:numPr>
        <w:spacing w:line="360" w:lineRule="auto"/>
        <w:ind w:left="567" w:hanging="567"/>
        <w:rPr>
          <w:rFonts w:ascii="Candara" w:hAnsi="Candara"/>
          <w:i/>
          <w:sz w:val="24"/>
          <w:szCs w:val="24"/>
          <w:u w:val="single"/>
        </w:rPr>
      </w:pPr>
      <w:bookmarkStart w:id="172" w:name="_Toc215143967"/>
      <w:r>
        <w:rPr>
          <w:rFonts w:ascii="Candara" w:hAnsi="Candara"/>
          <w:i/>
          <w:sz w:val="24"/>
          <w:szCs w:val="24"/>
          <w:u w:val="single"/>
        </w:rPr>
        <w:t>Other income</w:t>
      </w:r>
      <w:bookmarkEnd w:id="172"/>
    </w:p>
    <w:p w14:paraId="02D6A533" w14:textId="77777777" w:rsidR="00222AED" w:rsidRPr="00222AED" w:rsidRDefault="00222AED" w:rsidP="00D11C1E">
      <w:pPr>
        <w:spacing w:line="360" w:lineRule="auto"/>
        <w:rPr>
          <w:rFonts w:ascii="Candara" w:eastAsia="Calibri" w:hAnsi="Candara" w:cs="Calibri"/>
          <w:color w:val="000000"/>
          <w:sz w:val="24"/>
          <w:szCs w:val="24"/>
          <w:lang w:val="en-IN" w:eastAsia="en-US"/>
        </w:rPr>
      </w:pPr>
      <w:r w:rsidRPr="00222AED">
        <w:rPr>
          <w:rFonts w:ascii="Candara" w:eastAsia="Calibri" w:hAnsi="Candara" w:cs="Calibri"/>
          <w:color w:val="000000"/>
          <w:sz w:val="24"/>
          <w:szCs w:val="24"/>
          <w:lang w:val="en-IN" w:eastAsia="en-US"/>
        </w:rPr>
        <w:t>MePGCL would like to submit that the Other Income has been considered as per Audited Statement of Accounts with the following exceptions.</w:t>
      </w:r>
    </w:p>
    <w:p w14:paraId="7F8C41BB" w14:textId="77777777" w:rsidR="00222AED" w:rsidRPr="00222AED" w:rsidRDefault="00222AED" w:rsidP="00D11C1E">
      <w:pPr>
        <w:pStyle w:val="ListParagraph"/>
        <w:numPr>
          <w:ilvl w:val="0"/>
          <w:numId w:val="33"/>
        </w:numPr>
        <w:spacing w:line="360" w:lineRule="auto"/>
        <w:rPr>
          <w:rFonts w:ascii="Candara" w:eastAsia="Calibri" w:hAnsi="Candara" w:cs="Calibri"/>
          <w:color w:val="000000"/>
          <w:sz w:val="24"/>
          <w:szCs w:val="24"/>
          <w:lang w:val="en-IN" w:eastAsia="en-US"/>
        </w:rPr>
      </w:pPr>
      <w:r w:rsidRPr="00222AED">
        <w:rPr>
          <w:rFonts w:ascii="Candara" w:eastAsia="Calibri" w:hAnsi="Candara" w:cs="Calibri"/>
          <w:color w:val="000000"/>
          <w:sz w:val="24"/>
          <w:szCs w:val="24"/>
          <w:lang w:val="en-IN" w:eastAsia="en-US"/>
        </w:rPr>
        <w:t>The amortisation of Grants has not been considered as Non-Tariff Income – Rs. 14.88 Crore (as per SOA)</w:t>
      </w:r>
    </w:p>
    <w:p w14:paraId="42C2A995" w14:textId="77777777" w:rsidR="00222AED" w:rsidRPr="00222AED" w:rsidRDefault="00222AED" w:rsidP="00D11C1E">
      <w:pPr>
        <w:pStyle w:val="ListParagraph"/>
        <w:numPr>
          <w:ilvl w:val="0"/>
          <w:numId w:val="33"/>
        </w:numPr>
        <w:spacing w:line="360" w:lineRule="auto"/>
        <w:rPr>
          <w:rFonts w:ascii="Candara" w:eastAsia="Calibri" w:hAnsi="Candara" w:cs="Calibri"/>
          <w:color w:val="000000"/>
          <w:sz w:val="24"/>
          <w:szCs w:val="24"/>
          <w:lang w:val="en-IN" w:eastAsia="en-US"/>
        </w:rPr>
      </w:pPr>
      <w:r w:rsidRPr="00222AED">
        <w:rPr>
          <w:rFonts w:ascii="Candara" w:eastAsia="Calibri" w:hAnsi="Candara" w:cs="Calibri"/>
          <w:color w:val="000000"/>
          <w:sz w:val="24"/>
          <w:szCs w:val="24"/>
          <w:lang w:val="en-IN" w:eastAsia="en-US"/>
        </w:rPr>
        <w:lastRenderedPageBreak/>
        <w:t>Provisions Written Back has not been considered as Non-Tariff Income – Rs. 0.79 Crore (as per SOA)</w:t>
      </w:r>
    </w:p>
    <w:p w14:paraId="40F09345" w14:textId="77777777" w:rsidR="00222AED" w:rsidRDefault="00222AED" w:rsidP="00D11C1E">
      <w:pPr>
        <w:spacing w:line="360" w:lineRule="auto"/>
        <w:rPr>
          <w:rFonts w:ascii="Candara" w:eastAsia="Calibri" w:hAnsi="Candara" w:cs="Calibri"/>
          <w:color w:val="000000"/>
          <w:sz w:val="24"/>
          <w:szCs w:val="24"/>
          <w:lang w:val="en-IN" w:eastAsia="en-US"/>
        </w:rPr>
      </w:pPr>
      <w:r w:rsidRPr="00222AED">
        <w:rPr>
          <w:rFonts w:ascii="Candara" w:eastAsia="Calibri" w:hAnsi="Candara" w:cs="Calibri"/>
          <w:color w:val="000000"/>
          <w:sz w:val="24"/>
          <w:szCs w:val="24"/>
          <w:lang w:val="en-IN" w:eastAsia="en-US"/>
        </w:rPr>
        <w:t>The Claim for Other income for Old Stations for FY 2024-25 is tabulated below:</w:t>
      </w:r>
    </w:p>
    <w:p w14:paraId="684E853F" w14:textId="77777777" w:rsidR="00222AED" w:rsidRPr="00222AED" w:rsidRDefault="00222AED" w:rsidP="00222AED">
      <w:pPr>
        <w:rPr>
          <w:rFonts w:ascii="Candara" w:eastAsia="Calibri" w:hAnsi="Candara" w:cs="Calibri"/>
          <w:color w:val="000000"/>
          <w:sz w:val="24"/>
          <w:szCs w:val="24"/>
          <w:lang w:val="en-IN" w:eastAsia="en-US"/>
        </w:rPr>
      </w:pPr>
    </w:p>
    <w:p w14:paraId="275AB128" w14:textId="77777777" w:rsidR="00222AED" w:rsidRPr="00222AED" w:rsidRDefault="00222AED" w:rsidP="00222AED">
      <w:pPr>
        <w:pStyle w:val="Caption"/>
        <w:jc w:val="center"/>
        <w:rPr>
          <w:rFonts w:ascii="Candara" w:hAnsi="Candara"/>
          <w:sz w:val="22"/>
          <w:szCs w:val="22"/>
        </w:rPr>
      </w:pPr>
      <w:bookmarkStart w:id="173" w:name="_Toc215143881"/>
      <w:r w:rsidRPr="00222AED">
        <w:rPr>
          <w:rFonts w:ascii="Candara" w:hAnsi="Candara"/>
          <w:sz w:val="22"/>
          <w:szCs w:val="22"/>
        </w:rPr>
        <w:t xml:space="preserve">Table </w:t>
      </w:r>
      <w:r w:rsidRPr="00222AED">
        <w:rPr>
          <w:rFonts w:ascii="Candara" w:hAnsi="Candara"/>
          <w:sz w:val="22"/>
          <w:szCs w:val="22"/>
        </w:rPr>
        <w:fldChar w:fldCharType="begin"/>
      </w:r>
      <w:r w:rsidRPr="00222AED">
        <w:rPr>
          <w:rFonts w:ascii="Candara" w:hAnsi="Candara"/>
          <w:sz w:val="22"/>
          <w:szCs w:val="22"/>
        </w:rPr>
        <w:instrText xml:space="preserve"> SEQ Table \* ARABIC </w:instrText>
      </w:r>
      <w:r w:rsidRPr="00222AED">
        <w:rPr>
          <w:rFonts w:ascii="Candara" w:hAnsi="Candara"/>
          <w:sz w:val="22"/>
          <w:szCs w:val="22"/>
        </w:rPr>
        <w:fldChar w:fldCharType="separate"/>
      </w:r>
      <w:r w:rsidR="006A741B">
        <w:rPr>
          <w:rFonts w:ascii="Candara" w:hAnsi="Candara"/>
          <w:noProof/>
          <w:sz w:val="22"/>
          <w:szCs w:val="22"/>
        </w:rPr>
        <w:t>45</w:t>
      </w:r>
      <w:r w:rsidRPr="00222AED">
        <w:rPr>
          <w:rFonts w:ascii="Candara" w:hAnsi="Candara"/>
          <w:sz w:val="22"/>
          <w:szCs w:val="22"/>
        </w:rPr>
        <w:fldChar w:fldCharType="end"/>
      </w:r>
      <w:r w:rsidRPr="00222AED">
        <w:rPr>
          <w:rFonts w:ascii="Candara" w:hAnsi="Candara"/>
          <w:sz w:val="22"/>
          <w:szCs w:val="22"/>
        </w:rPr>
        <w:t xml:space="preserve"> Other Income for Old Stations</w:t>
      </w:r>
      <w:bookmarkEnd w:id="173"/>
    </w:p>
    <w:tbl>
      <w:tblPr>
        <w:tblW w:w="4870" w:type="dxa"/>
        <w:jc w:val="center"/>
        <w:tblLook w:val="04A0" w:firstRow="1" w:lastRow="0" w:firstColumn="1" w:lastColumn="0" w:noHBand="0" w:noVBand="1"/>
      </w:tblPr>
      <w:tblGrid>
        <w:gridCol w:w="3820"/>
        <w:gridCol w:w="1050"/>
      </w:tblGrid>
      <w:tr w:rsidR="00222AED" w:rsidRPr="004C299C" w14:paraId="262B303A" w14:textId="77777777" w:rsidTr="00222AED">
        <w:trPr>
          <w:trHeight w:val="290"/>
          <w:jc w:val="center"/>
        </w:trPr>
        <w:tc>
          <w:tcPr>
            <w:tcW w:w="382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5D4B1B41" w14:textId="77777777" w:rsidR="00222AED" w:rsidRPr="004C299C" w:rsidRDefault="00222AED" w:rsidP="00C91745">
            <w:pPr>
              <w:spacing w:before="0" w:after="0"/>
              <w:jc w:val="left"/>
              <w:rPr>
                <w:rFonts w:ascii="Candara" w:hAnsi="Candara" w:cs="Calibri"/>
                <w:b/>
                <w:bCs/>
                <w:color w:val="000000"/>
                <w:sz w:val="24"/>
                <w:szCs w:val="24"/>
                <w:lang w:val="en-IN" w:eastAsia="en-IN"/>
              </w:rPr>
            </w:pPr>
            <w:r w:rsidRPr="004C299C">
              <w:rPr>
                <w:rFonts w:ascii="Candara" w:hAnsi="Candara" w:cs="Calibri"/>
                <w:b/>
                <w:bCs/>
                <w:color w:val="000000"/>
                <w:sz w:val="24"/>
                <w:szCs w:val="24"/>
                <w:lang w:val="en-IN" w:eastAsia="en-IN"/>
              </w:rPr>
              <w:t>Particular</w:t>
            </w:r>
          </w:p>
        </w:tc>
        <w:tc>
          <w:tcPr>
            <w:tcW w:w="1050" w:type="dxa"/>
            <w:tcBorders>
              <w:top w:val="single" w:sz="4" w:space="0" w:color="auto"/>
              <w:left w:val="nil"/>
              <w:bottom w:val="single" w:sz="4" w:space="0" w:color="auto"/>
              <w:right w:val="single" w:sz="4" w:space="0" w:color="auto"/>
            </w:tcBorders>
            <w:shd w:val="clear" w:color="000000" w:fill="B3E3D5"/>
            <w:noWrap/>
            <w:vAlign w:val="bottom"/>
            <w:hideMark/>
          </w:tcPr>
          <w:p w14:paraId="256170A5" w14:textId="77777777" w:rsidR="00222AED" w:rsidRPr="004C299C" w:rsidRDefault="00222AED" w:rsidP="00C91745">
            <w:pPr>
              <w:spacing w:before="0" w:after="0"/>
              <w:jc w:val="left"/>
              <w:rPr>
                <w:rFonts w:ascii="Candara" w:hAnsi="Candara" w:cs="Calibri"/>
                <w:b/>
                <w:bCs/>
                <w:color w:val="000000"/>
                <w:sz w:val="24"/>
                <w:szCs w:val="24"/>
                <w:lang w:val="en-IN" w:eastAsia="en-IN"/>
              </w:rPr>
            </w:pPr>
            <w:r w:rsidRPr="004C299C">
              <w:rPr>
                <w:rFonts w:ascii="Candara" w:hAnsi="Candara" w:cs="Calibri"/>
                <w:b/>
                <w:bCs/>
                <w:color w:val="000000"/>
                <w:sz w:val="24"/>
                <w:szCs w:val="24"/>
                <w:lang w:val="en-IN" w:eastAsia="en-IN"/>
              </w:rPr>
              <w:t>Amount</w:t>
            </w:r>
          </w:p>
        </w:tc>
      </w:tr>
      <w:tr w:rsidR="00222AED" w:rsidRPr="004C299C" w14:paraId="43040996" w14:textId="77777777" w:rsidTr="00222AED">
        <w:trPr>
          <w:trHeight w:val="290"/>
          <w:jc w:val="center"/>
        </w:trPr>
        <w:tc>
          <w:tcPr>
            <w:tcW w:w="3820" w:type="dxa"/>
            <w:tcBorders>
              <w:top w:val="nil"/>
              <w:left w:val="single" w:sz="4" w:space="0" w:color="auto"/>
              <w:bottom w:val="single" w:sz="4" w:space="0" w:color="auto"/>
              <w:right w:val="single" w:sz="4" w:space="0" w:color="auto"/>
            </w:tcBorders>
            <w:noWrap/>
            <w:vAlign w:val="bottom"/>
            <w:hideMark/>
          </w:tcPr>
          <w:p w14:paraId="61E5E315" w14:textId="77777777" w:rsidR="00222AED" w:rsidRPr="004C299C" w:rsidRDefault="00222AED" w:rsidP="00C91745">
            <w:pPr>
              <w:spacing w:before="0" w:after="0"/>
              <w:jc w:val="left"/>
              <w:rPr>
                <w:rFonts w:ascii="Candara" w:hAnsi="Candara" w:cs="Calibri"/>
                <w:color w:val="000000"/>
                <w:sz w:val="24"/>
                <w:szCs w:val="24"/>
                <w:lang w:val="en-IN" w:eastAsia="en-IN"/>
              </w:rPr>
            </w:pPr>
            <w:r w:rsidRPr="004C299C">
              <w:rPr>
                <w:rFonts w:ascii="Candara" w:hAnsi="Candara" w:cs="Calibri"/>
                <w:color w:val="000000"/>
                <w:sz w:val="24"/>
                <w:szCs w:val="24"/>
                <w:lang w:val="en-IN" w:eastAsia="en-IN"/>
              </w:rPr>
              <w:t>Interest from Banks</w:t>
            </w:r>
          </w:p>
        </w:tc>
        <w:tc>
          <w:tcPr>
            <w:tcW w:w="1050" w:type="dxa"/>
            <w:tcBorders>
              <w:top w:val="nil"/>
              <w:left w:val="nil"/>
              <w:bottom w:val="single" w:sz="4" w:space="0" w:color="auto"/>
              <w:right w:val="single" w:sz="4" w:space="0" w:color="auto"/>
            </w:tcBorders>
            <w:noWrap/>
            <w:vAlign w:val="bottom"/>
            <w:hideMark/>
          </w:tcPr>
          <w:p w14:paraId="4B457771" w14:textId="77777777" w:rsidR="00222AED" w:rsidRPr="004C299C" w:rsidRDefault="00222AED" w:rsidP="00C91745">
            <w:pPr>
              <w:spacing w:before="0" w:after="0"/>
              <w:jc w:val="center"/>
              <w:rPr>
                <w:rFonts w:ascii="Candara" w:hAnsi="Candara" w:cs="Calibri"/>
                <w:color w:val="000000"/>
                <w:sz w:val="24"/>
                <w:szCs w:val="24"/>
                <w:lang w:val="en-IN" w:eastAsia="en-IN"/>
              </w:rPr>
            </w:pPr>
            <w:r w:rsidRPr="004C299C">
              <w:rPr>
                <w:rFonts w:ascii="Candara" w:hAnsi="Candara" w:cs="Calibri"/>
                <w:color w:val="000000"/>
                <w:sz w:val="24"/>
                <w:szCs w:val="24"/>
                <w:lang w:val="en-IN" w:eastAsia="en-IN"/>
              </w:rPr>
              <w:t>3.96</w:t>
            </w:r>
          </w:p>
        </w:tc>
      </w:tr>
      <w:tr w:rsidR="00222AED" w:rsidRPr="004C299C" w14:paraId="27DF3E77" w14:textId="77777777" w:rsidTr="00222AED">
        <w:trPr>
          <w:trHeight w:val="290"/>
          <w:jc w:val="center"/>
        </w:trPr>
        <w:tc>
          <w:tcPr>
            <w:tcW w:w="3820" w:type="dxa"/>
            <w:tcBorders>
              <w:top w:val="nil"/>
              <w:left w:val="single" w:sz="4" w:space="0" w:color="auto"/>
              <w:bottom w:val="single" w:sz="4" w:space="0" w:color="auto"/>
              <w:right w:val="single" w:sz="4" w:space="0" w:color="auto"/>
            </w:tcBorders>
            <w:noWrap/>
            <w:vAlign w:val="bottom"/>
            <w:hideMark/>
          </w:tcPr>
          <w:p w14:paraId="0CF089AD" w14:textId="77777777" w:rsidR="00222AED" w:rsidRPr="004C299C" w:rsidRDefault="00222AED" w:rsidP="00C91745">
            <w:pPr>
              <w:spacing w:before="0" w:after="0"/>
              <w:jc w:val="left"/>
              <w:rPr>
                <w:rFonts w:ascii="Candara" w:hAnsi="Candara" w:cs="Calibri"/>
                <w:color w:val="000000"/>
                <w:sz w:val="24"/>
                <w:szCs w:val="24"/>
                <w:lang w:val="en-IN" w:eastAsia="en-IN"/>
              </w:rPr>
            </w:pPr>
            <w:r w:rsidRPr="004C299C">
              <w:rPr>
                <w:rFonts w:ascii="Candara" w:hAnsi="Candara" w:cs="Calibri"/>
                <w:color w:val="000000"/>
                <w:sz w:val="24"/>
                <w:szCs w:val="24"/>
                <w:lang w:val="en-IN" w:eastAsia="en-IN"/>
              </w:rPr>
              <w:t>Sale of Scrap and Tender Forms</w:t>
            </w:r>
          </w:p>
        </w:tc>
        <w:tc>
          <w:tcPr>
            <w:tcW w:w="1050" w:type="dxa"/>
            <w:tcBorders>
              <w:top w:val="nil"/>
              <w:left w:val="nil"/>
              <w:bottom w:val="single" w:sz="4" w:space="0" w:color="auto"/>
              <w:right w:val="single" w:sz="4" w:space="0" w:color="auto"/>
            </w:tcBorders>
            <w:noWrap/>
            <w:vAlign w:val="bottom"/>
            <w:hideMark/>
          </w:tcPr>
          <w:p w14:paraId="02DE5E95" w14:textId="77777777" w:rsidR="00222AED" w:rsidRPr="004C299C" w:rsidRDefault="00222AED" w:rsidP="00C91745">
            <w:pPr>
              <w:spacing w:before="0" w:after="0"/>
              <w:jc w:val="center"/>
              <w:rPr>
                <w:rFonts w:ascii="Candara" w:hAnsi="Candara" w:cs="Calibri"/>
                <w:color w:val="000000"/>
                <w:sz w:val="24"/>
                <w:szCs w:val="24"/>
                <w:lang w:val="en-IN" w:eastAsia="en-IN"/>
              </w:rPr>
            </w:pPr>
            <w:r w:rsidRPr="004C299C">
              <w:rPr>
                <w:rFonts w:ascii="Candara" w:hAnsi="Candara" w:cs="Calibri"/>
                <w:color w:val="000000"/>
                <w:sz w:val="24"/>
                <w:szCs w:val="24"/>
                <w:lang w:val="en-IN" w:eastAsia="en-IN"/>
              </w:rPr>
              <w:t>1.07</w:t>
            </w:r>
          </w:p>
        </w:tc>
      </w:tr>
      <w:tr w:rsidR="00222AED" w:rsidRPr="004C299C" w14:paraId="3D702D8C" w14:textId="77777777" w:rsidTr="00222AED">
        <w:trPr>
          <w:trHeight w:val="290"/>
          <w:jc w:val="center"/>
        </w:trPr>
        <w:tc>
          <w:tcPr>
            <w:tcW w:w="3820" w:type="dxa"/>
            <w:tcBorders>
              <w:top w:val="nil"/>
              <w:left w:val="single" w:sz="4" w:space="0" w:color="auto"/>
              <w:bottom w:val="single" w:sz="4" w:space="0" w:color="auto"/>
              <w:right w:val="single" w:sz="4" w:space="0" w:color="auto"/>
            </w:tcBorders>
            <w:noWrap/>
            <w:vAlign w:val="bottom"/>
            <w:hideMark/>
          </w:tcPr>
          <w:p w14:paraId="3A6C27E3" w14:textId="77777777" w:rsidR="00222AED" w:rsidRPr="004C299C" w:rsidRDefault="00222AED" w:rsidP="00C91745">
            <w:pPr>
              <w:spacing w:before="0" w:after="0"/>
              <w:jc w:val="left"/>
              <w:rPr>
                <w:rFonts w:ascii="Candara" w:hAnsi="Candara" w:cs="Calibri"/>
                <w:color w:val="000000"/>
                <w:sz w:val="24"/>
                <w:szCs w:val="24"/>
                <w:lang w:val="en-IN" w:eastAsia="en-IN"/>
              </w:rPr>
            </w:pPr>
            <w:r w:rsidRPr="004C299C">
              <w:rPr>
                <w:rFonts w:ascii="Candara" w:hAnsi="Candara" w:cs="Calibri"/>
                <w:color w:val="000000"/>
                <w:sz w:val="24"/>
                <w:szCs w:val="24"/>
                <w:lang w:val="en-IN" w:eastAsia="en-IN"/>
              </w:rPr>
              <w:t>Misc. Receipts</w:t>
            </w:r>
          </w:p>
        </w:tc>
        <w:tc>
          <w:tcPr>
            <w:tcW w:w="1050" w:type="dxa"/>
            <w:tcBorders>
              <w:top w:val="nil"/>
              <w:left w:val="nil"/>
              <w:bottom w:val="single" w:sz="4" w:space="0" w:color="auto"/>
              <w:right w:val="single" w:sz="4" w:space="0" w:color="auto"/>
            </w:tcBorders>
            <w:noWrap/>
            <w:vAlign w:val="bottom"/>
            <w:hideMark/>
          </w:tcPr>
          <w:p w14:paraId="6242F2F9" w14:textId="77777777" w:rsidR="00222AED" w:rsidRPr="004C299C" w:rsidRDefault="00222AED" w:rsidP="00C91745">
            <w:pPr>
              <w:spacing w:before="0" w:after="0"/>
              <w:jc w:val="center"/>
              <w:rPr>
                <w:rFonts w:ascii="Candara" w:hAnsi="Candara" w:cs="Calibri"/>
                <w:color w:val="000000"/>
                <w:sz w:val="24"/>
                <w:szCs w:val="24"/>
                <w:lang w:val="en-IN" w:eastAsia="en-IN"/>
              </w:rPr>
            </w:pPr>
            <w:r w:rsidRPr="004C299C">
              <w:rPr>
                <w:rFonts w:ascii="Candara" w:hAnsi="Candara" w:cs="Calibri"/>
                <w:color w:val="000000"/>
                <w:sz w:val="24"/>
                <w:szCs w:val="24"/>
                <w:lang w:val="en-IN" w:eastAsia="en-IN"/>
              </w:rPr>
              <w:t>1.81</w:t>
            </w:r>
          </w:p>
        </w:tc>
      </w:tr>
      <w:tr w:rsidR="00222AED" w:rsidRPr="004C299C" w14:paraId="3B52956B" w14:textId="77777777" w:rsidTr="00222AED">
        <w:trPr>
          <w:trHeight w:val="290"/>
          <w:jc w:val="center"/>
        </w:trPr>
        <w:tc>
          <w:tcPr>
            <w:tcW w:w="3820" w:type="dxa"/>
            <w:tcBorders>
              <w:top w:val="nil"/>
              <w:left w:val="single" w:sz="4" w:space="0" w:color="auto"/>
              <w:bottom w:val="single" w:sz="4" w:space="0" w:color="auto"/>
              <w:right w:val="single" w:sz="4" w:space="0" w:color="auto"/>
            </w:tcBorders>
            <w:noWrap/>
            <w:vAlign w:val="bottom"/>
            <w:hideMark/>
          </w:tcPr>
          <w:p w14:paraId="13902DB4" w14:textId="77777777" w:rsidR="00222AED" w:rsidRPr="004C299C" w:rsidRDefault="00222AED" w:rsidP="00C91745">
            <w:pPr>
              <w:spacing w:before="0" w:after="0"/>
              <w:jc w:val="left"/>
              <w:rPr>
                <w:rFonts w:ascii="Candara" w:hAnsi="Candara" w:cs="Calibri"/>
                <w:color w:val="000000"/>
                <w:sz w:val="24"/>
                <w:szCs w:val="24"/>
                <w:lang w:val="en-IN" w:eastAsia="en-IN"/>
              </w:rPr>
            </w:pPr>
            <w:r w:rsidRPr="004C299C">
              <w:rPr>
                <w:rFonts w:ascii="Candara" w:hAnsi="Candara" w:cs="Calibri"/>
                <w:color w:val="000000"/>
                <w:sz w:val="24"/>
                <w:szCs w:val="24"/>
                <w:lang w:val="en-IN" w:eastAsia="en-IN"/>
              </w:rPr>
              <w:t>Laboratory Testing Fees</w:t>
            </w:r>
          </w:p>
        </w:tc>
        <w:tc>
          <w:tcPr>
            <w:tcW w:w="1050" w:type="dxa"/>
            <w:tcBorders>
              <w:top w:val="nil"/>
              <w:left w:val="nil"/>
              <w:bottom w:val="single" w:sz="4" w:space="0" w:color="auto"/>
              <w:right w:val="single" w:sz="4" w:space="0" w:color="auto"/>
            </w:tcBorders>
            <w:noWrap/>
            <w:vAlign w:val="bottom"/>
            <w:hideMark/>
          </w:tcPr>
          <w:p w14:paraId="1D35FDB4" w14:textId="77777777" w:rsidR="00222AED" w:rsidRPr="004C299C" w:rsidRDefault="00222AED" w:rsidP="00C91745">
            <w:pPr>
              <w:spacing w:before="0" w:after="0"/>
              <w:jc w:val="center"/>
              <w:rPr>
                <w:rFonts w:ascii="Candara" w:hAnsi="Candara" w:cs="Calibri"/>
                <w:color w:val="000000"/>
                <w:sz w:val="24"/>
                <w:szCs w:val="24"/>
                <w:lang w:val="en-IN" w:eastAsia="en-IN"/>
              </w:rPr>
            </w:pPr>
            <w:r w:rsidRPr="004C299C">
              <w:rPr>
                <w:rFonts w:ascii="Candara" w:hAnsi="Candara" w:cs="Calibri"/>
                <w:color w:val="000000"/>
                <w:sz w:val="24"/>
                <w:szCs w:val="24"/>
                <w:lang w:val="en-IN" w:eastAsia="en-IN"/>
              </w:rPr>
              <w:t>0.03</w:t>
            </w:r>
          </w:p>
        </w:tc>
      </w:tr>
      <w:tr w:rsidR="00222AED" w:rsidRPr="004C299C" w14:paraId="5E0FB7B8" w14:textId="77777777" w:rsidTr="00222AED">
        <w:trPr>
          <w:trHeight w:val="290"/>
          <w:jc w:val="center"/>
        </w:trPr>
        <w:tc>
          <w:tcPr>
            <w:tcW w:w="3820" w:type="dxa"/>
            <w:tcBorders>
              <w:top w:val="nil"/>
              <w:left w:val="single" w:sz="4" w:space="0" w:color="auto"/>
              <w:bottom w:val="single" w:sz="4" w:space="0" w:color="auto"/>
              <w:right w:val="single" w:sz="4" w:space="0" w:color="auto"/>
            </w:tcBorders>
            <w:shd w:val="clear" w:color="000000" w:fill="A4DEF4"/>
            <w:noWrap/>
            <w:vAlign w:val="bottom"/>
            <w:hideMark/>
          </w:tcPr>
          <w:p w14:paraId="6A3AF818" w14:textId="77777777" w:rsidR="00222AED" w:rsidRPr="004C299C" w:rsidRDefault="00222AED" w:rsidP="00C91745">
            <w:pPr>
              <w:spacing w:before="0" w:after="0"/>
              <w:jc w:val="left"/>
              <w:rPr>
                <w:rFonts w:ascii="Candara" w:hAnsi="Candara" w:cs="Calibri"/>
                <w:b/>
                <w:bCs/>
                <w:color w:val="000000"/>
                <w:sz w:val="24"/>
                <w:szCs w:val="24"/>
                <w:lang w:val="en-IN" w:eastAsia="en-IN"/>
              </w:rPr>
            </w:pPr>
            <w:r w:rsidRPr="004C299C">
              <w:rPr>
                <w:rFonts w:ascii="Candara" w:hAnsi="Candara" w:cs="Calibri"/>
                <w:b/>
                <w:bCs/>
                <w:color w:val="000000"/>
                <w:sz w:val="24"/>
                <w:szCs w:val="24"/>
                <w:lang w:val="en-IN" w:eastAsia="en-IN"/>
              </w:rPr>
              <w:t>Total</w:t>
            </w:r>
          </w:p>
        </w:tc>
        <w:tc>
          <w:tcPr>
            <w:tcW w:w="1050" w:type="dxa"/>
            <w:tcBorders>
              <w:top w:val="nil"/>
              <w:left w:val="nil"/>
              <w:bottom w:val="single" w:sz="4" w:space="0" w:color="auto"/>
              <w:right w:val="single" w:sz="4" w:space="0" w:color="auto"/>
            </w:tcBorders>
            <w:shd w:val="clear" w:color="000000" w:fill="A4DEF4"/>
            <w:noWrap/>
            <w:vAlign w:val="bottom"/>
            <w:hideMark/>
          </w:tcPr>
          <w:p w14:paraId="734CA2D5" w14:textId="77777777" w:rsidR="00222AED" w:rsidRPr="004C299C" w:rsidRDefault="00222AED" w:rsidP="00C91745">
            <w:pPr>
              <w:spacing w:before="0" w:after="0"/>
              <w:jc w:val="center"/>
              <w:rPr>
                <w:rFonts w:ascii="Candara" w:hAnsi="Candara" w:cs="Calibri"/>
                <w:b/>
                <w:bCs/>
                <w:color w:val="000000"/>
                <w:sz w:val="24"/>
                <w:szCs w:val="24"/>
                <w:lang w:val="en-IN" w:eastAsia="en-IN"/>
              </w:rPr>
            </w:pPr>
            <w:r w:rsidRPr="004C299C">
              <w:rPr>
                <w:rFonts w:ascii="Candara" w:hAnsi="Candara" w:cs="Calibri"/>
                <w:b/>
                <w:bCs/>
                <w:color w:val="000000"/>
                <w:sz w:val="24"/>
                <w:szCs w:val="24"/>
                <w:lang w:val="en-IN" w:eastAsia="en-IN"/>
              </w:rPr>
              <w:t>6.87</w:t>
            </w:r>
          </w:p>
        </w:tc>
      </w:tr>
    </w:tbl>
    <w:p w14:paraId="1C07EEE1" w14:textId="77777777" w:rsidR="00222AED" w:rsidRPr="00EE433F" w:rsidRDefault="00222AED" w:rsidP="00222AED"/>
    <w:p w14:paraId="7763E9D4" w14:textId="77777777" w:rsidR="00222AED" w:rsidRPr="00F15F73" w:rsidRDefault="00222AED" w:rsidP="00222AED">
      <w:pPr>
        <w:pStyle w:val="Heading20"/>
        <w:numPr>
          <w:ilvl w:val="1"/>
          <w:numId w:val="1"/>
        </w:numPr>
        <w:spacing w:line="360" w:lineRule="auto"/>
        <w:ind w:left="567" w:hanging="567"/>
        <w:rPr>
          <w:rFonts w:ascii="Candara" w:hAnsi="Candara"/>
          <w:i/>
          <w:sz w:val="24"/>
          <w:szCs w:val="24"/>
          <w:u w:val="single"/>
        </w:rPr>
      </w:pPr>
      <w:bookmarkStart w:id="174" w:name="_Toc215143968"/>
      <w:r w:rsidRPr="00F15F73">
        <w:rPr>
          <w:rFonts w:ascii="Candara" w:hAnsi="Candara"/>
          <w:i/>
          <w:sz w:val="24"/>
          <w:szCs w:val="24"/>
          <w:u w:val="single"/>
        </w:rPr>
        <w:t>Aggregate Revenue Requirement for OLD STATIONS</w:t>
      </w:r>
      <w:bookmarkEnd w:id="174"/>
    </w:p>
    <w:p w14:paraId="4F0E5DC7" w14:textId="77777777" w:rsidR="00222AED" w:rsidRPr="00F15F73" w:rsidRDefault="00222AED" w:rsidP="00222AED">
      <w:pPr>
        <w:spacing w:line="360" w:lineRule="auto"/>
        <w:rPr>
          <w:rFonts w:ascii="Candara" w:eastAsia="Calibri" w:hAnsi="Candara" w:cs="Calibri"/>
          <w:color w:val="000000"/>
          <w:sz w:val="24"/>
          <w:szCs w:val="24"/>
          <w:lang w:val="en-IN" w:eastAsia="en-US"/>
        </w:rPr>
      </w:pPr>
      <w:r w:rsidRPr="00F15F73">
        <w:rPr>
          <w:rFonts w:ascii="Candara" w:eastAsia="Calibri" w:hAnsi="Candara" w:cs="Calibri"/>
          <w:color w:val="000000"/>
          <w:sz w:val="24"/>
          <w:szCs w:val="24"/>
          <w:lang w:val="en-IN" w:eastAsia="en-US"/>
        </w:rPr>
        <w:t>Based on the computation of the individual components of ARR for Old Stations as detailed out in above paragraphs the ARR and Gap/(surplus) for OLD STATIONS is tabulated below:</w:t>
      </w:r>
    </w:p>
    <w:p w14:paraId="75308D8E" w14:textId="77777777" w:rsidR="00222AED" w:rsidRPr="00F15F73" w:rsidRDefault="00222AED" w:rsidP="00222AED">
      <w:pPr>
        <w:pStyle w:val="Caption"/>
        <w:jc w:val="center"/>
        <w:rPr>
          <w:rFonts w:ascii="Candara" w:hAnsi="Candara"/>
          <w:sz w:val="24"/>
          <w:szCs w:val="24"/>
        </w:rPr>
      </w:pPr>
      <w:bookmarkStart w:id="175" w:name="_Toc215143882"/>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46</w:t>
      </w:r>
      <w:r w:rsidRPr="00F15F73">
        <w:rPr>
          <w:rFonts w:ascii="Candara" w:hAnsi="Candara"/>
          <w:sz w:val="24"/>
          <w:szCs w:val="24"/>
        </w:rPr>
        <w:fldChar w:fldCharType="end"/>
      </w:r>
      <w:r w:rsidRPr="00F15F73">
        <w:rPr>
          <w:rFonts w:ascii="Candara" w:hAnsi="Candara"/>
          <w:sz w:val="24"/>
          <w:szCs w:val="24"/>
        </w:rPr>
        <w:t xml:space="preserve"> Aggregate Revenue Requirement for OLD STATIONS for FY </w:t>
      </w:r>
      <w:r>
        <w:rPr>
          <w:rFonts w:ascii="Candara" w:hAnsi="Candara"/>
          <w:sz w:val="24"/>
          <w:szCs w:val="24"/>
        </w:rPr>
        <w:t>2024-25</w:t>
      </w:r>
      <w:bookmarkEnd w:id="175"/>
    </w:p>
    <w:tbl>
      <w:tblPr>
        <w:tblW w:w="7340" w:type="dxa"/>
        <w:jc w:val="center"/>
        <w:tblLook w:val="04A0" w:firstRow="1" w:lastRow="0" w:firstColumn="1" w:lastColumn="0" w:noHBand="0" w:noVBand="1"/>
      </w:tblPr>
      <w:tblGrid>
        <w:gridCol w:w="5060"/>
        <w:gridCol w:w="1235"/>
        <w:gridCol w:w="1160"/>
      </w:tblGrid>
      <w:tr w:rsidR="00222AED" w:rsidRPr="004C299C" w14:paraId="2216DFC0" w14:textId="77777777" w:rsidTr="00C91745">
        <w:trPr>
          <w:trHeight w:val="580"/>
          <w:tblHeader/>
          <w:jc w:val="center"/>
        </w:trPr>
        <w:tc>
          <w:tcPr>
            <w:tcW w:w="506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62B380DD" w14:textId="77777777" w:rsidR="00222AED" w:rsidRPr="004C299C" w:rsidRDefault="00222AED" w:rsidP="00C91745">
            <w:pPr>
              <w:spacing w:before="0" w:after="0"/>
              <w:jc w:val="left"/>
              <w:rPr>
                <w:rFonts w:ascii="Candara" w:hAnsi="Candara" w:cs="Calibri"/>
                <w:b/>
                <w:bCs/>
                <w:color w:val="000000"/>
                <w:sz w:val="24"/>
                <w:szCs w:val="24"/>
                <w:lang w:val="en-IN" w:eastAsia="en-IN"/>
              </w:rPr>
            </w:pPr>
            <w:r w:rsidRPr="004C299C">
              <w:rPr>
                <w:rFonts w:ascii="Candara" w:hAnsi="Candara" w:cs="Calibri"/>
                <w:b/>
                <w:bCs/>
                <w:color w:val="000000"/>
                <w:sz w:val="24"/>
                <w:szCs w:val="24"/>
                <w:lang w:val="en-IN" w:eastAsia="en-IN"/>
              </w:rPr>
              <w:t>Particular</w:t>
            </w:r>
          </w:p>
        </w:tc>
        <w:tc>
          <w:tcPr>
            <w:tcW w:w="1120" w:type="dxa"/>
            <w:tcBorders>
              <w:top w:val="single" w:sz="4" w:space="0" w:color="auto"/>
              <w:left w:val="nil"/>
              <w:bottom w:val="single" w:sz="4" w:space="0" w:color="auto"/>
              <w:right w:val="single" w:sz="4" w:space="0" w:color="auto"/>
            </w:tcBorders>
            <w:shd w:val="clear" w:color="000000" w:fill="B3E3D5"/>
            <w:vAlign w:val="bottom"/>
            <w:hideMark/>
          </w:tcPr>
          <w:p w14:paraId="1B6376EE" w14:textId="77777777" w:rsidR="00222AED" w:rsidRPr="004C299C" w:rsidRDefault="00222AED" w:rsidP="00C91745">
            <w:pPr>
              <w:spacing w:before="0" w:after="0"/>
              <w:jc w:val="center"/>
              <w:rPr>
                <w:rFonts w:ascii="Candara" w:hAnsi="Candara" w:cs="Calibri"/>
                <w:b/>
                <w:bCs/>
                <w:color w:val="000000"/>
                <w:sz w:val="24"/>
                <w:szCs w:val="24"/>
                <w:lang w:val="en-IN" w:eastAsia="en-IN"/>
              </w:rPr>
            </w:pPr>
            <w:r w:rsidRPr="004C299C">
              <w:rPr>
                <w:rFonts w:ascii="Candara" w:hAnsi="Candara" w:cs="Calibri"/>
                <w:b/>
                <w:bCs/>
                <w:color w:val="000000"/>
                <w:sz w:val="24"/>
                <w:szCs w:val="24"/>
                <w:lang w:val="en-IN" w:eastAsia="en-IN"/>
              </w:rPr>
              <w:t>Approved</w:t>
            </w:r>
            <w:r w:rsidRPr="004C299C">
              <w:rPr>
                <w:rFonts w:ascii="Candara" w:hAnsi="Candara" w:cs="Calibri"/>
                <w:b/>
                <w:bCs/>
                <w:color w:val="000000"/>
                <w:sz w:val="24"/>
                <w:szCs w:val="24"/>
                <w:lang w:val="en-IN" w:eastAsia="en-IN"/>
              </w:rPr>
              <w:br/>
              <w:t>2024-25</w:t>
            </w:r>
          </w:p>
        </w:tc>
        <w:tc>
          <w:tcPr>
            <w:tcW w:w="1160" w:type="dxa"/>
            <w:tcBorders>
              <w:top w:val="single" w:sz="4" w:space="0" w:color="auto"/>
              <w:left w:val="nil"/>
              <w:bottom w:val="single" w:sz="4" w:space="0" w:color="auto"/>
              <w:right w:val="single" w:sz="4" w:space="0" w:color="auto"/>
            </w:tcBorders>
            <w:shd w:val="clear" w:color="000000" w:fill="B3E3D5"/>
            <w:vAlign w:val="bottom"/>
            <w:hideMark/>
          </w:tcPr>
          <w:p w14:paraId="51D6375E" w14:textId="77777777" w:rsidR="00222AED" w:rsidRPr="004C299C" w:rsidRDefault="00222AED" w:rsidP="00C91745">
            <w:pPr>
              <w:spacing w:before="0" w:after="0"/>
              <w:jc w:val="center"/>
              <w:rPr>
                <w:rFonts w:ascii="Candara" w:hAnsi="Candara" w:cs="Calibri"/>
                <w:b/>
                <w:bCs/>
                <w:color w:val="000000"/>
                <w:sz w:val="24"/>
                <w:szCs w:val="24"/>
                <w:lang w:val="en-IN" w:eastAsia="en-IN"/>
              </w:rPr>
            </w:pPr>
            <w:r w:rsidRPr="004C299C">
              <w:rPr>
                <w:rFonts w:ascii="Candara" w:hAnsi="Candara" w:cs="Calibri"/>
                <w:b/>
                <w:bCs/>
                <w:color w:val="000000"/>
                <w:sz w:val="24"/>
                <w:szCs w:val="24"/>
                <w:lang w:val="en-IN" w:eastAsia="en-IN"/>
              </w:rPr>
              <w:t xml:space="preserve">Actual </w:t>
            </w:r>
            <w:r w:rsidRPr="004C299C">
              <w:rPr>
                <w:rFonts w:ascii="Candara" w:hAnsi="Candara" w:cs="Calibri"/>
                <w:b/>
                <w:bCs/>
                <w:color w:val="000000"/>
                <w:sz w:val="24"/>
                <w:szCs w:val="24"/>
                <w:lang w:val="en-IN" w:eastAsia="en-IN"/>
              </w:rPr>
              <w:br/>
              <w:t>2024-25</w:t>
            </w:r>
          </w:p>
        </w:tc>
      </w:tr>
      <w:tr w:rsidR="00222AED" w:rsidRPr="004C299C" w14:paraId="6177C0E6" w14:textId="77777777" w:rsidTr="00C91745">
        <w:trPr>
          <w:trHeight w:val="290"/>
          <w:jc w:val="center"/>
        </w:trPr>
        <w:tc>
          <w:tcPr>
            <w:tcW w:w="5060" w:type="dxa"/>
            <w:tcBorders>
              <w:top w:val="nil"/>
              <w:left w:val="single" w:sz="4" w:space="0" w:color="auto"/>
              <w:bottom w:val="single" w:sz="4" w:space="0" w:color="auto"/>
              <w:right w:val="single" w:sz="4" w:space="0" w:color="auto"/>
            </w:tcBorders>
            <w:noWrap/>
            <w:vAlign w:val="bottom"/>
            <w:hideMark/>
          </w:tcPr>
          <w:p w14:paraId="629290FB" w14:textId="77777777" w:rsidR="00222AED" w:rsidRPr="004C299C" w:rsidRDefault="00222AED" w:rsidP="00C91745">
            <w:pPr>
              <w:spacing w:before="0" w:after="0"/>
              <w:jc w:val="left"/>
              <w:rPr>
                <w:rFonts w:ascii="Candara" w:hAnsi="Candara" w:cs="Calibri"/>
                <w:color w:val="000000"/>
                <w:sz w:val="24"/>
                <w:szCs w:val="24"/>
                <w:lang w:val="en-IN" w:eastAsia="en-IN"/>
              </w:rPr>
            </w:pPr>
            <w:r w:rsidRPr="004C299C">
              <w:rPr>
                <w:rFonts w:ascii="Candara" w:hAnsi="Candara" w:cs="Calibri"/>
                <w:color w:val="000000"/>
                <w:sz w:val="24"/>
                <w:szCs w:val="24"/>
                <w:lang w:val="en-IN" w:eastAsia="en-IN"/>
              </w:rPr>
              <w:t>Depreciation</w:t>
            </w:r>
          </w:p>
        </w:tc>
        <w:tc>
          <w:tcPr>
            <w:tcW w:w="1120" w:type="dxa"/>
            <w:tcBorders>
              <w:top w:val="nil"/>
              <w:left w:val="nil"/>
              <w:bottom w:val="single" w:sz="4" w:space="0" w:color="auto"/>
              <w:right w:val="single" w:sz="4" w:space="0" w:color="auto"/>
            </w:tcBorders>
            <w:noWrap/>
            <w:vAlign w:val="bottom"/>
            <w:hideMark/>
          </w:tcPr>
          <w:p w14:paraId="2BD0CAEC" w14:textId="77777777" w:rsidR="00222AED" w:rsidRPr="004C299C" w:rsidRDefault="00222AED" w:rsidP="00C91745">
            <w:pPr>
              <w:spacing w:before="0" w:after="0"/>
              <w:jc w:val="center"/>
              <w:rPr>
                <w:rFonts w:ascii="Candara" w:hAnsi="Candara" w:cs="Calibri"/>
                <w:color w:val="000000"/>
                <w:sz w:val="24"/>
                <w:szCs w:val="24"/>
                <w:lang w:val="en-IN" w:eastAsia="en-IN"/>
              </w:rPr>
            </w:pPr>
            <w:r w:rsidRPr="004C299C">
              <w:rPr>
                <w:rFonts w:ascii="Candara" w:hAnsi="Candara" w:cs="Calibri"/>
                <w:color w:val="000000"/>
                <w:sz w:val="24"/>
                <w:szCs w:val="24"/>
                <w:lang w:val="en-IN" w:eastAsia="en-IN"/>
              </w:rPr>
              <w:t>1.39</w:t>
            </w:r>
          </w:p>
        </w:tc>
        <w:tc>
          <w:tcPr>
            <w:tcW w:w="1160" w:type="dxa"/>
            <w:tcBorders>
              <w:top w:val="nil"/>
              <w:left w:val="nil"/>
              <w:bottom w:val="single" w:sz="4" w:space="0" w:color="auto"/>
              <w:right w:val="single" w:sz="4" w:space="0" w:color="auto"/>
            </w:tcBorders>
            <w:noWrap/>
            <w:vAlign w:val="bottom"/>
            <w:hideMark/>
          </w:tcPr>
          <w:p w14:paraId="04057C21" w14:textId="77777777" w:rsidR="00222AED" w:rsidRPr="004C299C" w:rsidRDefault="00222AED" w:rsidP="00C91745">
            <w:pPr>
              <w:spacing w:before="0" w:after="0"/>
              <w:jc w:val="center"/>
              <w:rPr>
                <w:rFonts w:ascii="Candara" w:hAnsi="Candara" w:cs="Calibri"/>
                <w:color w:val="000000"/>
                <w:sz w:val="24"/>
                <w:szCs w:val="24"/>
                <w:lang w:val="en-IN" w:eastAsia="en-IN"/>
              </w:rPr>
            </w:pPr>
            <w:r w:rsidRPr="004C299C">
              <w:rPr>
                <w:rFonts w:ascii="Candara" w:hAnsi="Candara" w:cs="Calibri"/>
                <w:color w:val="000000"/>
                <w:sz w:val="24"/>
                <w:szCs w:val="24"/>
                <w:lang w:val="en-IN" w:eastAsia="en-IN"/>
              </w:rPr>
              <w:t>1.55</w:t>
            </w:r>
          </w:p>
        </w:tc>
      </w:tr>
      <w:tr w:rsidR="00222AED" w:rsidRPr="004C299C" w14:paraId="43405FDD" w14:textId="77777777" w:rsidTr="00C91745">
        <w:trPr>
          <w:trHeight w:val="290"/>
          <w:jc w:val="center"/>
        </w:trPr>
        <w:tc>
          <w:tcPr>
            <w:tcW w:w="5060" w:type="dxa"/>
            <w:tcBorders>
              <w:top w:val="nil"/>
              <w:left w:val="single" w:sz="4" w:space="0" w:color="auto"/>
              <w:bottom w:val="single" w:sz="4" w:space="0" w:color="auto"/>
              <w:right w:val="single" w:sz="4" w:space="0" w:color="auto"/>
            </w:tcBorders>
            <w:noWrap/>
            <w:vAlign w:val="bottom"/>
            <w:hideMark/>
          </w:tcPr>
          <w:p w14:paraId="4A301943" w14:textId="77777777" w:rsidR="00222AED" w:rsidRPr="004C299C" w:rsidRDefault="00222AED" w:rsidP="00C91745">
            <w:pPr>
              <w:spacing w:before="0" w:after="0"/>
              <w:jc w:val="left"/>
              <w:rPr>
                <w:rFonts w:ascii="Candara" w:hAnsi="Candara" w:cs="Calibri"/>
                <w:color w:val="000000"/>
                <w:sz w:val="24"/>
                <w:szCs w:val="24"/>
                <w:lang w:val="en-IN" w:eastAsia="en-IN"/>
              </w:rPr>
            </w:pPr>
            <w:r w:rsidRPr="004C299C">
              <w:rPr>
                <w:rFonts w:ascii="Candara" w:hAnsi="Candara" w:cs="Calibri"/>
                <w:color w:val="000000"/>
                <w:sz w:val="24"/>
                <w:szCs w:val="24"/>
                <w:lang w:val="en-IN" w:eastAsia="en-IN"/>
              </w:rPr>
              <w:t>Interest on Loan</w:t>
            </w:r>
          </w:p>
        </w:tc>
        <w:tc>
          <w:tcPr>
            <w:tcW w:w="1120" w:type="dxa"/>
            <w:tcBorders>
              <w:top w:val="nil"/>
              <w:left w:val="nil"/>
              <w:bottom w:val="single" w:sz="4" w:space="0" w:color="auto"/>
              <w:right w:val="single" w:sz="4" w:space="0" w:color="auto"/>
            </w:tcBorders>
            <w:noWrap/>
            <w:vAlign w:val="bottom"/>
            <w:hideMark/>
          </w:tcPr>
          <w:p w14:paraId="3245F3C9" w14:textId="77777777" w:rsidR="00222AED" w:rsidRPr="004C299C" w:rsidRDefault="00222AED" w:rsidP="00C91745">
            <w:pPr>
              <w:spacing w:before="0" w:after="0"/>
              <w:jc w:val="center"/>
              <w:rPr>
                <w:rFonts w:ascii="Candara" w:hAnsi="Candara" w:cs="Calibri"/>
                <w:color w:val="000000"/>
                <w:sz w:val="24"/>
                <w:szCs w:val="24"/>
                <w:lang w:val="en-IN" w:eastAsia="en-IN"/>
              </w:rPr>
            </w:pPr>
            <w:r w:rsidRPr="004C299C">
              <w:rPr>
                <w:rFonts w:ascii="Candara" w:hAnsi="Candara" w:cs="Calibri"/>
                <w:color w:val="000000"/>
                <w:sz w:val="24"/>
                <w:szCs w:val="24"/>
                <w:lang w:val="en-IN" w:eastAsia="en-IN"/>
              </w:rPr>
              <w:t>0</w:t>
            </w:r>
          </w:p>
        </w:tc>
        <w:tc>
          <w:tcPr>
            <w:tcW w:w="1160" w:type="dxa"/>
            <w:tcBorders>
              <w:top w:val="nil"/>
              <w:left w:val="nil"/>
              <w:bottom w:val="single" w:sz="4" w:space="0" w:color="auto"/>
              <w:right w:val="single" w:sz="4" w:space="0" w:color="auto"/>
            </w:tcBorders>
            <w:noWrap/>
            <w:vAlign w:val="bottom"/>
            <w:hideMark/>
          </w:tcPr>
          <w:p w14:paraId="40A634B2" w14:textId="77777777" w:rsidR="00222AED" w:rsidRPr="004C299C" w:rsidRDefault="00222AED" w:rsidP="00C91745">
            <w:pPr>
              <w:spacing w:before="0" w:after="0"/>
              <w:jc w:val="center"/>
              <w:rPr>
                <w:rFonts w:ascii="Candara" w:hAnsi="Candara" w:cs="Calibri"/>
                <w:color w:val="000000"/>
                <w:sz w:val="24"/>
                <w:szCs w:val="24"/>
                <w:lang w:val="en-IN" w:eastAsia="en-IN"/>
              </w:rPr>
            </w:pPr>
            <w:r w:rsidRPr="004C299C">
              <w:rPr>
                <w:rFonts w:ascii="Candara" w:hAnsi="Candara" w:cs="Calibri"/>
                <w:color w:val="000000"/>
                <w:sz w:val="24"/>
                <w:szCs w:val="24"/>
                <w:lang w:val="en-IN" w:eastAsia="en-IN"/>
              </w:rPr>
              <w:t>0.01</w:t>
            </w:r>
          </w:p>
        </w:tc>
      </w:tr>
      <w:tr w:rsidR="00222AED" w:rsidRPr="004C299C" w14:paraId="6E2DB29E" w14:textId="77777777" w:rsidTr="00C91745">
        <w:trPr>
          <w:trHeight w:val="290"/>
          <w:jc w:val="center"/>
        </w:trPr>
        <w:tc>
          <w:tcPr>
            <w:tcW w:w="5060" w:type="dxa"/>
            <w:tcBorders>
              <w:top w:val="nil"/>
              <w:left w:val="single" w:sz="4" w:space="0" w:color="auto"/>
              <w:bottom w:val="single" w:sz="4" w:space="0" w:color="auto"/>
              <w:right w:val="single" w:sz="4" w:space="0" w:color="auto"/>
            </w:tcBorders>
            <w:noWrap/>
            <w:vAlign w:val="bottom"/>
            <w:hideMark/>
          </w:tcPr>
          <w:p w14:paraId="17AA7AE7" w14:textId="77777777" w:rsidR="00222AED" w:rsidRPr="004C299C" w:rsidRDefault="00222AED" w:rsidP="00C91745">
            <w:pPr>
              <w:spacing w:before="0" w:after="0"/>
              <w:jc w:val="left"/>
              <w:rPr>
                <w:rFonts w:ascii="Candara" w:hAnsi="Candara" w:cs="Calibri"/>
                <w:color w:val="000000"/>
                <w:sz w:val="24"/>
                <w:szCs w:val="24"/>
                <w:lang w:val="en-IN" w:eastAsia="en-IN"/>
              </w:rPr>
            </w:pPr>
            <w:r w:rsidRPr="004C299C">
              <w:rPr>
                <w:rFonts w:ascii="Candara" w:hAnsi="Candara" w:cs="Calibri"/>
                <w:color w:val="000000"/>
                <w:sz w:val="24"/>
                <w:szCs w:val="24"/>
                <w:lang w:val="en-IN" w:eastAsia="en-IN"/>
              </w:rPr>
              <w:t>Return on Equity</w:t>
            </w:r>
          </w:p>
        </w:tc>
        <w:tc>
          <w:tcPr>
            <w:tcW w:w="1120" w:type="dxa"/>
            <w:tcBorders>
              <w:top w:val="nil"/>
              <w:left w:val="nil"/>
              <w:bottom w:val="single" w:sz="4" w:space="0" w:color="auto"/>
              <w:right w:val="single" w:sz="4" w:space="0" w:color="auto"/>
            </w:tcBorders>
            <w:noWrap/>
            <w:vAlign w:val="bottom"/>
            <w:hideMark/>
          </w:tcPr>
          <w:p w14:paraId="0239ACB0" w14:textId="77777777" w:rsidR="00222AED" w:rsidRPr="004C299C" w:rsidRDefault="00222AED" w:rsidP="00C91745">
            <w:pPr>
              <w:spacing w:before="0" w:after="0"/>
              <w:jc w:val="center"/>
              <w:rPr>
                <w:rFonts w:ascii="Candara" w:hAnsi="Candara" w:cs="Calibri"/>
                <w:color w:val="000000"/>
                <w:sz w:val="24"/>
                <w:szCs w:val="24"/>
                <w:lang w:val="en-IN" w:eastAsia="en-IN"/>
              </w:rPr>
            </w:pPr>
            <w:r w:rsidRPr="004C299C">
              <w:rPr>
                <w:rFonts w:ascii="Candara" w:hAnsi="Candara" w:cs="Calibri"/>
                <w:color w:val="000000"/>
                <w:sz w:val="24"/>
                <w:szCs w:val="24"/>
                <w:lang w:val="en-IN" w:eastAsia="en-IN"/>
              </w:rPr>
              <w:t>1.23</w:t>
            </w:r>
          </w:p>
        </w:tc>
        <w:tc>
          <w:tcPr>
            <w:tcW w:w="1160" w:type="dxa"/>
            <w:tcBorders>
              <w:top w:val="nil"/>
              <w:left w:val="nil"/>
              <w:bottom w:val="single" w:sz="4" w:space="0" w:color="auto"/>
              <w:right w:val="single" w:sz="4" w:space="0" w:color="auto"/>
            </w:tcBorders>
            <w:noWrap/>
            <w:vAlign w:val="bottom"/>
            <w:hideMark/>
          </w:tcPr>
          <w:p w14:paraId="79A29B53" w14:textId="77777777" w:rsidR="00222AED" w:rsidRPr="004C299C" w:rsidRDefault="00222AED" w:rsidP="00C91745">
            <w:pPr>
              <w:spacing w:before="0" w:after="0"/>
              <w:jc w:val="center"/>
              <w:rPr>
                <w:rFonts w:ascii="Candara" w:hAnsi="Candara" w:cs="Calibri"/>
                <w:color w:val="000000"/>
                <w:sz w:val="24"/>
                <w:szCs w:val="24"/>
                <w:lang w:val="en-IN" w:eastAsia="en-IN"/>
              </w:rPr>
            </w:pPr>
            <w:r w:rsidRPr="004C299C">
              <w:rPr>
                <w:rFonts w:ascii="Candara" w:hAnsi="Candara" w:cs="Calibri"/>
                <w:color w:val="000000"/>
                <w:sz w:val="24"/>
                <w:szCs w:val="24"/>
                <w:lang w:val="en-IN" w:eastAsia="en-IN"/>
              </w:rPr>
              <w:t>1.37</w:t>
            </w:r>
          </w:p>
        </w:tc>
      </w:tr>
      <w:tr w:rsidR="00222AED" w:rsidRPr="004C299C" w14:paraId="1886B88E" w14:textId="77777777" w:rsidTr="00C91745">
        <w:trPr>
          <w:trHeight w:val="290"/>
          <w:jc w:val="center"/>
        </w:trPr>
        <w:tc>
          <w:tcPr>
            <w:tcW w:w="5060" w:type="dxa"/>
            <w:tcBorders>
              <w:top w:val="nil"/>
              <w:left w:val="single" w:sz="4" w:space="0" w:color="auto"/>
              <w:bottom w:val="single" w:sz="4" w:space="0" w:color="auto"/>
              <w:right w:val="single" w:sz="4" w:space="0" w:color="auto"/>
            </w:tcBorders>
            <w:noWrap/>
            <w:vAlign w:val="bottom"/>
            <w:hideMark/>
          </w:tcPr>
          <w:p w14:paraId="6A2A44B7" w14:textId="77777777" w:rsidR="00222AED" w:rsidRPr="004C299C" w:rsidRDefault="00222AED" w:rsidP="00C91745">
            <w:pPr>
              <w:spacing w:before="0" w:after="0"/>
              <w:jc w:val="left"/>
              <w:rPr>
                <w:rFonts w:ascii="Candara" w:hAnsi="Candara" w:cs="Calibri"/>
                <w:color w:val="000000"/>
                <w:sz w:val="24"/>
                <w:szCs w:val="24"/>
                <w:lang w:val="en-IN" w:eastAsia="en-IN"/>
              </w:rPr>
            </w:pPr>
            <w:r w:rsidRPr="004C299C">
              <w:rPr>
                <w:rFonts w:ascii="Candara" w:hAnsi="Candara" w:cs="Calibri"/>
                <w:color w:val="000000"/>
                <w:sz w:val="24"/>
                <w:szCs w:val="24"/>
                <w:lang w:val="en-IN" w:eastAsia="en-IN"/>
              </w:rPr>
              <w:t>Operation and Maintenance Exp.</w:t>
            </w:r>
          </w:p>
        </w:tc>
        <w:tc>
          <w:tcPr>
            <w:tcW w:w="1120" w:type="dxa"/>
            <w:tcBorders>
              <w:top w:val="nil"/>
              <w:left w:val="nil"/>
              <w:bottom w:val="single" w:sz="4" w:space="0" w:color="auto"/>
              <w:right w:val="single" w:sz="4" w:space="0" w:color="auto"/>
            </w:tcBorders>
            <w:noWrap/>
            <w:vAlign w:val="bottom"/>
            <w:hideMark/>
          </w:tcPr>
          <w:p w14:paraId="729B2148" w14:textId="77777777" w:rsidR="00222AED" w:rsidRPr="004C299C" w:rsidRDefault="00222AED" w:rsidP="00C91745">
            <w:pPr>
              <w:spacing w:before="0" w:after="0"/>
              <w:jc w:val="center"/>
              <w:rPr>
                <w:rFonts w:ascii="Candara" w:hAnsi="Candara" w:cs="Calibri"/>
                <w:color w:val="000000"/>
                <w:sz w:val="24"/>
                <w:szCs w:val="24"/>
                <w:lang w:val="en-IN" w:eastAsia="en-IN"/>
              </w:rPr>
            </w:pPr>
            <w:r w:rsidRPr="004C299C">
              <w:rPr>
                <w:rFonts w:ascii="Candara" w:hAnsi="Candara" w:cs="Calibri"/>
                <w:color w:val="000000"/>
                <w:sz w:val="24"/>
                <w:szCs w:val="24"/>
                <w:lang w:val="en-IN" w:eastAsia="en-IN"/>
              </w:rPr>
              <w:t>39.95</w:t>
            </w:r>
          </w:p>
        </w:tc>
        <w:tc>
          <w:tcPr>
            <w:tcW w:w="1160" w:type="dxa"/>
            <w:tcBorders>
              <w:top w:val="nil"/>
              <w:left w:val="nil"/>
              <w:bottom w:val="single" w:sz="4" w:space="0" w:color="auto"/>
              <w:right w:val="single" w:sz="4" w:space="0" w:color="auto"/>
            </w:tcBorders>
            <w:noWrap/>
            <w:vAlign w:val="bottom"/>
            <w:hideMark/>
          </w:tcPr>
          <w:p w14:paraId="4458AA36" w14:textId="77777777" w:rsidR="00222AED" w:rsidRPr="004C299C" w:rsidRDefault="00222AED" w:rsidP="00C91745">
            <w:pPr>
              <w:spacing w:before="0" w:after="0"/>
              <w:jc w:val="center"/>
              <w:rPr>
                <w:rFonts w:ascii="Candara" w:hAnsi="Candara" w:cs="Calibri"/>
                <w:color w:val="000000"/>
                <w:sz w:val="24"/>
                <w:szCs w:val="24"/>
                <w:lang w:val="en-IN" w:eastAsia="en-IN"/>
              </w:rPr>
            </w:pPr>
            <w:r w:rsidRPr="004C299C">
              <w:rPr>
                <w:rFonts w:ascii="Candara" w:hAnsi="Candara" w:cs="Calibri"/>
                <w:color w:val="000000"/>
                <w:sz w:val="24"/>
                <w:szCs w:val="24"/>
                <w:lang w:val="en-IN" w:eastAsia="en-IN"/>
              </w:rPr>
              <w:t>39.94</w:t>
            </w:r>
          </w:p>
        </w:tc>
      </w:tr>
      <w:tr w:rsidR="00222AED" w:rsidRPr="004C299C" w14:paraId="3C5A1950" w14:textId="77777777" w:rsidTr="00C91745">
        <w:trPr>
          <w:trHeight w:val="290"/>
          <w:jc w:val="center"/>
        </w:trPr>
        <w:tc>
          <w:tcPr>
            <w:tcW w:w="5060" w:type="dxa"/>
            <w:tcBorders>
              <w:top w:val="nil"/>
              <w:left w:val="single" w:sz="4" w:space="0" w:color="auto"/>
              <w:bottom w:val="single" w:sz="4" w:space="0" w:color="auto"/>
              <w:right w:val="single" w:sz="4" w:space="0" w:color="auto"/>
            </w:tcBorders>
            <w:noWrap/>
            <w:vAlign w:val="bottom"/>
            <w:hideMark/>
          </w:tcPr>
          <w:p w14:paraId="0362D863" w14:textId="77777777" w:rsidR="00222AED" w:rsidRPr="004C299C" w:rsidRDefault="00222AED" w:rsidP="00C91745">
            <w:pPr>
              <w:spacing w:before="0" w:after="0"/>
              <w:jc w:val="left"/>
              <w:rPr>
                <w:rFonts w:ascii="Candara" w:hAnsi="Candara" w:cs="Calibri"/>
                <w:color w:val="000000"/>
                <w:sz w:val="24"/>
                <w:szCs w:val="24"/>
                <w:lang w:val="en-IN" w:eastAsia="en-IN"/>
              </w:rPr>
            </w:pPr>
            <w:r w:rsidRPr="004C299C">
              <w:rPr>
                <w:rFonts w:ascii="Candara" w:hAnsi="Candara" w:cs="Calibri"/>
                <w:color w:val="000000"/>
                <w:sz w:val="24"/>
                <w:szCs w:val="24"/>
                <w:lang w:val="en-IN" w:eastAsia="en-IN"/>
              </w:rPr>
              <w:t>Interest on Working Capital</w:t>
            </w:r>
          </w:p>
        </w:tc>
        <w:tc>
          <w:tcPr>
            <w:tcW w:w="1120" w:type="dxa"/>
            <w:tcBorders>
              <w:top w:val="nil"/>
              <w:left w:val="nil"/>
              <w:bottom w:val="single" w:sz="4" w:space="0" w:color="auto"/>
              <w:right w:val="single" w:sz="4" w:space="0" w:color="auto"/>
            </w:tcBorders>
            <w:noWrap/>
            <w:vAlign w:val="bottom"/>
            <w:hideMark/>
          </w:tcPr>
          <w:p w14:paraId="0213F54E" w14:textId="77777777" w:rsidR="00222AED" w:rsidRPr="004C299C" w:rsidRDefault="00222AED" w:rsidP="00C91745">
            <w:pPr>
              <w:spacing w:before="0" w:after="0"/>
              <w:jc w:val="center"/>
              <w:rPr>
                <w:rFonts w:ascii="Candara" w:hAnsi="Candara" w:cs="Calibri"/>
                <w:color w:val="000000"/>
                <w:sz w:val="24"/>
                <w:szCs w:val="24"/>
                <w:lang w:val="en-IN" w:eastAsia="en-IN"/>
              </w:rPr>
            </w:pPr>
            <w:r w:rsidRPr="004C299C">
              <w:rPr>
                <w:rFonts w:ascii="Candara" w:hAnsi="Candara" w:cs="Calibri"/>
                <w:color w:val="000000"/>
                <w:sz w:val="24"/>
                <w:szCs w:val="24"/>
                <w:lang w:val="en-IN" w:eastAsia="en-IN"/>
              </w:rPr>
              <w:t>2.53</w:t>
            </w:r>
          </w:p>
        </w:tc>
        <w:tc>
          <w:tcPr>
            <w:tcW w:w="1160" w:type="dxa"/>
            <w:tcBorders>
              <w:top w:val="nil"/>
              <w:left w:val="nil"/>
              <w:bottom w:val="single" w:sz="4" w:space="0" w:color="auto"/>
              <w:right w:val="single" w:sz="4" w:space="0" w:color="auto"/>
            </w:tcBorders>
            <w:noWrap/>
            <w:vAlign w:val="bottom"/>
            <w:hideMark/>
          </w:tcPr>
          <w:p w14:paraId="52B672AC" w14:textId="77777777" w:rsidR="00222AED" w:rsidRPr="004C299C" w:rsidRDefault="00222AED" w:rsidP="00C91745">
            <w:pPr>
              <w:spacing w:before="0" w:after="0"/>
              <w:jc w:val="center"/>
              <w:rPr>
                <w:rFonts w:ascii="Candara" w:hAnsi="Candara" w:cs="Calibri"/>
                <w:color w:val="000000"/>
                <w:sz w:val="24"/>
                <w:szCs w:val="24"/>
                <w:lang w:val="en-IN" w:eastAsia="en-IN"/>
              </w:rPr>
            </w:pPr>
            <w:r w:rsidRPr="004C299C">
              <w:rPr>
                <w:rFonts w:ascii="Candara" w:hAnsi="Candara" w:cs="Calibri"/>
                <w:color w:val="000000"/>
                <w:sz w:val="24"/>
                <w:szCs w:val="24"/>
                <w:lang w:val="en-IN" w:eastAsia="en-IN"/>
              </w:rPr>
              <w:t>2.67</w:t>
            </w:r>
          </w:p>
        </w:tc>
      </w:tr>
      <w:tr w:rsidR="00222AED" w:rsidRPr="004C299C" w14:paraId="7E0A9181" w14:textId="77777777" w:rsidTr="00C91745">
        <w:trPr>
          <w:trHeight w:val="290"/>
          <w:jc w:val="center"/>
        </w:trPr>
        <w:tc>
          <w:tcPr>
            <w:tcW w:w="5060" w:type="dxa"/>
            <w:tcBorders>
              <w:top w:val="nil"/>
              <w:left w:val="single" w:sz="4" w:space="0" w:color="auto"/>
              <w:bottom w:val="single" w:sz="4" w:space="0" w:color="auto"/>
              <w:right w:val="single" w:sz="4" w:space="0" w:color="auto"/>
            </w:tcBorders>
            <w:noWrap/>
            <w:vAlign w:val="bottom"/>
            <w:hideMark/>
          </w:tcPr>
          <w:p w14:paraId="6789E0F6" w14:textId="77777777" w:rsidR="00222AED" w:rsidRPr="004C299C" w:rsidRDefault="00222AED" w:rsidP="00C91745">
            <w:pPr>
              <w:spacing w:before="0" w:after="0"/>
              <w:jc w:val="left"/>
              <w:rPr>
                <w:rFonts w:ascii="Candara" w:hAnsi="Candara" w:cs="Calibri"/>
                <w:color w:val="000000"/>
                <w:sz w:val="24"/>
                <w:szCs w:val="24"/>
                <w:lang w:val="en-IN" w:eastAsia="en-IN"/>
              </w:rPr>
            </w:pPr>
            <w:r w:rsidRPr="004C299C">
              <w:rPr>
                <w:rFonts w:ascii="Candara" w:hAnsi="Candara" w:cs="Calibri"/>
                <w:color w:val="000000"/>
                <w:sz w:val="24"/>
                <w:szCs w:val="24"/>
                <w:lang w:val="en-IN" w:eastAsia="en-IN"/>
              </w:rPr>
              <w:t>SLDC Charges</w:t>
            </w:r>
          </w:p>
        </w:tc>
        <w:tc>
          <w:tcPr>
            <w:tcW w:w="1120" w:type="dxa"/>
            <w:tcBorders>
              <w:top w:val="nil"/>
              <w:left w:val="nil"/>
              <w:bottom w:val="single" w:sz="4" w:space="0" w:color="auto"/>
              <w:right w:val="single" w:sz="4" w:space="0" w:color="auto"/>
            </w:tcBorders>
            <w:noWrap/>
            <w:vAlign w:val="bottom"/>
            <w:hideMark/>
          </w:tcPr>
          <w:p w14:paraId="2F882179" w14:textId="77777777" w:rsidR="00222AED" w:rsidRPr="004C299C" w:rsidRDefault="00222AED" w:rsidP="00C91745">
            <w:pPr>
              <w:spacing w:before="0" w:after="0"/>
              <w:jc w:val="center"/>
              <w:rPr>
                <w:rFonts w:ascii="Candara" w:hAnsi="Candara" w:cs="Calibri"/>
                <w:color w:val="000000"/>
                <w:sz w:val="24"/>
                <w:szCs w:val="24"/>
                <w:lang w:val="en-IN" w:eastAsia="en-IN"/>
              </w:rPr>
            </w:pPr>
            <w:r w:rsidRPr="004C299C">
              <w:rPr>
                <w:rFonts w:ascii="Candara" w:hAnsi="Candara" w:cs="Calibri"/>
                <w:color w:val="000000"/>
                <w:sz w:val="24"/>
                <w:szCs w:val="24"/>
                <w:lang w:val="en-IN" w:eastAsia="en-IN"/>
              </w:rPr>
              <w:t>3.46</w:t>
            </w:r>
          </w:p>
        </w:tc>
        <w:tc>
          <w:tcPr>
            <w:tcW w:w="1160" w:type="dxa"/>
            <w:tcBorders>
              <w:top w:val="nil"/>
              <w:left w:val="nil"/>
              <w:bottom w:val="single" w:sz="4" w:space="0" w:color="auto"/>
              <w:right w:val="single" w:sz="4" w:space="0" w:color="auto"/>
            </w:tcBorders>
            <w:noWrap/>
            <w:vAlign w:val="bottom"/>
            <w:hideMark/>
          </w:tcPr>
          <w:p w14:paraId="1478EC36" w14:textId="77777777" w:rsidR="00222AED" w:rsidRPr="004C299C" w:rsidRDefault="00222AED" w:rsidP="00C91745">
            <w:pPr>
              <w:spacing w:before="0" w:after="0"/>
              <w:jc w:val="center"/>
              <w:rPr>
                <w:rFonts w:ascii="Candara" w:hAnsi="Candara" w:cs="Calibri"/>
                <w:color w:val="000000"/>
                <w:sz w:val="24"/>
                <w:szCs w:val="24"/>
                <w:lang w:val="en-IN" w:eastAsia="en-IN"/>
              </w:rPr>
            </w:pPr>
            <w:r w:rsidRPr="004C299C">
              <w:rPr>
                <w:rFonts w:ascii="Candara" w:hAnsi="Candara" w:cs="Calibri"/>
                <w:color w:val="000000"/>
                <w:sz w:val="24"/>
                <w:szCs w:val="24"/>
                <w:lang w:val="en-IN" w:eastAsia="en-IN"/>
              </w:rPr>
              <w:t>3.09</w:t>
            </w:r>
          </w:p>
        </w:tc>
      </w:tr>
      <w:tr w:rsidR="00222AED" w:rsidRPr="004C299C" w14:paraId="79E57B57" w14:textId="77777777" w:rsidTr="00C91745">
        <w:trPr>
          <w:trHeight w:val="290"/>
          <w:jc w:val="center"/>
        </w:trPr>
        <w:tc>
          <w:tcPr>
            <w:tcW w:w="5060" w:type="dxa"/>
            <w:tcBorders>
              <w:top w:val="nil"/>
              <w:left w:val="single" w:sz="4" w:space="0" w:color="auto"/>
              <w:bottom w:val="single" w:sz="4" w:space="0" w:color="auto"/>
              <w:right w:val="single" w:sz="4" w:space="0" w:color="auto"/>
            </w:tcBorders>
            <w:shd w:val="clear" w:color="000000" w:fill="A4DEF4"/>
            <w:noWrap/>
            <w:vAlign w:val="bottom"/>
            <w:hideMark/>
          </w:tcPr>
          <w:p w14:paraId="767D0369" w14:textId="77777777" w:rsidR="00222AED" w:rsidRPr="004C299C" w:rsidRDefault="00222AED" w:rsidP="00C91745">
            <w:pPr>
              <w:spacing w:before="0" w:after="0"/>
              <w:jc w:val="left"/>
              <w:rPr>
                <w:rFonts w:ascii="Candara" w:hAnsi="Candara" w:cs="Calibri"/>
                <w:b/>
                <w:bCs/>
                <w:color w:val="000000"/>
                <w:sz w:val="24"/>
                <w:szCs w:val="24"/>
                <w:lang w:val="en-IN" w:eastAsia="en-IN"/>
              </w:rPr>
            </w:pPr>
            <w:r w:rsidRPr="004C299C">
              <w:rPr>
                <w:rFonts w:ascii="Candara" w:hAnsi="Candara" w:cs="Calibri"/>
                <w:b/>
                <w:bCs/>
                <w:color w:val="000000"/>
                <w:sz w:val="24"/>
                <w:szCs w:val="24"/>
                <w:lang w:val="en-IN" w:eastAsia="en-IN"/>
              </w:rPr>
              <w:t>Total ARR</w:t>
            </w:r>
          </w:p>
        </w:tc>
        <w:tc>
          <w:tcPr>
            <w:tcW w:w="1120" w:type="dxa"/>
            <w:tcBorders>
              <w:top w:val="nil"/>
              <w:left w:val="nil"/>
              <w:bottom w:val="single" w:sz="4" w:space="0" w:color="auto"/>
              <w:right w:val="single" w:sz="4" w:space="0" w:color="auto"/>
            </w:tcBorders>
            <w:shd w:val="clear" w:color="000000" w:fill="A4DEF4"/>
            <w:noWrap/>
            <w:vAlign w:val="bottom"/>
            <w:hideMark/>
          </w:tcPr>
          <w:p w14:paraId="34F8D598" w14:textId="77777777" w:rsidR="00222AED" w:rsidRPr="004C299C" w:rsidRDefault="00222AED" w:rsidP="00C91745">
            <w:pPr>
              <w:spacing w:before="0" w:after="0"/>
              <w:jc w:val="center"/>
              <w:rPr>
                <w:rFonts w:ascii="Candara" w:hAnsi="Candara" w:cs="Calibri"/>
                <w:b/>
                <w:bCs/>
                <w:color w:val="000000"/>
                <w:sz w:val="24"/>
                <w:szCs w:val="24"/>
                <w:lang w:val="en-IN" w:eastAsia="en-IN"/>
              </w:rPr>
            </w:pPr>
            <w:r w:rsidRPr="004C299C">
              <w:rPr>
                <w:rFonts w:ascii="Candara" w:hAnsi="Candara" w:cs="Calibri"/>
                <w:b/>
                <w:bCs/>
                <w:color w:val="000000"/>
                <w:sz w:val="24"/>
                <w:szCs w:val="24"/>
                <w:lang w:val="en-IN" w:eastAsia="en-IN"/>
              </w:rPr>
              <w:t>48.56</w:t>
            </w:r>
          </w:p>
        </w:tc>
        <w:tc>
          <w:tcPr>
            <w:tcW w:w="1160" w:type="dxa"/>
            <w:tcBorders>
              <w:top w:val="nil"/>
              <w:left w:val="nil"/>
              <w:bottom w:val="single" w:sz="4" w:space="0" w:color="auto"/>
              <w:right w:val="single" w:sz="4" w:space="0" w:color="auto"/>
            </w:tcBorders>
            <w:shd w:val="clear" w:color="000000" w:fill="A4DEF4"/>
            <w:noWrap/>
            <w:vAlign w:val="bottom"/>
            <w:hideMark/>
          </w:tcPr>
          <w:p w14:paraId="49270B33" w14:textId="77777777" w:rsidR="00222AED" w:rsidRPr="004C299C" w:rsidRDefault="00222AED" w:rsidP="00C91745">
            <w:pPr>
              <w:spacing w:before="0" w:after="0"/>
              <w:jc w:val="center"/>
              <w:rPr>
                <w:rFonts w:ascii="Candara" w:hAnsi="Candara" w:cs="Calibri"/>
                <w:b/>
                <w:bCs/>
                <w:color w:val="000000"/>
                <w:sz w:val="24"/>
                <w:szCs w:val="24"/>
                <w:lang w:val="en-IN" w:eastAsia="en-IN"/>
              </w:rPr>
            </w:pPr>
            <w:r w:rsidRPr="004C299C">
              <w:rPr>
                <w:rFonts w:ascii="Candara" w:hAnsi="Candara" w:cs="Calibri"/>
                <w:b/>
                <w:bCs/>
                <w:color w:val="000000"/>
                <w:sz w:val="24"/>
                <w:szCs w:val="24"/>
                <w:lang w:val="en-IN" w:eastAsia="en-IN"/>
              </w:rPr>
              <w:t>48.63</w:t>
            </w:r>
          </w:p>
        </w:tc>
      </w:tr>
      <w:tr w:rsidR="00222AED" w:rsidRPr="004C299C" w14:paraId="60330D3D" w14:textId="77777777" w:rsidTr="00C91745">
        <w:trPr>
          <w:trHeight w:val="290"/>
          <w:jc w:val="center"/>
        </w:trPr>
        <w:tc>
          <w:tcPr>
            <w:tcW w:w="5060" w:type="dxa"/>
            <w:tcBorders>
              <w:top w:val="nil"/>
              <w:left w:val="single" w:sz="4" w:space="0" w:color="auto"/>
              <w:bottom w:val="single" w:sz="4" w:space="0" w:color="auto"/>
              <w:right w:val="single" w:sz="4" w:space="0" w:color="auto"/>
            </w:tcBorders>
            <w:shd w:val="clear" w:color="000000" w:fill="A4DEF4"/>
            <w:noWrap/>
            <w:vAlign w:val="bottom"/>
            <w:hideMark/>
          </w:tcPr>
          <w:p w14:paraId="73B9B44F" w14:textId="77777777" w:rsidR="00222AED" w:rsidRPr="004C299C" w:rsidRDefault="00222AED" w:rsidP="00C91745">
            <w:pPr>
              <w:spacing w:before="0" w:after="0"/>
              <w:jc w:val="left"/>
              <w:rPr>
                <w:rFonts w:ascii="Candara" w:hAnsi="Candara" w:cs="Calibri"/>
                <w:b/>
                <w:bCs/>
                <w:color w:val="000000"/>
                <w:sz w:val="24"/>
                <w:szCs w:val="24"/>
                <w:lang w:val="en-IN" w:eastAsia="en-IN"/>
              </w:rPr>
            </w:pPr>
            <w:r w:rsidRPr="004C299C">
              <w:rPr>
                <w:rFonts w:ascii="Candara" w:hAnsi="Candara" w:cs="Calibri"/>
                <w:b/>
                <w:bCs/>
                <w:color w:val="000000"/>
                <w:sz w:val="24"/>
                <w:szCs w:val="24"/>
                <w:lang w:val="en-IN" w:eastAsia="en-IN"/>
              </w:rPr>
              <w:t>Less: Non-Tariff Income</w:t>
            </w:r>
          </w:p>
        </w:tc>
        <w:tc>
          <w:tcPr>
            <w:tcW w:w="1120" w:type="dxa"/>
            <w:tcBorders>
              <w:top w:val="nil"/>
              <w:left w:val="nil"/>
              <w:bottom w:val="single" w:sz="4" w:space="0" w:color="auto"/>
              <w:right w:val="single" w:sz="4" w:space="0" w:color="auto"/>
            </w:tcBorders>
            <w:shd w:val="clear" w:color="000000" w:fill="A4DEF4"/>
            <w:noWrap/>
            <w:vAlign w:val="bottom"/>
            <w:hideMark/>
          </w:tcPr>
          <w:p w14:paraId="364736B5" w14:textId="77777777" w:rsidR="00222AED" w:rsidRPr="004C299C" w:rsidRDefault="00222AED" w:rsidP="00C91745">
            <w:pPr>
              <w:spacing w:before="0" w:after="0"/>
              <w:jc w:val="center"/>
              <w:rPr>
                <w:rFonts w:ascii="Candara" w:hAnsi="Candara" w:cs="Calibri"/>
                <w:b/>
                <w:bCs/>
                <w:color w:val="000000"/>
                <w:sz w:val="24"/>
                <w:szCs w:val="24"/>
                <w:lang w:val="en-IN" w:eastAsia="en-IN"/>
              </w:rPr>
            </w:pPr>
            <w:r w:rsidRPr="004C299C">
              <w:rPr>
                <w:rFonts w:ascii="Candara" w:hAnsi="Candara" w:cs="Calibri"/>
                <w:b/>
                <w:bCs/>
                <w:color w:val="000000"/>
                <w:sz w:val="24"/>
                <w:szCs w:val="24"/>
                <w:lang w:val="en-IN" w:eastAsia="en-IN"/>
              </w:rPr>
              <w:t>4.90</w:t>
            </w:r>
          </w:p>
        </w:tc>
        <w:tc>
          <w:tcPr>
            <w:tcW w:w="1160" w:type="dxa"/>
            <w:tcBorders>
              <w:top w:val="nil"/>
              <w:left w:val="nil"/>
              <w:bottom w:val="single" w:sz="4" w:space="0" w:color="auto"/>
              <w:right w:val="single" w:sz="4" w:space="0" w:color="auto"/>
            </w:tcBorders>
            <w:shd w:val="clear" w:color="000000" w:fill="A4DEF4"/>
            <w:noWrap/>
            <w:vAlign w:val="bottom"/>
            <w:hideMark/>
          </w:tcPr>
          <w:p w14:paraId="650A88E8" w14:textId="77777777" w:rsidR="00222AED" w:rsidRPr="004C299C" w:rsidRDefault="00222AED" w:rsidP="00C91745">
            <w:pPr>
              <w:spacing w:before="0" w:after="0"/>
              <w:jc w:val="center"/>
              <w:rPr>
                <w:rFonts w:ascii="Candara" w:hAnsi="Candara" w:cs="Calibri"/>
                <w:b/>
                <w:bCs/>
                <w:color w:val="000000"/>
                <w:sz w:val="24"/>
                <w:szCs w:val="24"/>
                <w:lang w:val="en-IN" w:eastAsia="en-IN"/>
              </w:rPr>
            </w:pPr>
            <w:r w:rsidRPr="004C299C">
              <w:rPr>
                <w:rFonts w:ascii="Candara" w:hAnsi="Candara" w:cs="Calibri"/>
                <w:b/>
                <w:bCs/>
                <w:color w:val="000000"/>
                <w:sz w:val="24"/>
                <w:szCs w:val="24"/>
                <w:lang w:val="en-IN" w:eastAsia="en-IN"/>
              </w:rPr>
              <w:t>6.87</w:t>
            </w:r>
          </w:p>
        </w:tc>
      </w:tr>
      <w:tr w:rsidR="00222AED" w:rsidRPr="004C299C" w14:paraId="6282B30F" w14:textId="77777777" w:rsidTr="00C91745">
        <w:trPr>
          <w:trHeight w:val="290"/>
          <w:jc w:val="center"/>
        </w:trPr>
        <w:tc>
          <w:tcPr>
            <w:tcW w:w="5060" w:type="dxa"/>
            <w:tcBorders>
              <w:top w:val="nil"/>
              <w:left w:val="single" w:sz="4" w:space="0" w:color="auto"/>
              <w:bottom w:val="single" w:sz="4" w:space="0" w:color="auto"/>
              <w:right w:val="single" w:sz="4" w:space="0" w:color="auto"/>
            </w:tcBorders>
            <w:noWrap/>
            <w:vAlign w:val="bottom"/>
            <w:hideMark/>
          </w:tcPr>
          <w:p w14:paraId="218FB8A6" w14:textId="77777777" w:rsidR="00222AED" w:rsidRPr="004C299C" w:rsidRDefault="00222AED" w:rsidP="00C91745">
            <w:pPr>
              <w:spacing w:before="0" w:after="0"/>
              <w:jc w:val="left"/>
              <w:rPr>
                <w:rFonts w:ascii="Candara" w:hAnsi="Candara" w:cs="Calibri"/>
                <w:color w:val="000000"/>
                <w:sz w:val="24"/>
                <w:szCs w:val="24"/>
                <w:lang w:val="en-IN" w:eastAsia="en-IN"/>
              </w:rPr>
            </w:pPr>
            <w:r w:rsidRPr="004C299C">
              <w:rPr>
                <w:rFonts w:ascii="Candara" w:hAnsi="Candara" w:cs="Calibri"/>
                <w:color w:val="000000"/>
                <w:sz w:val="24"/>
                <w:szCs w:val="24"/>
                <w:lang w:val="en-IN" w:eastAsia="en-IN"/>
              </w:rPr>
              <w:t>Add: Revenue Gap - True Up for FY 2022-23 (Review)</w:t>
            </w:r>
          </w:p>
        </w:tc>
        <w:tc>
          <w:tcPr>
            <w:tcW w:w="1120" w:type="dxa"/>
            <w:tcBorders>
              <w:top w:val="nil"/>
              <w:left w:val="nil"/>
              <w:bottom w:val="single" w:sz="4" w:space="0" w:color="auto"/>
              <w:right w:val="single" w:sz="4" w:space="0" w:color="auto"/>
            </w:tcBorders>
            <w:noWrap/>
            <w:vAlign w:val="bottom"/>
            <w:hideMark/>
          </w:tcPr>
          <w:p w14:paraId="21AB89D4" w14:textId="77777777" w:rsidR="00222AED" w:rsidRPr="004C299C" w:rsidRDefault="00222AED" w:rsidP="00C91745">
            <w:pPr>
              <w:spacing w:before="0" w:after="0"/>
              <w:jc w:val="center"/>
              <w:rPr>
                <w:rFonts w:ascii="Candara" w:hAnsi="Candara" w:cs="Calibri"/>
                <w:color w:val="000000"/>
                <w:sz w:val="24"/>
                <w:szCs w:val="24"/>
                <w:lang w:val="en-IN" w:eastAsia="en-IN"/>
              </w:rPr>
            </w:pPr>
            <w:r w:rsidRPr="004C299C">
              <w:rPr>
                <w:rFonts w:ascii="Candara" w:hAnsi="Candara" w:cs="Calibri"/>
                <w:color w:val="000000"/>
                <w:sz w:val="24"/>
                <w:szCs w:val="24"/>
                <w:lang w:val="en-IN" w:eastAsia="en-IN"/>
              </w:rPr>
              <w:t>0.00</w:t>
            </w:r>
          </w:p>
        </w:tc>
        <w:tc>
          <w:tcPr>
            <w:tcW w:w="1160" w:type="dxa"/>
            <w:tcBorders>
              <w:top w:val="nil"/>
              <w:left w:val="nil"/>
              <w:bottom w:val="single" w:sz="4" w:space="0" w:color="auto"/>
              <w:right w:val="single" w:sz="4" w:space="0" w:color="auto"/>
            </w:tcBorders>
            <w:noWrap/>
            <w:vAlign w:val="bottom"/>
            <w:hideMark/>
          </w:tcPr>
          <w:p w14:paraId="4CD35578" w14:textId="77777777" w:rsidR="00222AED" w:rsidRPr="004C299C" w:rsidRDefault="00222AED" w:rsidP="00C91745">
            <w:pPr>
              <w:spacing w:before="0" w:after="0"/>
              <w:jc w:val="center"/>
              <w:rPr>
                <w:rFonts w:ascii="Candara" w:hAnsi="Candara" w:cs="Calibri"/>
                <w:color w:val="000000"/>
                <w:sz w:val="24"/>
                <w:szCs w:val="24"/>
                <w:lang w:val="en-IN" w:eastAsia="en-IN"/>
              </w:rPr>
            </w:pPr>
            <w:r w:rsidRPr="004C299C">
              <w:rPr>
                <w:rFonts w:ascii="Candara" w:hAnsi="Candara" w:cs="Calibri"/>
                <w:color w:val="000000"/>
                <w:sz w:val="24"/>
                <w:szCs w:val="24"/>
                <w:lang w:val="en-IN" w:eastAsia="en-IN"/>
              </w:rPr>
              <w:t>0</w:t>
            </w:r>
          </w:p>
        </w:tc>
      </w:tr>
      <w:tr w:rsidR="00222AED" w:rsidRPr="004C299C" w14:paraId="678C0CB6" w14:textId="77777777" w:rsidTr="00C91745">
        <w:trPr>
          <w:trHeight w:val="290"/>
          <w:jc w:val="center"/>
        </w:trPr>
        <w:tc>
          <w:tcPr>
            <w:tcW w:w="5060" w:type="dxa"/>
            <w:tcBorders>
              <w:top w:val="nil"/>
              <w:left w:val="single" w:sz="4" w:space="0" w:color="auto"/>
              <w:bottom w:val="single" w:sz="4" w:space="0" w:color="auto"/>
              <w:right w:val="single" w:sz="4" w:space="0" w:color="auto"/>
            </w:tcBorders>
            <w:noWrap/>
            <w:vAlign w:val="bottom"/>
            <w:hideMark/>
          </w:tcPr>
          <w:p w14:paraId="4B1C37D1" w14:textId="77777777" w:rsidR="00222AED" w:rsidRPr="004C299C" w:rsidRDefault="00222AED" w:rsidP="00C91745">
            <w:pPr>
              <w:spacing w:before="0" w:after="0"/>
              <w:jc w:val="left"/>
              <w:rPr>
                <w:rFonts w:ascii="Candara" w:hAnsi="Candara" w:cs="Calibri"/>
                <w:color w:val="000000"/>
                <w:sz w:val="24"/>
                <w:szCs w:val="24"/>
                <w:lang w:val="en-IN" w:eastAsia="en-IN"/>
              </w:rPr>
            </w:pPr>
            <w:r w:rsidRPr="004C299C">
              <w:rPr>
                <w:rFonts w:ascii="Candara" w:hAnsi="Candara" w:cs="Calibri"/>
                <w:color w:val="000000"/>
                <w:sz w:val="24"/>
                <w:szCs w:val="24"/>
                <w:lang w:val="en-IN" w:eastAsia="en-IN"/>
              </w:rPr>
              <w:t>Add: Revenue GAP - True Up for FY 2021-22</w:t>
            </w:r>
          </w:p>
        </w:tc>
        <w:tc>
          <w:tcPr>
            <w:tcW w:w="1120" w:type="dxa"/>
            <w:tcBorders>
              <w:top w:val="nil"/>
              <w:left w:val="nil"/>
              <w:bottom w:val="single" w:sz="4" w:space="0" w:color="auto"/>
              <w:right w:val="single" w:sz="4" w:space="0" w:color="auto"/>
            </w:tcBorders>
            <w:noWrap/>
            <w:vAlign w:val="bottom"/>
            <w:hideMark/>
          </w:tcPr>
          <w:p w14:paraId="14961FF3" w14:textId="77777777" w:rsidR="00222AED" w:rsidRPr="004C299C" w:rsidRDefault="00222AED" w:rsidP="00C91745">
            <w:pPr>
              <w:spacing w:before="0" w:after="0"/>
              <w:jc w:val="center"/>
              <w:rPr>
                <w:rFonts w:ascii="Candara" w:hAnsi="Candara" w:cs="Calibri"/>
                <w:color w:val="000000"/>
                <w:sz w:val="24"/>
                <w:szCs w:val="24"/>
                <w:lang w:val="en-IN" w:eastAsia="en-IN"/>
              </w:rPr>
            </w:pPr>
            <w:r w:rsidRPr="004C299C">
              <w:rPr>
                <w:rFonts w:ascii="Candara" w:hAnsi="Candara" w:cs="Calibri"/>
                <w:color w:val="000000"/>
                <w:sz w:val="24"/>
                <w:szCs w:val="24"/>
                <w:lang w:val="en-IN" w:eastAsia="en-IN"/>
              </w:rPr>
              <w:t>-0.9</w:t>
            </w:r>
          </w:p>
        </w:tc>
        <w:tc>
          <w:tcPr>
            <w:tcW w:w="1160" w:type="dxa"/>
            <w:tcBorders>
              <w:top w:val="nil"/>
              <w:left w:val="nil"/>
              <w:bottom w:val="single" w:sz="4" w:space="0" w:color="auto"/>
              <w:right w:val="single" w:sz="4" w:space="0" w:color="auto"/>
            </w:tcBorders>
            <w:noWrap/>
            <w:vAlign w:val="bottom"/>
            <w:hideMark/>
          </w:tcPr>
          <w:p w14:paraId="5E546AA4" w14:textId="77777777" w:rsidR="00222AED" w:rsidRPr="004C299C" w:rsidRDefault="00222AED" w:rsidP="00C91745">
            <w:pPr>
              <w:spacing w:before="0" w:after="0"/>
              <w:jc w:val="center"/>
              <w:rPr>
                <w:rFonts w:ascii="Candara" w:hAnsi="Candara" w:cs="Calibri"/>
                <w:color w:val="000000"/>
                <w:sz w:val="24"/>
                <w:szCs w:val="24"/>
                <w:lang w:val="en-IN" w:eastAsia="en-IN"/>
              </w:rPr>
            </w:pPr>
            <w:r w:rsidRPr="004C299C">
              <w:rPr>
                <w:rFonts w:ascii="Candara" w:hAnsi="Candara" w:cs="Calibri"/>
                <w:color w:val="000000"/>
                <w:sz w:val="24"/>
                <w:szCs w:val="24"/>
                <w:lang w:val="en-IN" w:eastAsia="en-IN"/>
              </w:rPr>
              <w:t>-0.9</w:t>
            </w:r>
          </w:p>
        </w:tc>
      </w:tr>
      <w:tr w:rsidR="00222AED" w:rsidRPr="004C299C" w14:paraId="416FDA55" w14:textId="77777777" w:rsidTr="00C91745">
        <w:trPr>
          <w:trHeight w:val="290"/>
          <w:jc w:val="center"/>
        </w:trPr>
        <w:tc>
          <w:tcPr>
            <w:tcW w:w="5060" w:type="dxa"/>
            <w:tcBorders>
              <w:top w:val="nil"/>
              <w:left w:val="single" w:sz="4" w:space="0" w:color="auto"/>
              <w:bottom w:val="single" w:sz="4" w:space="0" w:color="auto"/>
              <w:right w:val="single" w:sz="4" w:space="0" w:color="auto"/>
            </w:tcBorders>
            <w:noWrap/>
            <w:vAlign w:val="bottom"/>
            <w:hideMark/>
          </w:tcPr>
          <w:p w14:paraId="02D09AFB" w14:textId="77777777" w:rsidR="00222AED" w:rsidRPr="004C299C" w:rsidRDefault="00222AED" w:rsidP="00C91745">
            <w:pPr>
              <w:spacing w:before="0" w:after="0"/>
              <w:jc w:val="left"/>
              <w:rPr>
                <w:rFonts w:ascii="Candara" w:hAnsi="Candara" w:cs="Calibri"/>
                <w:color w:val="000000"/>
                <w:sz w:val="24"/>
                <w:szCs w:val="24"/>
                <w:lang w:val="en-IN" w:eastAsia="en-IN"/>
              </w:rPr>
            </w:pPr>
            <w:r w:rsidRPr="004C299C">
              <w:rPr>
                <w:rFonts w:ascii="Candara" w:hAnsi="Candara" w:cs="Calibri"/>
                <w:color w:val="000000"/>
                <w:sz w:val="24"/>
                <w:szCs w:val="24"/>
                <w:lang w:val="en-IN" w:eastAsia="en-IN"/>
              </w:rPr>
              <w:t>Add: Revenue GAP - True Up for FY 2022-23</w:t>
            </w:r>
          </w:p>
        </w:tc>
        <w:tc>
          <w:tcPr>
            <w:tcW w:w="1120" w:type="dxa"/>
            <w:tcBorders>
              <w:top w:val="nil"/>
              <w:left w:val="nil"/>
              <w:bottom w:val="single" w:sz="4" w:space="0" w:color="auto"/>
              <w:right w:val="single" w:sz="4" w:space="0" w:color="auto"/>
            </w:tcBorders>
            <w:noWrap/>
            <w:vAlign w:val="bottom"/>
            <w:hideMark/>
          </w:tcPr>
          <w:p w14:paraId="17D64223" w14:textId="77777777" w:rsidR="00222AED" w:rsidRPr="004C299C" w:rsidRDefault="00222AED" w:rsidP="00C91745">
            <w:pPr>
              <w:spacing w:before="0" w:after="0"/>
              <w:jc w:val="center"/>
              <w:rPr>
                <w:rFonts w:ascii="Candara" w:hAnsi="Candara" w:cs="Calibri"/>
                <w:color w:val="000000"/>
                <w:sz w:val="24"/>
                <w:szCs w:val="24"/>
                <w:lang w:val="en-IN" w:eastAsia="en-IN"/>
              </w:rPr>
            </w:pPr>
            <w:r w:rsidRPr="004C299C">
              <w:rPr>
                <w:rFonts w:ascii="Candara" w:hAnsi="Candara" w:cs="Calibri"/>
                <w:color w:val="000000"/>
                <w:sz w:val="24"/>
                <w:szCs w:val="24"/>
                <w:lang w:val="en-IN" w:eastAsia="en-IN"/>
              </w:rPr>
              <w:t>-175.26</w:t>
            </w:r>
          </w:p>
        </w:tc>
        <w:tc>
          <w:tcPr>
            <w:tcW w:w="1160" w:type="dxa"/>
            <w:tcBorders>
              <w:top w:val="nil"/>
              <w:left w:val="nil"/>
              <w:bottom w:val="single" w:sz="4" w:space="0" w:color="auto"/>
              <w:right w:val="single" w:sz="4" w:space="0" w:color="auto"/>
            </w:tcBorders>
            <w:noWrap/>
            <w:vAlign w:val="bottom"/>
            <w:hideMark/>
          </w:tcPr>
          <w:p w14:paraId="11B3FFFA" w14:textId="77777777" w:rsidR="00222AED" w:rsidRPr="004C299C" w:rsidRDefault="00222AED" w:rsidP="00C91745">
            <w:pPr>
              <w:spacing w:before="0" w:after="0"/>
              <w:jc w:val="center"/>
              <w:rPr>
                <w:rFonts w:ascii="Candara" w:hAnsi="Candara" w:cs="Calibri"/>
                <w:color w:val="000000"/>
                <w:sz w:val="24"/>
                <w:szCs w:val="24"/>
                <w:lang w:val="en-IN" w:eastAsia="en-IN"/>
              </w:rPr>
            </w:pPr>
            <w:r w:rsidRPr="004C299C">
              <w:rPr>
                <w:rFonts w:ascii="Candara" w:hAnsi="Candara" w:cs="Calibri"/>
                <w:color w:val="000000"/>
                <w:sz w:val="24"/>
                <w:szCs w:val="24"/>
                <w:lang w:val="en-IN" w:eastAsia="en-IN"/>
              </w:rPr>
              <w:t>-175.26</w:t>
            </w:r>
          </w:p>
        </w:tc>
      </w:tr>
      <w:tr w:rsidR="00222AED" w:rsidRPr="004C299C" w14:paraId="7909BFD1" w14:textId="77777777" w:rsidTr="00C91745">
        <w:trPr>
          <w:trHeight w:val="290"/>
          <w:jc w:val="center"/>
        </w:trPr>
        <w:tc>
          <w:tcPr>
            <w:tcW w:w="5060" w:type="dxa"/>
            <w:tcBorders>
              <w:top w:val="nil"/>
              <w:left w:val="single" w:sz="4" w:space="0" w:color="auto"/>
              <w:bottom w:val="single" w:sz="4" w:space="0" w:color="auto"/>
              <w:right w:val="single" w:sz="4" w:space="0" w:color="auto"/>
            </w:tcBorders>
            <w:shd w:val="clear" w:color="000000" w:fill="A4DEF4"/>
            <w:noWrap/>
            <w:vAlign w:val="bottom"/>
            <w:hideMark/>
          </w:tcPr>
          <w:p w14:paraId="7B17D7C6" w14:textId="77777777" w:rsidR="00222AED" w:rsidRPr="004C299C" w:rsidRDefault="00222AED" w:rsidP="00C91745">
            <w:pPr>
              <w:spacing w:before="0" w:after="0"/>
              <w:jc w:val="left"/>
              <w:rPr>
                <w:rFonts w:ascii="Candara" w:hAnsi="Candara" w:cs="Calibri"/>
                <w:b/>
                <w:bCs/>
                <w:color w:val="000000"/>
                <w:sz w:val="24"/>
                <w:szCs w:val="24"/>
                <w:lang w:val="en-IN" w:eastAsia="en-IN"/>
              </w:rPr>
            </w:pPr>
            <w:r w:rsidRPr="004C299C">
              <w:rPr>
                <w:rFonts w:ascii="Candara" w:hAnsi="Candara" w:cs="Calibri"/>
                <w:b/>
                <w:bCs/>
                <w:color w:val="000000"/>
                <w:sz w:val="24"/>
                <w:szCs w:val="24"/>
                <w:lang w:val="en-IN" w:eastAsia="en-IN"/>
              </w:rPr>
              <w:t>Net ARR</w:t>
            </w:r>
          </w:p>
        </w:tc>
        <w:tc>
          <w:tcPr>
            <w:tcW w:w="1120" w:type="dxa"/>
            <w:tcBorders>
              <w:top w:val="nil"/>
              <w:left w:val="nil"/>
              <w:bottom w:val="single" w:sz="4" w:space="0" w:color="auto"/>
              <w:right w:val="single" w:sz="4" w:space="0" w:color="auto"/>
            </w:tcBorders>
            <w:shd w:val="clear" w:color="000000" w:fill="A4DEF4"/>
            <w:noWrap/>
            <w:vAlign w:val="bottom"/>
            <w:hideMark/>
          </w:tcPr>
          <w:p w14:paraId="5CBDD285" w14:textId="77777777" w:rsidR="00222AED" w:rsidRPr="004C299C" w:rsidRDefault="00222AED" w:rsidP="00C91745">
            <w:pPr>
              <w:spacing w:before="0" w:after="0"/>
              <w:jc w:val="center"/>
              <w:rPr>
                <w:rFonts w:ascii="Candara" w:hAnsi="Candara" w:cs="Calibri"/>
                <w:b/>
                <w:bCs/>
                <w:color w:val="000000"/>
                <w:sz w:val="24"/>
                <w:szCs w:val="24"/>
                <w:lang w:val="en-IN" w:eastAsia="en-IN"/>
              </w:rPr>
            </w:pPr>
            <w:r w:rsidRPr="004C299C">
              <w:rPr>
                <w:rFonts w:ascii="Candara" w:hAnsi="Candara" w:cs="Calibri"/>
                <w:b/>
                <w:bCs/>
                <w:color w:val="000000"/>
                <w:sz w:val="24"/>
                <w:szCs w:val="24"/>
                <w:lang w:val="en-IN" w:eastAsia="en-IN"/>
              </w:rPr>
              <w:t>-132.50</w:t>
            </w:r>
          </w:p>
        </w:tc>
        <w:tc>
          <w:tcPr>
            <w:tcW w:w="1160" w:type="dxa"/>
            <w:tcBorders>
              <w:top w:val="nil"/>
              <w:left w:val="nil"/>
              <w:bottom w:val="single" w:sz="4" w:space="0" w:color="auto"/>
              <w:right w:val="single" w:sz="4" w:space="0" w:color="auto"/>
            </w:tcBorders>
            <w:shd w:val="clear" w:color="000000" w:fill="A4DEF4"/>
            <w:noWrap/>
            <w:vAlign w:val="bottom"/>
            <w:hideMark/>
          </w:tcPr>
          <w:p w14:paraId="79422170" w14:textId="77777777" w:rsidR="00222AED" w:rsidRPr="004C299C" w:rsidRDefault="00222AED" w:rsidP="00C91745">
            <w:pPr>
              <w:spacing w:before="0" w:after="0"/>
              <w:jc w:val="center"/>
              <w:rPr>
                <w:rFonts w:ascii="Candara" w:hAnsi="Candara" w:cs="Calibri"/>
                <w:b/>
                <w:bCs/>
                <w:color w:val="000000"/>
                <w:sz w:val="24"/>
                <w:szCs w:val="24"/>
                <w:lang w:val="en-IN" w:eastAsia="en-IN"/>
              </w:rPr>
            </w:pPr>
            <w:r w:rsidRPr="004C299C">
              <w:rPr>
                <w:rFonts w:ascii="Candara" w:hAnsi="Candara" w:cs="Calibri"/>
                <w:b/>
                <w:bCs/>
                <w:color w:val="000000"/>
                <w:sz w:val="24"/>
                <w:szCs w:val="24"/>
                <w:lang w:val="en-IN" w:eastAsia="en-IN"/>
              </w:rPr>
              <w:t>-134.40</w:t>
            </w:r>
          </w:p>
        </w:tc>
      </w:tr>
      <w:tr w:rsidR="00222AED" w:rsidRPr="004C299C" w14:paraId="4A687F3F" w14:textId="77777777" w:rsidTr="00C91745">
        <w:trPr>
          <w:trHeight w:val="290"/>
          <w:jc w:val="center"/>
        </w:trPr>
        <w:tc>
          <w:tcPr>
            <w:tcW w:w="5060" w:type="dxa"/>
            <w:tcBorders>
              <w:top w:val="nil"/>
              <w:left w:val="single" w:sz="4" w:space="0" w:color="auto"/>
              <w:bottom w:val="single" w:sz="4" w:space="0" w:color="auto"/>
              <w:right w:val="single" w:sz="4" w:space="0" w:color="auto"/>
            </w:tcBorders>
            <w:shd w:val="clear" w:color="000000" w:fill="A4DEF4"/>
            <w:noWrap/>
            <w:vAlign w:val="bottom"/>
            <w:hideMark/>
          </w:tcPr>
          <w:p w14:paraId="0610B821" w14:textId="77777777" w:rsidR="00222AED" w:rsidRPr="004C299C" w:rsidRDefault="00222AED" w:rsidP="00C91745">
            <w:pPr>
              <w:spacing w:before="0" w:after="0"/>
              <w:jc w:val="left"/>
              <w:rPr>
                <w:rFonts w:ascii="Candara" w:hAnsi="Candara" w:cs="Calibri"/>
                <w:b/>
                <w:bCs/>
                <w:color w:val="000000"/>
                <w:sz w:val="24"/>
                <w:szCs w:val="24"/>
                <w:lang w:val="en-IN" w:eastAsia="en-IN"/>
              </w:rPr>
            </w:pPr>
            <w:r w:rsidRPr="004C299C">
              <w:rPr>
                <w:rFonts w:ascii="Candara" w:hAnsi="Candara" w:cs="Calibri"/>
                <w:b/>
                <w:bCs/>
                <w:color w:val="000000"/>
                <w:sz w:val="24"/>
                <w:szCs w:val="24"/>
                <w:lang w:val="en-IN" w:eastAsia="en-IN"/>
              </w:rPr>
              <w:t>Revenue from Operation</w:t>
            </w:r>
          </w:p>
        </w:tc>
        <w:tc>
          <w:tcPr>
            <w:tcW w:w="1120" w:type="dxa"/>
            <w:tcBorders>
              <w:top w:val="nil"/>
              <w:left w:val="nil"/>
              <w:bottom w:val="single" w:sz="4" w:space="0" w:color="auto"/>
              <w:right w:val="single" w:sz="4" w:space="0" w:color="auto"/>
            </w:tcBorders>
            <w:shd w:val="clear" w:color="000000" w:fill="A4DEF4"/>
            <w:noWrap/>
            <w:vAlign w:val="bottom"/>
            <w:hideMark/>
          </w:tcPr>
          <w:p w14:paraId="4A747F90" w14:textId="77777777" w:rsidR="00222AED" w:rsidRPr="004C299C" w:rsidRDefault="00222AED" w:rsidP="00C91745">
            <w:pPr>
              <w:spacing w:before="0" w:after="0"/>
              <w:jc w:val="left"/>
              <w:rPr>
                <w:rFonts w:ascii="Candara" w:hAnsi="Candara" w:cs="Calibri"/>
                <w:b/>
                <w:bCs/>
                <w:color w:val="000000"/>
                <w:sz w:val="24"/>
                <w:szCs w:val="24"/>
                <w:lang w:val="en-IN" w:eastAsia="en-IN"/>
              </w:rPr>
            </w:pPr>
            <w:r w:rsidRPr="004C299C">
              <w:rPr>
                <w:rFonts w:ascii="Candara" w:hAnsi="Candara" w:cs="Calibri"/>
                <w:b/>
                <w:bCs/>
                <w:color w:val="000000"/>
                <w:sz w:val="24"/>
                <w:szCs w:val="24"/>
                <w:lang w:val="en-IN" w:eastAsia="en-IN"/>
              </w:rPr>
              <w:t> </w:t>
            </w:r>
          </w:p>
        </w:tc>
        <w:tc>
          <w:tcPr>
            <w:tcW w:w="1160" w:type="dxa"/>
            <w:tcBorders>
              <w:top w:val="nil"/>
              <w:left w:val="nil"/>
              <w:bottom w:val="single" w:sz="4" w:space="0" w:color="auto"/>
              <w:right w:val="single" w:sz="4" w:space="0" w:color="auto"/>
            </w:tcBorders>
            <w:shd w:val="clear" w:color="000000" w:fill="A4DEF4"/>
            <w:noWrap/>
            <w:vAlign w:val="bottom"/>
            <w:hideMark/>
          </w:tcPr>
          <w:p w14:paraId="724E8C47" w14:textId="77777777" w:rsidR="00222AED" w:rsidRPr="004C299C" w:rsidRDefault="00222AED" w:rsidP="00C91745">
            <w:pPr>
              <w:spacing w:before="0" w:after="0"/>
              <w:jc w:val="center"/>
              <w:rPr>
                <w:rFonts w:ascii="Candara" w:hAnsi="Candara" w:cs="Calibri"/>
                <w:b/>
                <w:bCs/>
                <w:color w:val="000000"/>
                <w:sz w:val="24"/>
                <w:szCs w:val="24"/>
                <w:lang w:val="en-IN" w:eastAsia="en-IN"/>
              </w:rPr>
            </w:pPr>
            <w:r w:rsidRPr="004C299C">
              <w:rPr>
                <w:rFonts w:ascii="Candara" w:hAnsi="Candara" w:cs="Calibri"/>
                <w:b/>
                <w:bCs/>
                <w:color w:val="000000"/>
                <w:sz w:val="24"/>
                <w:szCs w:val="24"/>
                <w:lang w:val="en-IN" w:eastAsia="en-IN"/>
              </w:rPr>
              <w:t>245.17</w:t>
            </w:r>
          </w:p>
        </w:tc>
      </w:tr>
      <w:tr w:rsidR="00222AED" w:rsidRPr="004C299C" w14:paraId="13884D66" w14:textId="77777777" w:rsidTr="00C91745">
        <w:trPr>
          <w:trHeight w:val="290"/>
          <w:jc w:val="center"/>
        </w:trPr>
        <w:tc>
          <w:tcPr>
            <w:tcW w:w="5060" w:type="dxa"/>
            <w:tcBorders>
              <w:top w:val="nil"/>
              <w:left w:val="single" w:sz="4" w:space="0" w:color="auto"/>
              <w:bottom w:val="single" w:sz="4" w:space="0" w:color="auto"/>
              <w:right w:val="single" w:sz="4" w:space="0" w:color="auto"/>
            </w:tcBorders>
            <w:shd w:val="clear" w:color="000000" w:fill="A4DEF4"/>
            <w:noWrap/>
            <w:vAlign w:val="bottom"/>
            <w:hideMark/>
          </w:tcPr>
          <w:p w14:paraId="25E66CAE" w14:textId="77777777" w:rsidR="00222AED" w:rsidRPr="004C299C" w:rsidRDefault="00222AED" w:rsidP="00C91745">
            <w:pPr>
              <w:spacing w:before="0" w:after="0"/>
              <w:jc w:val="left"/>
              <w:rPr>
                <w:rFonts w:ascii="Candara" w:hAnsi="Candara" w:cs="Calibri"/>
                <w:b/>
                <w:bCs/>
                <w:color w:val="000000"/>
                <w:sz w:val="24"/>
                <w:szCs w:val="24"/>
                <w:lang w:val="en-IN" w:eastAsia="en-IN"/>
              </w:rPr>
            </w:pPr>
            <w:r w:rsidRPr="004C299C">
              <w:rPr>
                <w:rFonts w:ascii="Candara" w:hAnsi="Candara" w:cs="Calibri"/>
                <w:b/>
                <w:bCs/>
                <w:color w:val="000000"/>
                <w:sz w:val="24"/>
                <w:szCs w:val="24"/>
                <w:lang w:val="en-IN" w:eastAsia="en-IN"/>
              </w:rPr>
              <w:t>Revenue Gap/ (Surplus) for FY 2024-25</w:t>
            </w:r>
          </w:p>
        </w:tc>
        <w:tc>
          <w:tcPr>
            <w:tcW w:w="1120" w:type="dxa"/>
            <w:tcBorders>
              <w:top w:val="nil"/>
              <w:left w:val="nil"/>
              <w:bottom w:val="single" w:sz="4" w:space="0" w:color="auto"/>
              <w:right w:val="single" w:sz="4" w:space="0" w:color="auto"/>
            </w:tcBorders>
            <w:shd w:val="clear" w:color="000000" w:fill="A4DEF4"/>
            <w:noWrap/>
            <w:vAlign w:val="bottom"/>
            <w:hideMark/>
          </w:tcPr>
          <w:p w14:paraId="13E40C0E" w14:textId="77777777" w:rsidR="00222AED" w:rsidRPr="004C299C" w:rsidRDefault="00222AED" w:rsidP="00C91745">
            <w:pPr>
              <w:spacing w:before="0" w:after="0"/>
              <w:jc w:val="left"/>
              <w:rPr>
                <w:rFonts w:ascii="Candara" w:hAnsi="Candara" w:cs="Calibri"/>
                <w:b/>
                <w:bCs/>
                <w:color w:val="000000"/>
                <w:sz w:val="24"/>
                <w:szCs w:val="24"/>
                <w:lang w:val="en-IN" w:eastAsia="en-IN"/>
              </w:rPr>
            </w:pPr>
            <w:r w:rsidRPr="004C299C">
              <w:rPr>
                <w:rFonts w:ascii="Candara" w:hAnsi="Candara" w:cs="Calibri"/>
                <w:b/>
                <w:bCs/>
                <w:color w:val="000000"/>
                <w:sz w:val="24"/>
                <w:szCs w:val="24"/>
                <w:lang w:val="en-IN" w:eastAsia="en-IN"/>
              </w:rPr>
              <w:t> </w:t>
            </w:r>
          </w:p>
        </w:tc>
        <w:tc>
          <w:tcPr>
            <w:tcW w:w="1160" w:type="dxa"/>
            <w:tcBorders>
              <w:top w:val="nil"/>
              <w:left w:val="nil"/>
              <w:bottom w:val="single" w:sz="4" w:space="0" w:color="auto"/>
              <w:right w:val="single" w:sz="4" w:space="0" w:color="auto"/>
            </w:tcBorders>
            <w:shd w:val="clear" w:color="000000" w:fill="A4DEF4"/>
            <w:noWrap/>
            <w:vAlign w:val="bottom"/>
            <w:hideMark/>
          </w:tcPr>
          <w:p w14:paraId="2EAF3B72" w14:textId="77777777" w:rsidR="00222AED" w:rsidRPr="004C299C" w:rsidRDefault="00222AED" w:rsidP="00C91745">
            <w:pPr>
              <w:spacing w:before="0" w:after="0"/>
              <w:jc w:val="center"/>
              <w:rPr>
                <w:rFonts w:ascii="Candara" w:hAnsi="Candara" w:cs="Calibri"/>
                <w:b/>
                <w:bCs/>
                <w:color w:val="000000"/>
                <w:sz w:val="24"/>
                <w:szCs w:val="24"/>
                <w:lang w:val="en-IN" w:eastAsia="en-IN"/>
              </w:rPr>
            </w:pPr>
            <w:r w:rsidRPr="004C299C">
              <w:rPr>
                <w:rFonts w:ascii="Candara" w:hAnsi="Candara" w:cs="Calibri"/>
                <w:b/>
                <w:bCs/>
                <w:color w:val="000000"/>
                <w:sz w:val="24"/>
                <w:szCs w:val="24"/>
                <w:lang w:val="en-IN" w:eastAsia="en-IN"/>
              </w:rPr>
              <w:t>-379.57</w:t>
            </w:r>
          </w:p>
        </w:tc>
      </w:tr>
    </w:tbl>
    <w:p w14:paraId="6F0DF262" w14:textId="77777777" w:rsidR="00222AED" w:rsidRPr="00F15F73" w:rsidRDefault="00222AED" w:rsidP="00222AED">
      <w:pPr>
        <w:rPr>
          <w:rFonts w:ascii="Candara" w:hAnsi="Candara"/>
          <w:sz w:val="24"/>
          <w:szCs w:val="24"/>
        </w:rPr>
      </w:pPr>
    </w:p>
    <w:p w14:paraId="05187984" w14:textId="77777777" w:rsidR="00222AED" w:rsidRPr="00F15F73" w:rsidRDefault="00222AED" w:rsidP="00222AED">
      <w:pPr>
        <w:spacing w:line="360" w:lineRule="auto"/>
        <w:rPr>
          <w:rFonts w:ascii="Candara" w:hAnsi="Candara"/>
          <w:sz w:val="24"/>
          <w:szCs w:val="24"/>
        </w:rPr>
      </w:pPr>
      <w:r w:rsidRPr="00F15F73">
        <w:rPr>
          <w:rFonts w:ascii="Candara" w:hAnsi="Candara"/>
          <w:sz w:val="24"/>
          <w:szCs w:val="24"/>
        </w:rPr>
        <w:t xml:space="preserve">MePGCL humbly requests the Hon’ble Commission to approve the ARR for OLD STATIONS as (-) Rs. </w:t>
      </w:r>
      <w:r>
        <w:rPr>
          <w:rFonts w:ascii="Candara" w:hAnsi="Candara"/>
          <w:sz w:val="24"/>
          <w:szCs w:val="24"/>
        </w:rPr>
        <w:t>134.40</w:t>
      </w:r>
      <w:r w:rsidRPr="00F15F73">
        <w:rPr>
          <w:rFonts w:ascii="Candara" w:hAnsi="Candara"/>
          <w:sz w:val="24"/>
          <w:szCs w:val="24"/>
        </w:rPr>
        <w:t xml:space="preserve"> Cr for </w:t>
      </w:r>
      <w:r>
        <w:rPr>
          <w:rFonts w:ascii="Candara" w:hAnsi="Candara"/>
          <w:sz w:val="24"/>
          <w:szCs w:val="24"/>
        </w:rPr>
        <w:t>2024-25</w:t>
      </w:r>
      <w:r w:rsidRPr="00F15F73">
        <w:rPr>
          <w:rFonts w:ascii="Candara" w:hAnsi="Candara"/>
          <w:sz w:val="24"/>
          <w:szCs w:val="24"/>
        </w:rPr>
        <w:t xml:space="preserve"> and Revenue Gap as (-) Rs.37</w:t>
      </w:r>
      <w:r>
        <w:rPr>
          <w:rFonts w:ascii="Candara" w:hAnsi="Candara"/>
          <w:sz w:val="24"/>
          <w:szCs w:val="24"/>
        </w:rPr>
        <w:t>9</w:t>
      </w:r>
      <w:r w:rsidRPr="00F15F73">
        <w:rPr>
          <w:rFonts w:ascii="Candara" w:hAnsi="Candara"/>
          <w:sz w:val="24"/>
          <w:szCs w:val="24"/>
        </w:rPr>
        <w:t>.</w:t>
      </w:r>
      <w:r>
        <w:rPr>
          <w:rFonts w:ascii="Candara" w:hAnsi="Candara"/>
          <w:sz w:val="24"/>
          <w:szCs w:val="24"/>
        </w:rPr>
        <w:t>5</w:t>
      </w:r>
      <w:r w:rsidRPr="00F15F73">
        <w:rPr>
          <w:rFonts w:ascii="Candara" w:hAnsi="Candara"/>
          <w:sz w:val="24"/>
          <w:szCs w:val="24"/>
        </w:rPr>
        <w:t>7 Cr.</w:t>
      </w:r>
    </w:p>
    <w:p w14:paraId="16FA5D40" w14:textId="77777777" w:rsidR="00222AED" w:rsidRPr="00F15F73" w:rsidRDefault="00222AED" w:rsidP="00222AED">
      <w:pPr>
        <w:spacing w:line="360" w:lineRule="auto"/>
        <w:rPr>
          <w:rFonts w:ascii="Candara" w:hAnsi="Candara"/>
          <w:sz w:val="24"/>
          <w:szCs w:val="24"/>
        </w:rPr>
      </w:pPr>
      <w:r w:rsidRPr="00F15F73">
        <w:rPr>
          <w:rFonts w:ascii="Candara" w:hAnsi="Candara"/>
          <w:sz w:val="24"/>
          <w:szCs w:val="24"/>
        </w:rPr>
        <w:t>The detailed calculation of the individual components of ARR is being submitted in soft copy in form of excel model.</w:t>
      </w:r>
    </w:p>
    <w:p w14:paraId="1DD81EBE" w14:textId="77777777" w:rsidR="00D934FD" w:rsidRDefault="00D934FD" w:rsidP="00B275FF">
      <w:pPr>
        <w:rPr>
          <w:rFonts w:ascii="Candara" w:hAnsi="Candara"/>
          <w:sz w:val="24"/>
          <w:szCs w:val="24"/>
        </w:rPr>
      </w:pPr>
    </w:p>
    <w:p w14:paraId="0720253C" w14:textId="77777777" w:rsidR="00222AED" w:rsidRPr="00F15F73" w:rsidRDefault="00222AED" w:rsidP="00B275FF">
      <w:pPr>
        <w:rPr>
          <w:rFonts w:ascii="Candara" w:hAnsi="Candara"/>
          <w:sz w:val="24"/>
          <w:szCs w:val="24"/>
        </w:rPr>
      </w:pPr>
    </w:p>
    <w:p w14:paraId="774129D6" w14:textId="77777777" w:rsidR="00D934FD" w:rsidRPr="00F15F73" w:rsidRDefault="00D934FD" w:rsidP="00D934FD">
      <w:pPr>
        <w:pStyle w:val="Heading1"/>
        <w:numPr>
          <w:ilvl w:val="0"/>
          <w:numId w:val="1"/>
        </w:numPr>
        <w:spacing w:before="0" w:line="360" w:lineRule="auto"/>
        <w:ind w:left="567" w:hanging="567"/>
        <w:rPr>
          <w:rFonts w:ascii="Candara" w:hAnsi="Candara"/>
          <w:sz w:val="24"/>
          <w:szCs w:val="24"/>
        </w:rPr>
      </w:pPr>
      <w:bookmarkStart w:id="176" w:name="_Toc215143969"/>
      <w:r w:rsidRPr="00F15F73">
        <w:rPr>
          <w:rFonts w:ascii="Candara" w:hAnsi="Candara"/>
          <w:sz w:val="24"/>
          <w:szCs w:val="24"/>
        </w:rPr>
        <w:t>consolidated arr for MEPGCL as a whole</w:t>
      </w:r>
      <w:bookmarkEnd w:id="176"/>
    </w:p>
    <w:p w14:paraId="19EEFC0B" w14:textId="77777777" w:rsidR="00D934FD" w:rsidRPr="00F15F73" w:rsidRDefault="00D934FD" w:rsidP="00D934FD">
      <w:pPr>
        <w:rPr>
          <w:rFonts w:ascii="Candara" w:hAnsi="Candara"/>
          <w:sz w:val="24"/>
          <w:szCs w:val="24"/>
        </w:rPr>
      </w:pPr>
    </w:p>
    <w:p w14:paraId="0047EADF" w14:textId="77777777" w:rsidR="00D934FD" w:rsidRPr="00F15F73" w:rsidRDefault="00D934FD" w:rsidP="00D934FD">
      <w:pPr>
        <w:spacing w:line="360" w:lineRule="auto"/>
        <w:rPr>
          <w:rFonts w:ascii="Candara" w:hAnsi="Candara"/>
          <w:sz w:val="24"/>
          <w:szCs w:val="24"/>
        </w:rPr>
      </w:pPr>
      <w:r w:rsidRPr="00F15F73">
        <w:rPr>
          <w:rFonts w:ascii="Candara" w:hAnsi="Candara"/>
          <w:sz w:val="24"/>
          <w:szCs w:val="24"/>
        </w:rPr>
        <w:t>Based on the calculation of the ARR for individual plants in the above chapters the consolidated ARR and Gap for MePGCL has a whole is tabulated below:</w:t>
      </w:r>
    </w:p>
    <w:p w14:paraId="620A1B51" w14:textId="77777777" w:rsidR="00D934FD" w:rsidRPr="00F15F73" w:rsidRDefault="00D934FD" w:rsidP="00D934FD">
      <w:pPr>
        <w:rPr>
          <w:rFonts w:ascii="Candara" w:hAnsi="Candara"/>
          <w:sz w:val="24"/>
          <w:szCs w:val="24"/>
        </w:rPr>
      </w:pPr>
    </w:p>
    <w:p w14:paraId="38C6D602" w14:textId="77777777" w:rsidR="00222AED" w:rsidRPr="00222AED" w:rsidRDefault="00222AED" w:rsidP="00222AED">
      <w:pPr>
        <w:pStyle w:val="Caption"/>
        <w:jc w:val="center"/>
        <w:rPr>
          <w:rFonts w:ascii="Candara" w:hAnsi="Candara"/>
          <w:sz w:val="22"/>
          <w:szCs w:val="22"/>
        </w:rPr>
      </w:pPr>
      <w:bookmarkStart w:id="177" w:name="_Toc215143883"/>
      <w:r w:rsidRPr="00222AED">
        <w:rPr>
          <w:rFonts w:ascii="Candara" w:hAnsi="Candara"/>
          <w:sz w:val="22"/>
          <w:szCs w:val="22"/>
        </w:rPr>
        <w:t xml:space="preserve">Table </w:t>
      </w:r>
      <w:r w:rsidRPr="00222AED">
        <w:rPr>
          <w:rFonts w:ascii="Candara" w:hAnsi="Candara"/>
          <w:sz w:val="22"/>
          <w:szCs w:val="22"/>
        </w:rPr>
        <w:fldChar w:fldCharType="begin" w:fldLock="1"/>
      </w:r>
      <w:r w:rsidRPr="00222AED">
        <w:rPr>
          <w:rFonts w:ascii="Candara" w:hAnsi="Candara"/>
          <w:sz w:val="22"/>
          <w:szCs w:val="22"/>
        </w:rPr>
        <w:instrText xml:space="preserve"> SEQ Table \* ARABIC </w:instrText>
      </w:r>
      <w:r w:rsidRPr="00222AED">
        <w:rPr>
          <w:rFonts w:ascii="Candara" w:hAnsi="Candara"/>
          <w:sz w:val="22"/>
          <w:szCs w:val="22"/>
        </w:rPr>
        <w:fldChar w:fldCharType="separate"/>
      </w:r>
      <w:r w:rsidRPr="00222AED">
        <w:rPr>
          <w:rFonts w:ascii="Candara" w:hAnsi="Candara"/>
          <w:noProof/>
          <w:sz w:val="22"/>
          <w:szCs w:val="22"/>
        </w:rPr>
        <w:t>48</w:t>
      </w:r>
      <w:r w:rsidRPr="00222AED">
        <w:rPr>
          <w:rFonts w:ascii="Candara" w:hAnsi="Candara"/>
          <w:sz w:val="22"/>
          <w:szCs w:val="22"/>
        </w:rPr>
        <w:fldChar w:fldCharType="end"/>
      </w:r>
      <w:r w:rsidRPr="00222AED">
        <w:rPr>
          <w:rFonts w:ascii="Candara" w:hAnsi="Candara"/>
          <w:sz w:val="22"/>
          <w:szCs w:val="22"/>
        </w:rPr>
        <w:t xml:space="preserve"> Consolidated ARR for MePGCL For FY 2024-25</w:t>
      </w:r>
      <w:bookmarkEnd w:id="177"/>
    </w:p>
    <w:tbl>
      <w:tblPr>
        <w:tblW w:w="10490" w:type="dxa"/>
        <w:jc w:val="center"/>
        <w:tblLook w:val="04A0" w:firstRow="1" w:lastRow="0" w:firstColumn="1" w:lastColumn="0" w:noHBand="0" w:noVBand="1"/>
      </w:tblPr>
      <w:tblGrid>
        <w:gridCol w:w="960"/>
        <w:gridCol w:w="4569"/>
        <w:gridCol w:w="1275"/>
        <w:gridCol w:w="1418"/>
        <w:gridCol w:w="1134"/>
        <w:gridCol w:w="1134"/>
      </w:tblGrid>
      <w:tr w:rsidR="00222AED" w:rsidRPr="00222AED" w14:paraId="5566790C" w14:textId="77777777" w:rsidTr="00222AED">
        <w:trPr>
          <w:trHeight w:val="290"/>
          <w:jc w:val="center"/>
        </w:trPr>
        <w:tc>
          <w:tcPr>
            <w:tcW w:w="96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3F0CDBF3" w14:textId="77777777" w:rsidR="00222AED" w:rsidRPr="00222AED" w:rsidRDefault="00222AED" w:rsidP="00222AED">
            <w:pPr>
              <w:spacing w:before="0" w:after="0"/>
              <w:jc w:val="left"/>
              <w:rPr>
                <w:rFonts w:ascii="Candara" w:hAnsi="Candara" w:cs="Calibri"/>
                <w:b/>
                <w:bCs/>
                <w:sz w:val="24"/>
                <w:szCs w:val="24"/>
                <w:lang w:val="en-IN" w:eastAsia="en-IN"/>
              </w:rPr>
            </w:pPr>
            <w:r w:rsidRPr="00222AED">
              <w:rPr>
                <w:rFonts w:ascii="Candara" w:hAnsi="Candara" w:cs="Calibri"/>
                <w:b/>
                <w:bCs/>
                <w:sz w:val="24"/>
                <w:szCs w:val="24"/>
                <w:lang w:val="en-IN" w:eastAsia="en-IN"/>
              </w:rPr>
              <w:t>S No</w:t>
            </w:r>
          </w:p>
        </w:tc>
        <w:tc>
          <w:tcPr>
            <w:tcW w:w="4569" w:type="dxa"/>
            <w:tcBorders>
              <w:top w:val="single" w:sz="4" w:space="0" w:color="auto"/>
              <w:left w:val="nil"/>
              <w:bottom w:val="single" w:sz="4" w:space="0" w:color="auto"/>
              <w:right w:val="single" w:sz="4" w:space="0" w:color="auto"/>
            </w:tcBorders>
            <w:shd w:val="clear" w:color="000000" w:fill="B3E3D5"/>
            <w:noWrap/>
            <w:vAlign w:val="bottom"/>
            <w:hideMark/>
          </w:tcPr>
          <w:p w14:paraId="6B5ECF38" w14:textId="77777777" w:rsidR="00222AED" w:rsidRPr="00222AED" w:rsidRDefault="00222AED" w:rsidP="00222AED">
            <w:pPr>
              <w:spacing w:before="0" w:after="0"/>
              <w:jc w:val="left"/>
              <w:rPr>
                <w:rFonts w:ascii="Candara" w:hAnsi="Candara" w:cs="Calibri"/>
                <w:b/>
                <w:bCs/>
                <w:sz w:val="24"/>
                <w:szCs w:val="24"/>
                <w:lang w:val="en-IN" w:eastAsia="en-IN"/>
              </w:rPr>
            </w:pPr>
            <w:r w:rsidRPr="00222AED">
              <w:rPr>
                <w:rFonts w:ascii="Candara" w:hAnsi="Candara" w:cs="Calibri"/>
                <w:b/>
                <w:bCs/>
                <w:sz w:val="24"/>
                <w:szCs w:val="24"/>
                <w:lang w:val="en-IN" w:eastAsia="en-IN"/>
              </w:rPr>
              <w:t>Particular</w:t>
            </w:r>
          </w:p>
        </w:tc>
        <w:tc>
          <w:tcPr>
            <w:tcW w:w="1275" w:type="dxa"/>
            <w:tcBorders>
              <w:top w:val="single" w:sz="4" w:space="0" w:color="auto"/>
              <w:left w:val="nil"/>
              <w:bottom w:val="single" w:sz="4" w:space="0" w:color="auto"/>
              <w:right w:val="single" w:sz="4" w:space="0" w:color="auto"/>
            </w:tcBorders>
            <w:shd w:val="clear" w:color="000000" w:fill="B3E3D5"/>
            <w:vAlign w:val="bottom"/>
            <w:hideMark/>
          </w:tcPr>
          <w:p w14:paraId="2F407E4C" w14:textId="77777777" w:rsidR="00222AED" w:rsidRPr="00222AED" w:rsidRDefault="00222AED" w:rsidP="00222AED">
            <w:pPr>
              <w:spacing w:before="0" w:after="0"/>
              <w:jc w:val="center"/>
              <w:rPr>
                <w:rFonts w:ascii="Candara" w:hAnsi="Candara" w:cs="Calibri"/>
                <w:b/>
                <w:bCs/>
                <w:sz w:val="24"/>
                <w:szCs w:val="24"/>
                <w:lang w:val="en-IN" w:eastAsia="en-IN"/>
              </w:rPr>
            </w:pPr>
            <w:r w:rsidRPr="00222AED">
              <w:rPr>
                <w:rFonts w:ascii="Candara" w:hAnsi="Candara" w:cs="Calibri"/>
                <w:b/>
                <w:bCs/>
                <w:sz w:val="24"/>
                <w:szCs w:val="24"/>
                <w:lang w:val="en-IN" w:eastAsia="en-IN"/>
              </w:rPr>
              <w:t>MLHEP</w:t>
            </w:r>
          </w:p>
        </w:tc>
        <w:tc>
          <w:tcPr>
            <w:tcW w:w="1418" w:type="dxa"/>
            <w:tcBorders>
              <w:top w:val="single" w:sz="4" w:space="0" w:color="auto"/>
              <w:left w:val="nil"/>
              <w:bottom w:val="single" w:sz="4" w:space="0" w:color="auto"/>
              <w:right w:val="single" w:sz="4" w:space="0" w:color="auto"/>
            </w:tcBorders>
            <w:shd w:val="clear" w:color="000000" w:fill="B3E3D5"/>
            <w:vAlign w:val="bottom"/>
            <w:hideMark/>
          </w:tcPr>
          <w:p w14:paraId="5839F343" w14:textId="77777777" w:rsidR="00222AED" w:rsidRPr="00222AED" w:rsidRDefault="00222AED" w:rsidP="00222AED">
            <w:pPr>
              <w:spacing w:before="0" w:after="0"/>
              <w:jc w:val="center"/>
              <w:rPr>
                <w:rFonts w:ascii="Candara" w:hAnsi="Candara" w:cs="Calibri"/>
                <w:b/>
                <w:bCs/>
                <w:sz w:val="24"/>
                <w:szCs w:val="24"/>
                <w:lang w:val="en-IN" w:eastAsia="en-IN"/>
              </w:rPr>
            </w:pPr>
            <w:r w:rsidRPr="00222AED">
              <w:rPr>
                <w:rFonts w:ascii="Candara" w:hAnsi="Candara" w:cs="Calibri"/>
                <w:b/>
                <w:bCs/>
                <w:sz w:val="24"/>
                <w:szCs w:val="24"/>
                <w:lang w:val="en-IN" w:eastAsia="en-IN"/>
              </w:rPr>
              <w:t>NUHEP</w:t>
            </w:r>
          </w:p>
        </w:tc>
        <w:tc>
          <w:tcPr>
            <w:tcW w:w="1134" w:type="dxa"/>
            <w:tcBorders>
              <w:top w:val="single" w:sz="4" w:space="0" w:color="auto"/>
              <w:left w:val="nil"/>
              <w:bottom w:val="single" w:sz="4" w:space="0" w:color="auto"/>
              <w:right w:val="single" w:sz="4" w:space="0" w:color="auto"/>
            </w:tcBorders>
            <w:shd w:val="clear" w:color="000000" w:fill="B3E3D5"/>
            <w:vAlign w:val="bottom"/>
            <w:hideMark/>
          </w:tcPr>
          <w:p w14:paraId="42364062" w14:textId="77777777" w:rsidR="00222AED" w:rsidRPr="00222AED" w:rsidRDefault="00222AED" w:rsidP="00222AED">
            <w:pPr>
              <w:spacing w:before="0" w:after="0"/>
              <w:jc w:val="center"/>
              <w:rPr>
                <w:rFonts w:ascii="Candara" w:hAnsi="Candara" w:cs="Calibri"/>
                <w:b/>
                <w:bCs/>
                <w:sz w:val="24"/>
                <w:szCs w:val="24"/>
                <w:lang w:val="en-IN" w:eastAsia="en-IN"/>
              </w:rPr>
            </w:pPr>
            <w:r w:rsidRPr="00222AED">
              <w:rPr>
                <w:rFonts w:ascii="Candara" w:hAnsi="Candara" w:cs="Calibri"/>
                <w:b/>
                <w:bCs/>
                <w:sz w:val="24"/>
                <w:szCs w:val="24"/>
                <w:lang w:val="en-IN" w:eastAsia="en-IN"/>
              </w:rPr>
              <w:t>Lakroh</w:t>
            </w:r>
          </w:p>
        </w:tc>
        <w:tc>
          <w:tcPr>
            <w:tcW w:w="1134" w:type="dxa"/>
            <w:tcBorders>
              <w:top w:val="single" w:sz="4" w:space="0" w:color="auto"/>
              <w:left w:val="nil"/>
              <w:bottom w:val="single" w:sz="4" w:space="0" w:color="auto"/>
              <w:right w:val="single" w:sz="4" w:space="0" w:color="auto"/>
            </w:tcBorders>
            <w:shd w:val="clear" w:color="000000" w:fill="B3E3D5"/>
            <w:vAlign w:val="bottom"/>
            <w:hideMark/>
          </w:tcPr>
          <w:p w14:paraId="3650D0C9" w14:textId="77777777" w:rsidR="00222AED" w:rsidRPr="00222AED" w:rsidRDefault="00222AED" w:rsidP="00222AED">
            <w:pPr>
              <w:spacing w:before="0" w:after="0"/>
              <w:jc w:val="center"/>
              <w:rPr>
                <w:rFonts w:ascii="Candara" w:hAnsi="Candara" w:cs="Calibri"/>
                <w:b/>
                <w:bCs/>
                <w:sz w:val="24"/>
                <w:szCs w:val="24"/>
                <w:lang w:val="en-IN" w:eastAsia="en-IN"/>
              </w:rPr>
            </w:pPr>
            <w:r w:rsidRPr="00222AED">
              <w:rPr>
                <w:rFonts w:ascii="Candara" w:hAnsi="Candara" w:cs="Calibri"/>
                <w:b/>
                <w:bCs/>
                <w:sz w:val="24"/>
                <w:szCs w:val="24"/>
                <w:lang w:val="en-IN" w:eastAsia="en-IN"/>
              </w:rPr>
              <w:t>Old Station</w:t>
            </w:r>
          </w:p>
        </w:tc>
      </w:tr>
      <w:tr w:rsidR="00222AED" w:rsidRPr="00222AED" w14:paraId="4D6190F7" w14:textId="77777777" w:rsidTr="00222AED">
        <w:trPr>
          <w:trHeight w:val="290"/>
          <w:jc w:val="center"/>
        </w:trPr>
        <w:tc>
          <w:tcPr>
            <w:tcW w:w="960" w:type="dxa"/>
            <w:tcBorders>
              <w:top w:val="nil"/>
              <w:left w:val="single" w:sz="4" w:space="0" w:color="auto"/>
              <w:bottom w:val="single" w:sz="4" w:space="0" w:color="auto"/>
              <w:right w:val="single" w:sz="4" w:space="0" w:color="auto"/>
            </w:tcBorders>
            <w:noWrap/>
            <w:vAlign w:val="bottom"/>
            <w:hideMark/>
          </w:tcPr>
          <w:p w14:paraId="573EACE1"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1</w:t>
            </w:r>
          </w:p>
        </w:tc>
        <w:tc>
          <w:tcPr>
            <w:tcW w:w="4569" w:type="dxa"/>
            <w:tcBorders>
              <w:top w:val="nil"/>
              <w:left w:val="nil"/>
              <w:bottom w:val="single" w:sz="4" w:space="0" w:color="auto"/>
              <w:right w:val="single" w:sz="4" w:space="0" w:color="auto"/>
            </w:tcBorders>
            <w:noWrap/>
            <w:vAlign w:val="bottom"/>
            <w:hideMark/>
          </w:tcPr>
          <w:p w14:paraId="1A7B26AE" w14:textId="77777777" w:rsidR="00222AED" w:rsidRPr="00222AED" w:rsidRDefault="00222AED" w:rsidP="00222AED">
            <w:pPr>
              <w:spacing w:before="0" w:after="0"/>
              <w:jc w:val="left"/>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Depreciation</w:t>
            </w:r>
          </w:p>
        </w:tc>
        <w:tc>
          <w:tcPr>
            <w:tcW w:w="1275" w:type="dxa"/>
            <w:tcBorders>
              <w:top w:val="nil"/>
              <w:left w:val="nil"/>
              <w:bottom w:val="single" w:sz="4" w:space="0" w:color="auto"/>
              <w:right w:val="single" w:sz="4" w:space="0" w:color="auto"/>
            </w:tcBorders>
            <w:noWrap/>
            <w:vAlign w:val="bottom"/>
            <w:hideMark/>
          </w:tcPr>
          <w:p w14:paraId="0187AD1E"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45.31</w:t>
            </w:r>
          </w:p>
        </w:tc>
        <w:tc>
          <w:tcPr>
            <w:tcW w:w="1418" w:type="dxa"/>
            <w:tcBorders>
              <w:top w:val="nil"/>
              <w:left w:val="nil"/>
              <w:bottom w:val="single" w:sz="4" w:space="0" w:color="auto"/>
              <w:right w:val="single" w:sz="4" w:space="0" w:color="auto"/>
            </w:tcBorders>
            <w:noWrap/>
            <w:vAlign w:val="bottom"/>
            <w:hideMark/>
          </w:tcPr>
          <w:p w14:paraId="4D090B73"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25.70</w:t>
            </w:r>
          </w:p>
        </w:tc>
        <w:tc>
          <w:tcPr>
            <w:tcW w:w="1134" w:type="dxa"/>
            <w:tcBorders>
              <w:top w:val="nil"/>
              <w:left w:val="nil"/>
              <w:bottom w:val="single" w:sz="4" w:space="0" w:color="auto"/>
              <w:right w:val="single" w:sz="4" w:space="0" w:color="auto"/>
            </w:tcBorders>
            <w:noWrap/>
            <w:vAlign w:val="bottom"/>
            <w:hideMark/>
          </w:tcPr>
          <w:p w14:paraId="6F09136B"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0.49</w:t>
            </w:r>
          </w:p>
        </w:tc>
        <w:tc>
          <w:tcPr>
            <w:tcW w:w="1134" w:type="dxa"/>
            <w:tcBorders>
              <w:top w:val="nil"/>
              <w:left w:val="nil"/>
              <w:bottom w:val="single" w:sz="4" w:space="0" w:color="auto"/>
              <w:right w:val="single" w:sz="4" w:space="0" w:color="auto"/>
            </w:tcBorders>
            <w:noWrap/>
            <w:vAlign w:val="bottom"/>
            <w:hideMark/>
          </w:tcPr>
          <w:p w14:paraId="4A3AD09A"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1.55</w:t>
            </w:r>
          </w:p>
        </w:tc>
      </w:tr>
      <w:tr w:rsidR="00222AED" w:rsidRPr="00222AED" w14:paraId="6DED7235" w14:textId="77777777" w:rsidTr="00222AED">
        <w:trPr>
          <w:trHeight w:val="290"/>
          <w:jc w:val="center"/>
        </w:trPr>
        <w:tc>
          <w:tcPr>
            <w:tcW w:w="960" w:type="dxa"/>
            <w:tcBorders>
              <w:top w:val="nil"/>
              <w:left w:val="single" w:sz="4" w:space="0" w:color="auto"/>
              <w:bottom w:val="single" w:sz="4" w:space="0" w:color="auto"/>
              <w:right w:val="single" w:sz="4" w:space="0" w:color="auto"/>
            </w:tcBorders>
            <w:noWrap/>
            <w:vAlign w:val="bottom"/>
            <w:hideMark/>
          </w:tcPr>
          <w:p w14:paraId="33033896"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2</w:t>
            </w:r>
          </w:p>
        </w:tc>
        <w:tc>
          <w:tcPr>
            <w:tcW w:w="4569" w:type="dxa"/>
            <w:tcBorders>
              <w:top w:val="nil"/>
              <w:left w:val="nil"/>
              <w:bottom w:val="single" w:sz="4" w:space="0" w:color="auto"/>
              <w:right w:val="single" w:sz="4" w:space="0" w:color="auto"/>
            </w:tcBorders>
            <w:noWrap/>
            <w:vAlign w:val="bottom"/>
            <w:hideMark/>
          </w:tcPr>
          <w:p w14:paraId="1D9E98B4" w14:textId="77777777" w:rsidR="00222AED" w:rsidRPr="00222AED" w:rsidRDefault="00222AED" w:rsidP="00222AED">
            <w:pPr>
              <w:spacing w:before="0" w:after="0"/>
              <w:jc w:val="left"/>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Return on Equity</w:t>
            </w:r>
          </w:p>
        </w:tc>
        <w:tc>
          <w:tcPr>
            <w:tcW w:w="1275" w:type="dxa"/>
            <w:tcBorders>
              <w:top w:val="nil"/>
              <w:left w:val="nil"/>
              <w:bottom w:val="single" w:sz="4" w:space="0" w:color="auto"/>
              <w:right w:val="single" w:sz="4" w:space="0" w:color="auto"/>
            </w:tcBorders>
            <w:noWrap/>
            <w:vAlign w:val="bottom"/>
            <w:hideMark/>
          </w:tcPr>
          <w:p w14:paraId="6854EC6F"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12.33</w:t>
            </w:r>
          </w:p>
        </w:tc>
        <w:tc>
          <w:tcPr>
            <w:tcW w:w="1418" w:type="dxa"/>
            <w:tcBorders>
              <w:top w:val="nil"/>
              <w:left w:val="nil"/>
              <w:bottom w:val="single" w:sz="4" w:space="0" w:color="auto"/>
              <w:right w:val="single" w:sz="4" w:space="0" w:color="auto"/>
            </w:tcBorders>
            <w:noWrap/>
            <w:vAlign w:val="bottom"/>
            <w:hideMark/>
          </w:tcPr>
          <w:p w14:paraId="1CFF3D43"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22.40</w:t>
            </w:r>
          </w:p>
        </w:tc>
        <w:tc>
          <w:tcPr>
            <w:tcW w:w="1134" w:type="dxa"/>
            <w:tcBorders>
              <w:top w:val="nil"/>
              <w:left w:val="nil"/>
              <w:bottom w:val="single" w:sz="4" w:space="0" w:color="auto"/>
              <w:right w:val="single" w:sz="4" w:space="0" w:color="auto"/>
            </w:tcBorders>
            <w:noWrap/>
            <w:vAlign w:val="bottom"/>
            <w:hideMark/>
          </w:tcPr>
          <w:p w14:paraId="06DDEC24"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0.17</w:t>
            </w:r>
          </w:p>
        </w:tc>
        <w:tc>
          <w:tcPr>
            <w:tcW w:w="1134" w:type="dxa"/>
            <w:tcBorders>
              <w:top w:val="nil"/>
              <w:left w:val="nil"/>
              <w:bottom w:val="single" w:sz="4" w:space="0" w:color="auto"/>
              <w:right w:val="single" w:sz="4" w:space="0" w:color="auto"/>
            </w:tcBorders>
            <w:noWrap/>
            <w:vAlign w:val="bottom"/>
            <w:hideMark/>
          </w:tcPr>
          <w:p w14:paraId="0AB8C86B"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0.01</w:t>
            </w:r>
          </w:p>
        </w:tc>
      </w:tr>
      <w:tr w:rsidR="00222AED" w:rsidRPr="00222AED" w14:paraId="149B1964" w14:textId="77777777" w:rsidTr="00222AED">
        <w:trPr>
          <w:trHeight w:val="290"/>
          <w:jc w:val="center"/>
        </w:trPr>
        <w:tc>
          <w:tcPr>
            <w:tcW w:w="960" w:type="dxa"/>
            <w:tcBorders>
              <w:top w:val="nil"/>
              <w:left w:val="single" w:sz="4" w:space="0" w:color="auto"/>
              <w:bottom w:val="single" w:sz="4" w:space="0" w:color="auto"/>
              <w:right w:val="single" w:sz="4" w:space="0" w:color="auto"/>
            </w:tcBorders>
            <w:noWrap/>
            <w:vAlign w:val="bottom"/>
            <w:hideMark/>
          </w:tcPr>
          <w:p w14:paraId="49434414"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3</w:t>
            </w:r>
          </w:p>
        </w:tc>
        <w:tc>
          <w:tcPr>
            <w:tcW w:w="4569" w:type="dxa"/>
            <w:tcBorders>
              <w:top w:val="nil"/>
              <w:left w:val="nil"/>
              <w:bottom w:val="single" w:sz="4" w:space="0" w:color="auto"/>
              <w:right w:val="single" w:sz="4" w:space="0" w:color="auto"/>
            </w:tcBorders>
            <w:noWrap/>
            <w:vAlign w:val="bottom"/>
            <w:hideMark/>
          </w:tcPr>
          <w:p w14:paraId="3497919A" w14:textId="77777777" w:rsidR="00222AED" w:rsidRPr="00222AED" w:rsidRDefault="00222AED" w:rsidP="00222AED">
            <w:pPr>
              <w:spacing w:before="0" w:after="0"/>
              <w:jc w:val="left"/>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O&amp;M Expenses</w:t>
            </w:r>
          </w:p>
        </w:tc>
        <w:tc>
          <w:tcPr>
            <w:tcW w:w="1275" w:type="dxa"/>
            <w:tcBorders>
              <w:top w:val="nil"/>
              <w:left w:val="nil"/>
              <w:bottom w:val="single" w:sz="4" w:space="0" w:color="auto"/>
              <w:right w:val="single" w:sz="4" w:space="0" w:color="auto"/>
            </w:tcBorders>
            <w:noWrap/>
            <w:vAlign w:val="bottom"/>
            <w:hideMark/>
          </w:tcPr>
          <w:p w14:paraId="35B98EB9"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44.25</w:t>
            </w:r>
          </w:p>
        </w:tc>
        <w:tc>
          <w:tcPr>
            <w:tcW w:w="1418" w:type="dxa"/>
            <w:tcBorders>
              <w:top w:val="nil"/>
              <w:left w:val="nil"/>
              <w:bottom w:val="single" w:sz="4" w:space="0" w:color="auto"/>
              <w:right w:val="single" w:sz="4" w:space="0" w:color="auto"/>
            </w:tcBorders>
            <w:noWrap/>
            <w:vAlign w:val="bottom"/>
            <w:hideMark/>
          </w:tcPr>
          <w:p w14:paraId="2AA51784"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24.62</w:t>
            </w:r>
          </w:p>
        </w:tc>
        <w:tc>
          <w:tcPr>
            <w:tcW w:w="1134" w:type="dxa"/>
            <w:tcBorders>
              <w:top w:val="nil"/>
              <w:left w:val="nil"/>
              <w:bottom w:val="single" w:sz="4" w:space="0" w:color="auto"/>
              <w:right w:val="single" w:sz="4" w:space="0" w:color="auto"/>
            </w:tcBorders>
            <w:noWrap/>
            <w:vAlign w:val="bottom"/>
            <w:hideMark/>
          </w:tcPr>
          <w:p w14:paraId="1A83E14C"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0.47</w:t>
            </w:r>
          </w:p>
        </w:tc>
        <w:tc>
          <w:tcPr>
            <w:tcW w:w="1134" w:type="dxa"/>
            <w:tcBorders>
              <w:top w:val="nil"/>
              <w:left w:val="nil"/>
              <w:bottom w:val="single" w:sz="4" w:space="0" w:color="auto"/>
              <w:right w:val="single" w:sz="4" w:space="0" w:color="auto"/>
            </w:tcBorders>
            <w:noWrap/>
            <w:vAlign w:val="bottom"/>
            <w:hideMark/>
          </w:tcPr>
          <w:p w14:paraId="5066D8E1"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1.37</w:t>
            </w:r>
          </w:p>
        </w:tc>
      </w:tr>
      <w:tr w:rsidR="00222AED" w:rsidRPr="00222AED" w14:paraId="3E882952" w14:textId="77777777" w:rsidTr="00222AED">
        <w:trPr>
          <w:trHeight w:val="290"/>
          <w:jc w:val="center"/>
        </w:trPr>
        <w:tc>
          <w:tcPr>
            <w:tcW w:w="960" w:type="dxa"/>
            <w:tcBorders>
              <w:top w:val="nil"/>
              <w:left w:val="single" w:sz="4" w:space="0" w:color="auto"/>
              <w:bottom w:val="single" w:sz="4" w:space="0" w:color="auto"/>
              <w:right w:val="single" w:sz="4" w:space="0" w:color="auto"/>
            </w:tcBorders>
            <w:noWrap/>
            <w:vAlign w:val="bottom"/>
            <w:hideMark/>
          </w:tcPr>
          <w:p w14:paraId="1D29C927"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4</w:t>
            </w:r>
          </w:p>
        </w:tc>
        <w:tc>
          <w:tcPr>
            <w:tcW w:w="4569" w:type="dxa"/>
            <w:tcBorders>
              <w:top w:val="nil"/>
              <w:left w:val="nil"/>
              <w:bottom w:val="single" w:sz="4" w:space="0" w:color="auto"/>
              <w:right w:val="single" w:sz="4" w:space="0" w:color="auto"/>
            </w:tcBorders>
            <w:noWrap/>
            <w:vAlign w:val="bottom"/>
            <w:hideMark/>
          </w:tcPr>
          <w:p w14:paraId="67169D01" w14:textId="77777777" w:rsidR="00222AED" w:rsidRPr="00222AED" w:rsidRDefault="00222AED" w:rsidP="00222AED">
            <w:pPr>
              <w:spacing w:before="0" w:after="0"/>
              <w:jc w:val="left"/>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Interest and Finance Charges</w:t>
            </w:r>
          </w:p>
        </w:tc>
        <w:tc>
          <w:tcPr>
            <w:tcW w:w="1275" w:type="dxa"/>
            <w:tcBorders>
              <w:top w:val="nil"/>
              <w:left w:val="nil"/>
              <w:bottom w:val="single" w:sz="4" w:space="0" w:color="auto"/>
              <w:right w:val="single" w:sz="4" w:space="0" w:color="auto"/>
            </w:tcBorders>
            <w:noWrap/>
            <w:vAlign w:val="bottom"/>
            <w:hideMark/>
          </w:tcPr>
          <w:p w14:paraId="69922646"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39.70</w:t>
            </w:r>
          </w:p>
        </w:tc>
        <w:tc>
          <w:tcPr>
            <w:tcW w:w="1418" w:type="dxa"/>
            <w:tcBorders>
              <w:top w:val="nil"/>
              <w:left w:val="nil"/>
              <w:bottom w:val="single" w:sz="4" w:space="0" w:color="auto"/>
              <w:right w:val="single" w:sz="4" w:space="0" w:color="auto"/>
            </w:tcBorders>
            <w:noWrap/>
            <w:vAlign w:val="bottom"/>
            <w:hideMark/>
          </w:tcPr>
          <w:p w14:paraId="26D32F63"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15.02</w:t>
            </w:r>
          </w:p>
        </w:tc>
        <w:tc>
          <w:tcPr>
            <w:tcW w:w="1134" w:type="dxa"/>
            <w:tcBorders>
              <w:top w:val="nil"/>
              <w:left w:val="nil"/>
              <w:bottom w:val="single" w:sz="4" w:space="0" w:color="auto"/>
              <w:right w:val="single" w:sz="4" w:space="0" w:color="auto"/>
            </w:tcBorders>
            <w:noWrap/>
            <w:vAlign w:val="bottom"/>
            <w:hideMark/>
          </w:tcPr>
          <w:p w14:paraId="0ECDA848"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0.57</w:t>
            </w:r>
          </w:p>
        </w:tc>
        <w:tc>
          <w:tcPr>
            <w:tcW w:w="1134" w:type="dxa"/>
            <w:tcBorders>
              <w:top w:val="nil"/>
              <w:left w:val="nil"/>
              <w:bottom w:val="single" w:sz="4" w:space="0" w:color="auto"/>
              <w:right w:val="single" w:sz="4" w:space="0" w:color="auto"/>
            </w:tcBorders>
            <w:noWrap/>
            <w:vAlign w:val="bottom"/>
            <w:hideMark/>
          </w:tcPr>
          <w:p w14:paraId="02BD984B"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39.94</w:t>
            </w:r>
          </w:p>
        </w:tc>
      </w:tr>
      <w:tr w:rsidR="00222AED" w:rsidRPr="00222AED" w14:paraId="284C3F3F" w14:textId="77777777" w:rsidTr="00222AED">
        <w:trPr>
          <w:trHeight w:val="290"/>
          <w:jc w:val="center"/>
        </w:trPr>
        <w:tc>
          <w:tcPr>
            <w:tcW w:w="960" w:type="dxa"/>
            <w:tcBorders>
              <w:top w:val="nil"/>
              <w:left w:val="single" w:sz="4" w:space="0" w:color="auto"/>
              <w:bottom w:val="single" w:sz="4" w:space="0" w:color="auto"/>
              <w:right w:val="single" w:sz="4" w:space="0" w:color="auto"/>
            </w:tcBorders>
            <w:noWrap/>
            <w:vAlign w:val="bottom"/>
            <w:hideMark/>
          </w:tcPr>
          <w:p w14:paraId="08A611DA"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5</w:t>
            </w:r>
          </w:p>
        </w:tc>
        <w:tc>
          <w:tcPr>
            <w:tcW w:w="4569" w:type="dxa"/>
            <w:tcBorders>
              <w:top w:val="nil"/>
              <w:left w:val="nil"/>
              <w:bottom w:val="single" w:sz="4" w:space="0" w:color="auto"/>
              <w:right w:val="single" w:sz="4" w:space="0" w:color="auto"/>
            </w:tcBorders>
            <w:noWrap/>
            <w:vAlign w:val="bottom"/>
            <w:hideMark/>
          </w:tcPr>
          <w:p w14:paraId="66078141" w14:textId="77777777" w:rsidR="00222AED" w:rsidRPr="00222AED" w:rsidRDefault="00222AED" w:rsidP="00222AED">
            <w:pPr>
              <w:spacing w:before="0" w:after="0"/>
              <w:jc w:val="left"/>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Interest on Working Capital</w:t>
            </w:r>
          </w:p>
        </w:tc>
        <w:tc>
          <w:tcPr>
            <w:tcW w:w="1275" w:type="dxa"/>
            <w:tcBorders>
              <w:top w:val="nil"/>
              <w:left w:val="nil"/>
              <w:bottom w:val="single" w:sz="4" w:space="0" w:color="auto"/>
              <w:right w:val="single" w:sz="4" w:space="0" w:color="auto"/>
            </w:tcBorders>
            <w:noWrap/>
            <w:vAlign w:val="bottom"/>
            <w:hideMark/>
          </w:tcPr>
          <w:p w14:paraId="48F68922"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5.11</w:t>
            </w:r>
          </w:p>
        </w:tc>
        <w:tc>
          <w:tcPr>
            <w:tcW w:w="1418" w:type="dxa"/>
            <w:tcBorders>
              <w:top w:val="nil"/>
              <w:left w:val="nil"/>
              <w:bottom w:val="single" w:sz="4" w:space="0" w:color="auto"/>
              <w:right w:val="single" w:sz="4" w:space="0" w:color="auto"/>
            </w:tcBorders>
            <w:noWrap/>
            <w:vAlign w:val="bottom"/>
            <w:hideMark/>
          </w:tcPr>
          <w:p w14:paraId="34F7B41F"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2.81</w:t>
            </w:r>
          </w:p>
        </w:tc>
        <w:tc>
          <w:tcPr>
            <w:tcW w:w="1134" w:type="dxa"/>
            <w:tcBorders>
              <w:top w:val="nil"/>
              <w:left w:val="nil"/>
              <w:bottom w:val="single" w:sz="4" w:space="0" w:color="auto"/>
              <w:right w:val="single" w:sz="4" w:space="0" w:color="auto"/>
            </w:tcBorders>
            <w:noWrap/>
            <w:vAlign w:val="bottom"/>
            <w:hideMark/>
          </w:tcPr>
          <w:p w14:paraId="1DC5C9C7"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0.07</w:t>
            </w:r>
          </w:p>
        </w:tc>
        <w:tc>
          <w:tcPr>
            <w:tcW w:w="1134" w:type="dxa"/>
            <w:tcBorders>
              <w:top w:val="nil"/>
              <w:left w:val="nil"/>
              <w:bottom w:val="single" w:sz="4" w:space="0" w:color="auto"/>
              <w:right w:val="single" w:sz="4" w:space="0" w:color="auto"/>
            </w:tcBorders>
            <w:noWrap/>
            <w:vAlign w:val="bottom"/>
            <w:hideMark/>
          </w:tcPr>
          <w:p w14:paraId="47DA99D4"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2.67</w:t>
            </w:r>
          </w:p>
        </w:tc>
      </w:tr>
      <w:tr w:rsidR="00222AED" w:rsidRPr="00222AED" w14:paraId="3DFFAFC2" w14:textId="77777777" w:rsidTr="00222AED">
        <w:trPr>
          <w:trHeight w:val="290"/>
          <w:jc w:val="center"/>
        </w:trPr>
        <w:tc>
          <w:tcPr>
            <w:tcW w:w="960" w:type="dxa"/>
            <w:tcBorders>
              <w:top w:val="nil"/>
              <w:left w:val="single" w:sz="4" w:space="0" w:color="auto"/>
              <w:bottom w:val="single" w:sz="4" w:space="0" w:color="auto"/>
              <w:right w:val="single" w:sz="4" w:space="0" w:color="auto"/>
            </w:tcBorders>
            <w:noWrap/>
            <w:vAlign w:val="bottom"/>
            <w:hideMark/>
          </w:tcPr>
          <w:p w14:paraId="10231693"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6</w:t>
            </w:r>
          </w:p>
        </w:tc>
        <w:tc>
          <w:tcPr>
            <w:tcW w:w="4569" w:type="dxa"/>
            <w:tcBorders>
              <w:top w:val="nil"/>
              <w:left w:val="nil"/>
              <w:bottom w:val="single" w:sz="4" w:space="0" w:color="auto"/>
              <w:right w:val="single" w:sz="4" w:space="0" w:color="auto"/>
            </w:tcBorders>
            <w:noWrap/>
            <w:vAlign w:val="bottom"/>
            <w:hideMark/>
          </w:tcPr>
          <w:p w14:paraId="2D25D235" w14:textId="77777777" w:rsidR="00222AED" w:rsidRPr="00222AED" w:rsidRDefault="00222AED" w:rsidP="00222AED">
            <w:pPr>
              <w:spacing w:before="0" w:after="0"/>
              <w:jc w:val="left"/>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SLDC Charges</w:t>
            </w:r>
          </w:p>
        </w:tc>
        <w:tc>
          <w:tcPr>
            <w:tcW w:w="1275" w:type="dxa"/>
            <w:tcBorders>
              <w:top w:val="nil"/>
              <w:left w:val="nil"/>
              <w:bottom w:val="single" w:sz="4" w:space="0" w:color="auto"/>
              <w:right w:val="single" w:sz="4" w:space="0" w:color="auto"/>
            </w:tcBorders>
            <w:noWrap/>
            <w:vAlign w:val="bottom"/>
            <w:hideMark/>
          </w:tcPr>
          <w:p w14:paraId="1EFDF5B3"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0.00</w:t>
            </w:r>
          </w:p>
        </w:tc>
        <w:tc>
          <w:tcPr>
            <w:tcW w:w="1418" w:type="dxa"/>
            <w:tcBorders>
              <w:top w:val="nil"/>
              <w:left w:val="nil"/>
              <w:bottom w:val="single" w:sz="4" w:space="0" w:color="auto"/>
              <w:right w:val="single" w:sz="4" w:space="0" w:color="auto"/>
            </w:tcBorders>
            <w:noWrap/>
            <w:vAlign w:val="bottom"/>
            <w:hideMark/>
          </w:tcPr>
          <w:p w14:paraId="0FC7A195"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0.00</w:t>
            </w:r>
          </w:p>
        </w:tc>
        <w:tc>
          <w:tcPr>
            <w:tcW w:w="1134" w:type="dxa"/>
            <w:tcBorders>
              <w:top w:val="nil"/>
              <w:left w:val="nil"/>
              <w:bottom w:val="single" w:sz="4" w:space="0" w:color="auto"/>
              <w:right w:val="single" w:sz="4" w:space="0" w:color="auto"/>
            </w:tcBorders>
            <w:noWrap/>
            <w:vAlign w:val="bottom"/>
            <w:hideMark/>
          </w:tcPr>
          <w:p w14:paraId="788E8487"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0.00</w:t>
            </w:r>
          </w:p>
        </w:tc>
        <w:tc>
          <w:tcPr>
            <w:tcW w:w="1134" w:type="dxa"/>
            <w:tcBorders>
              <w:top w:val="nil"/>
              <w:left w:val="nil"/>
              <w:bottom w:val="single" w:sz="4" w:space="0" w:color="auto"/>
              <w:right w:val="single" w:sz="4" w:space="0" w:color="auto"/>
            </w:tcBorders>
            <w:noWrap/>
            <w:vAlign w:val="bottom"/>
            <w:hideMark/>
          </w:tcPr>
          <w:p w14:paraId="0E7F201D"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3.09</w:t>
            </w:r>
          </w:p>
        </w:tc>
      </w:tr>
      <w:tr w:rsidR="00222AED" w:rsidRPr="00222AED" w14:paraId="7B8DFCCE" w14:textId="77777777" w:rsidTr="00222AED">
        <w:trPr>
          <w:trHeight w:val="290"/>
          <w:jc w:val="center"/>
        </w:trPr>
        <w:tc>
          <w:tcPr>
            <w:tcW w:w="960" w:type="dxa"/>
            <w:tcBorders>
              <w:top w:val="nil"/>
              <w:left w:val="single" w:sz="4" w:space="0" w:color="auto"/>
              <w:bottom w:val="single" w:sz="4" w:space="0" w:color="auto"/>
              <w:right w:val="single" w:sz="4" w:space="0" w:color="auto"/>
            </w:tcBorders>
            <w:noWrap/>
            <w:vAlign w:val="bottom"/>
            <w:hideMark/>
          </w:tcPr>
          <w:p w14:paraId="15067A4C"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7</w:t>
            </w:r>
          </w:p>
        </w:tc>
        <w:tc>
          <w:tcPr>
            <w:tcW w:w="4569" w:type="dxa"/>
            <w:tcBorders>
              <w:top w:val="nil"/>
              <w:left w:val="nil"/>
              <w:bottom w:val="single" w:sz="4" w:space="0" w:color="auto"/>
              <w:right w:val="single" w:sz="4" w:space="0" w:color="auto"/>
            </w:tcBorders>
            <w:noWrap/>
            <w:vAlign w:val="bottom"/>
            <w:hideMark/>
          </w:tcPr>
          <w:p w14:paraId="348E80C3" w14:textId="77777777" w:rsidR="00222AED" w:rsidRPr="00222AED" w:rsidRDefault="00222AED" w:rsidP="00222AED">
            <w:pPr>
              <w:spacing w:before="0" w:after="0"/>
              <w:jc w:val="left"/>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Prior Period Expenses</w:t>
            </w:r>
          </w:p>
        </w:tc>
        <w:tc>
          <w:tcPr>
            <w:tcW w:w="1275" w:type="dxa"/>
            <w:tcBorders>
              <w:top w:val="nil"/>
              <w:left w:val="nil"/>
              <w:bottom w:val="single" w:sz="4" w:space="0" w:color="auto"/>
              <w:right w:val="single" w:sz="4" w:space="0" w:color="auto"/>
            </w:tcBorders>
            <w:noWrap/>
            <w:vAlign w:val="bottom"/>
            <w:hideMark/>
          </w:tcPr>
          <w:p w14:paraId="59EE99CC"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0.00</w:t>
            </w:r>
          </w:p>
        </w:tc>
        <w:tc>
          <w:tcPr>
            <w:tcW w:w="1418" w:type="dxa"/>
            <w:tcBorders>
              <w:top w:val="nil"/>
              <w:left w:val="nil"/>
              <w:bottom w:val="single" w:sz="4" w:space="0" w:color="auto"/>
              <w:right w:val="single" w:sz="4" w:space="0" w:color="auto"/>
            </w:tcBorders>
            <w:noWrap/>
            <w:vAlign w:val="bottom"/>
            <w:hideMark/>
          </w:tcPr>
          <w:p w14:paraId="318F0299"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0.00</w:t>
            </w:r>
          </w:p>
        </w:tc>
        <w:tc>
          <w:tcPr>
            <w:tcW w:w="1134" w:type="dxa"/>
            <w:tcBorders>
              <w:top w:val="nil"/>
              <w:left w:val="nil"/>
              <w:bottom w:val="single" w:sz="4" w:space="0" w:color="auto"/>
              <w:right w:val="single" w:sz="4" w:space="0" w:color="auto"/>
            </w:tcBorders>
            <w:noWrap/>
            <w:vAlign w:val="bottom"/>
            <w:hideMark/>
          </w:tcPr>
          <w:p w14:paraId="5663791A"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0.00</w:t>
            </w:r>
          </w:p>
        </w:tc>
        <w:tc>
          <w:tcPr>
            <w:tcW w:w="1134" w:type="dxa"/>
            <w:tcBorders>
              <w:top w:val="nil"/>
              <w:left w:val="nil"/>
              <w:bottom w:val="single" w:sz="4" w:space="0" w:color="auto"/>
              <w:right w:val="single" w:sz="4" w:space="0" w:color="auto"/>
            </w:tcBorders>
            <w:noWrap/>
            <w:vAlign w:val="bottom"/>
            <w:hideMark/>
          </w:tcPr>
          <w:p w14:paraId="4129CC43"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0.00</w:t>
            </w:r>
          </w:p>
        </w:tc>
      </w:tr>
      <w:tr w:rsidR="00222AED" w:rsidRPr="00222AED" w14:paraId="5A49408B" w14:textId="77777777" w:rsidTr="00222AED">
        <w:trPr>
          <w:trHeight w:val="290"/>
          <w:jc w:val="center"/>
        </w:trPr>
        <w:tc>
          <w:tcPr>
            <w:tcW w:w="960" w:type="dxa"/>
            <w:tcBorders>
              <w:top w:val="nil"/>
              <w:left w:val="single" w:sz="4" w:space="0" w:color="auto"/>
              <w:bottom w:val="single" w:sz="4" w:space="0" w:color="auto"/>
              <w:right w:val="single" w:sz="4" w:space="0" w:color="auto"/>
            </w:tcBorders>
            <w:shd w:val="clear" w:color="000000" w:fill="A4DEF4"/>
            <w:noWrap/>
            <w:vAlign w:val="bottom"/>
            <w:hideMark/>
          </w:tcPr>
          <w:p w14:paraId="11285C35" w14:textId="77777777" w:rsidR="00222AED" w:rsidRPr="00222AED" w:rsidRDefault="00222AED" w:rsidP="00222AED">
            <w:pPr>
              <w:spacing w:before="0" w:after="0"/>
              <w:jc w:val="left"/>
              <w:rPr>
                <w:rFonts w:ascii="Candara" w:hAnsi="Candara" w:cs="Calibri"/>
                <w:b/>
                <w:bCs/>
                <w:color w:val="000000"/>
                <w:sz w:val="24"/>
                <w:szCs w:val="24"/>
                <w:lang w:val="en-IN" w:eastAsia="en-IN"/>
              </w:rPr>
            </w:pPr>
            <w:r w:rsidRPr="00222AED">
              <w:rPr>
                <w:rFonts w:ascii="Candara" w:hAnsi="Candara" w:cs="Calibri"/>
                <w:b/>
                <w:bCs/>
                <w:color w:val="000000"/>
                <w:sz w:val="24"/>
                <w:szCs w:val="24"/>
                <w:lang w:val="en-IN" w:eastAsia="en-IN"/>
              </w:rPr>
              <w:t> </w:t>
            </w:r>
          </w:p>
        </w:tc>
        <w:tc>
          <w:tcPr>
            <w:tcW w:w="4569" w:type="dxa"/>
            <w:tcBorders>
              <w:top w:val="nil"/>
              <w:left w:val="nil"/>
              <w:bottom w:val="single" w:sz="4" w:space="0" w:color="auto"/>
              <w:right w:val="single" w:sz="4" w:space="0" w:color="auto"/>
            </w:tcBorders>
            <w:shd w:val="clear" w:color="000000" w:fill="A4DEF4"/>
            <w:noWrap/>
            <w:vAlign w:val="bottom"/>
            <w:hideMark/>
          </w:tcPr>
          <w:p w14:paraId="546609FC" w14:textId="77777777" w:rsidR="00222AED" w:rsidRPr="00222AED" w:rsidRDefault="00222AED" w:rsidP="00222AED">
            <w:pPr>
              <w:spacing w:before="0" w:after="0"/>
              <w:jc w:val="left"/>
              <w:rPr>
                <w:rFonts w:ascii="Candara" w:hAnsi="Candara" w:cs="Calibri"/>
                <w:b/>
                <w:bCs/>
                <w:color w:val="000000"/>
                <w:sz w:val="24"/>
                <w:szCs w:val="24"/>
                <w:lang w:val="en-IN" w:eastAsia="en-IN"/>
              </w:rPr>
            </w:pPr>
            <w:r w:rsidRPr="00222AED">
              <w:rPr>
                <w:rFonts w:ascii="Candara" w:hAnsi="Candara" w:cs="Calibri"/>
                <w:b/>
                <w:bCs/>
                <w:color w:val="000000"/>
                <w:sz w:val="24"/>
                <w:szCs w:val="24"/>
                <w:lang w:val="en-IN" w:eastAsia="en-IN"/>
              </w:rPr>
              <w:t>Total AFC</w:t>
            </w:r>
          </w:p>
        </w:tc>
        <w:tc>
          <w:tcPr>
            <w:tcW w:w="1275" w:type="dxa"/>
            <w:tcBorders>
              <w:top w:val="nil"/>
              <w:left w:val="nil"/>
              <w:bottom w:val="single" w:sz="4" w:space="0" w:color="auto"/>
              <w:right w:val="single" w:sz="4" w:space="0" w:color="auto"/>
            </w:tcBorders>
            <w:shd w:val="clear" w:color="000000" w:fill="A4DEF4"/>
            <w:noWrap/>
            <w:vAlign w:val="bottom"/>
            <w:hideMark/>
          </w:tcPr>
          <w:p w14:paraId="6999F33E" w14:textId="77777777" w:rsidR="00222AED" w:rsidRPr="00222AED" w:rsidRDefault="00222AED" w:rsidP="00222AED">
            <w:pPr>
              <w:spacing w:before="0" w:after="0"/>
              <w:jc w:val="center"/>
              <w:rPr>
                <w:rFonts w:ascii="Candara" w:hAnsi="Candara" w:cs="Calibri"/>
                <w:b/>
                <w:bCs/>
                <w:color w:val="000000"/>
                <w:sz w:val="24"/>
                <w:szCs w:val="24"/>
                <w:lang w:val="en-IN" w:eastAsia="en-IN"/>
              </w:rPr>
            </w:pPr>
            <w:r w:rsidRPr="00222AED">
              <w:rPr>
                <w:rFonts w:ascii="Candara" w:hAnsi="Candara" w:cs="Calibri"/>
                <w:b/>
                <w:bCs/>
                <w:color w:val="000000"/>
                <w:sz w:val="24"/>
                <w:szCs w:val="24"/>
                <w:lang w:val="en-IN" w:eastAsia="en-IN"/>
              </w:rPr>
              <w:t>146.71</w:t>
            </w:r>
          </w:p>
        </w:tc>
        <w:tc>
          <w:tcPr>
            <w:tcW w:w="1418" w:type="dxa"/>
            <w:tcBorders>
              <w:top w:val="nil"/>
              <w:left w:val="nil"/>
              <w:bottom w:val="single" w:sz="4" w:space="0" w:color="auto"/>
              <w:right w:val="single" w:sz="4" w:space="0" w:color="auto"/>
            </w:tcBorders>
            <w:shd w:val="clear" w:color="000000" w:fill="A4DEF4"/>
            <w:noWrap/>
            <w:vAlign w:val="bottom"/>
            <w:hideMark/>
          </w:tcPr>
          <w:p w14:paraId="5215848A" w14:textId="77777777" w:rsidR="00222AED" w:rsidRPr="00222AED" w:rsidRDefault="00222AED" w:rsidP="00222AED">
            <w:pPr>
              <w:spacing w:before="0" w:after="0"/>
              <w:jc w:val="center"/>
              <w:rPr>
                <w:rFonts w:ascii="Candara" w:hAnsi="Candara" w:cs="Calibri"/>
                <w:b/>
                <w:bCs/>
                <w:color w:val="000000"/>
                <w:sz w:val="24"/>
                <w:szCs w:val="24"/>
                <w:lang w:val="en-IN" w:eastAsia="en-IN"/>
              </w:rPr>
            </w:pPr>
            <w:r w:rsidRPr="00222AED">
              <w:rPr>
                <w:rFonts w:ascii="Candara" w:hAnsi="Candara" w:cs="Calibri"/>
                <w:b/>
                <w:bCs/>
                <w:color w:val="000000"/>
                <w:sz w:val="24"/>
                <w:szCs w:val="24"/>
                <w:lang w:val="en-IN" w:eastAsia="en-IN"/>
              </w:rPr>
              <w:t>90.56</w:t>
            </w:r>
          </w:p>
        </w:tc>
        <w:tc>
          <w:tcPr>
            <w:tcW w:w="1134" w:type="dxa"/>
            <w:tcBorders>
              <w:top w:val="nil"/>
              <w:left w:val="nil"/>
              <w:bottom w:val="single" w:sz="4" w:space="0" w:color="auto"/>
              <w:right w:val="single" w:sz="4" w:space="0" w:color="auto"/>
            </w:tcBorders>
            <w:shd w:val="clear" w:color="000000" w:fill="A4DEF4"/>
            <w:noWrap/>
            <w:vAlign w:val="bottom"/>
            <w:hideMark/>
          </w:tcPr>
          <w:p w14:paraId="1E8A7502" w14:textId="77777777" w:rsidR="00222AED" w:rsidRPr="00222AED" w:rsidRDefault="00222AED" w:rsidP="00222AED">
            <w:pPr>
              <w:spacing w:before="0" w:after="0"/>
              <w:jc w:val="center"/>
              <w:rPr>
                <w:rFonts w:ascii="Candara" w:hAnsi="Candara" w:cs="Calibri"/>
                <w:b/>
                <w:bCs/>
                <w:color w:val="000000"/>
                <w:sz w:val="24"/>
                <w:szCs w:val="24"/>
                <w:lang w:val="en-IN" w:eastAsia="en-IN"/>
              </w:rPr>
            </w:pPr>
            <w:r w:rsidRPr="00222AED">
              <w:rPr>
                <w:rFonts w:ascii="Candara" w:hAnsi="Candara" w:cs="Calibri"/>
                <w:b/>
                <w:bCs/>
                <w:color w:val="000000"/>
                <w:sz w:val="24"/>
                <w:szCs w:val="24"/>
                <w:lang w:val="en-IN" w:eastAsia="en-IN"/>
              </w:rPr>
              <w:t>1.77</w:t>
            </w:r>
          </w:p>
        </w:tc>
        <w:tc>
          <w:tcPr>
            <w:tcW w:w="1134" w:type="dxa"/>
            <w:tcBorders>
              <w:top w:val="nil"/>
              <w:left w:val="nil"/>
              <w:bottom w:val="single" w:sz="4" w:space="0" w:color="auto"/>
              <w:right w:val="single" w:sz="4" w:space="0" w:color="auto"/>
            </w:tcBorders>
            <w:shd w:val="clear" w:color="000000" w:fill="A4DEF4"/>
            <w:noWrap/>
            <w:vAlign w:val="bottom"/>
            <w:hideMark/>
          </w:tcPr>
          <w:p w14:paraId="40B77D28" w14:textId="77777777" w:rsidR="00222AED" w:rsidRPr="00222AED" w:rsidRDefault="00222AED" w:rsidP="00222AED">
            <w:pPr>
              <w:spacing w:before="0" w:after="0"/>
              <w:jc w:val="center"/>
              <w:rPr>
                <w:rFonts w:ascii="Candara" w:hAnsi="Candara" w:cs="Calibri"/>
                <w:b/>
                <w:bCs/>
                <w:color w:val="000000"/>
                <w:sz w:val="24"/>
                <w:szCs w:val="24"/>
                <w:lang w:val="en-IN" w:eastAsia="en-IN"/>
              </w:rPr>
            </w:pPr>
            <w:r w:rsidRPr="00222AED">
              <w:rPr>
                <w:rFonts w:ascii="Candara" w:hAnsi="Candara" w:cs="Calibri"/>
                <w:b/>
                <w:bCs/>
                <w:color w:val="000000"/>
                <w:sz w:val="24"/>
                <w:szCs w:val="24"/>
                <w:lang w:val="en-IN" w:eastAsia="en-IN"/>
              </w:rPr>
              <w:t>48.63</w:t>
            </w:r>
          </w:p>
        </w:tc>
      </w:tr>
      <w:tr w:rsidR="00222AED" w:rsidRPr="00222AED" w14:paraId="09F26D0C" w14:textId="77777777" w:rsidTr="00222AED">
        <w:trPr>
          <w:trHeight w:val="290"/>
          <w:jc w:val="center"/>
        </w:trPr>
        <w:tc>
          <w:tcPr>
            <w:tcW w:w="960" w:type="dxa"/>
            <w:tcBorders>
              <w:top w:val="nil"/>
              <w:left w:val="single" w:sz="4" w:space="0" w:color="auto"/>
              <w:bottom w:val="single" w:sz="4" w:space="0" w:color="auto"/>
              <w:right w:val="single" w:sz="4" w:space="0" w:color="auto"/>
            </w:tcBorders>
            <w:noWrap/>
            <w:vAlign w:val="bottom"/>
            <w:hideMark/>
          </w:tcPr>
          <w:p w14:paraId="473E0C9B"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8</w:t>
            </w:r>
          </w:p>
        </w:tc>
        <w:tc>
          <w:tcPr>
            <w:tcW w:w="4569" w:type="dxa"/>
            <w:tcBorders>
              <w:top w:val="nil"/>
              <w:left w:val="nil"/>
              <w:bottom w:val="single" w:sz="4" w:space="0" w:color="auto"/>
              <w:right w:val="single" w:sz="4" w:space="0" w:color="auto"/>
            </w:tcBorders>
            <w:noWrap/>
            <w:vAlign w:val="bottom"/>
            <w:hideMark/>
          </w:tcPr>
          <w:p w14:paraId="327676AB" w14:textId="77777777" w:rsidR="00222AED" w:rsidRPr="00222AED" w:rsidRDefault="00222AED" w:rsidP="00222AED">
            <w:pPr>
              <w:spacing w:before="0" w:after="0"/>
              <w:jc w:val="left"/>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Less Non- Tariff Income</w:t>
            </w:r>
          </w:p>
        </w:tc>
        <w:tc>
          <w:tcPr>
            <w:tcW w:w="1275" w:type="dxa"/>
            <w:tcBorders>
              <w:top w:val="nil"/>
              <w:left w:val="nil"/>
              <w:bottom w:val="single" w:sz="4" w:space="0" w:color="auto"/>
              <w:right w:val="single" w:sz="4" w:space="0" w:color="auto"/>
            </w:tcBorders>
            <w:noWrap/>
            <w:vAlign w:val="bottom"/>
            <w:hideMark/>
          </w:tcPr>
          <w:p w14:paraId="05B3483B"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0.00</w:t>
            </w:r>
          </w:p>
        </w:tc>
        <w:tc>
          <w:tcPr>
            <w:tcW w:w="1418" w:type="dxa"/>
            <w:tcBorders>
              <w:top w:val="nil"/>
              <w:left w:val="nil"/>
              <w:bottom w:val="single" w:sz="4" w:space="0" w:color="auto"/>
              <w:right w:val="single" w:sz="4" w:space="0" w:color="auto"/>
            </w:tcBorders>
            <w:noWrap/>
            <w:vAlign w:val="bottom"/>
            <w:hideMark/>
          </w:tcPr>
          <w:p w14:paraId="49E6A532"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0.00</w:t>
            </w:r>
          </w:p>
        </w:tc>
        <w:tc>
          <w:tcPr>
            <w:tcW w:w="1134" w:type="dxa"/>
            <w:tcBorders>
              <w:top w:val="nil"/>
              <w:left w:val="nil"/>
              <w:bottom w:val="single" w:sz="4" w:space="0" w:color="auto"/>
              <w:right w:val="single" w:sz="4" w:space="0" w:color="auto"/>
            </w:tcBorders>
            <w:noWrap/>
            <w:vAlign w:val="bottom"/>
            <w:hideMark/>
          </w:tcPr>
          <w:p w14:paraId="305C5DFC"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0.00</w:t>
            </w:r>
          </w:p>
        </w:tc>
        <w:tc>
          <w:tcPr>
            <w:tcW w:w="1134" w:type="dxa"/>
            <w:tcBorders>
              <w:top w:val="nil"/>
              <w:left w:val="nil"/>
              <w:bottom w:val="single" w:sz="4" w:space="0" w:color="auto"/>
              <w:right w:val="single" w:sz="4" w:space="0" w:color="auto"/>
            </w:tcBorders>
            <w:noWrap/>
            <w:vAlign w:val="bottom"/>
            <w:hideMark/>
          </w:tcPr>
          <w:p w14:paraId="628E58D2"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6.87</w:t>
            </w:r>
          </w:p>
        </w:tc>
      </w:tr>
      <w:tr w:rsidR="00222AED" w:rsidRPr="00222AED" w14:paraId="59FFA12B" w14:textId="77777777" w:rsidTr="00222AED">
        <w:trPr>
          <w:trHeight w:val="290"/>
          <w:jc w:val="center"/>
        </w:trPr>
        <w:tc>
          <w:tcPr>
            <w:tcW w:w="960" w:type="dxa"/>
            <w:tcBorders>
              <w:top w:val="nil"/>
              <w:left w:val="single" w:sz="4" w:space="0" w:color="auto"/>
              <w:bottom w:val="single" w:sz="4" w:space="0" w:color="auto"/>
              <w:right w:val="single" w:sz="4" w:space="0" w:color="auto"/>
            </w:tcBorders>
            <w:noWrap/>
            <w:vAlign w:val="bottom"/>
            <w:hideMark/>
          </w:tcPr>
          <w:p w14:paraId="344E2965"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 </w:t>
            </w:r>
          </w:p>
        </w:tc>
        <w:tc>
          <w:tcPr>
            <w:tcW w:w="4569" w:type="dxa"/>
            <w:tcBorders>
              <w:top w:val="nil"/>
              <w:left w:val="nil"/>
              <w:bottom w:val="single" w:sz="4" w:space="0" w:color="auto"/>
              <w:right w:val="single" w:sz="4" w:space="0" w:color="auto"/>
            </w:tcBorders>
            <w:noWrap/>
            <w:vAlign w:val="bottom"/>
            <w:hideMark/>
          </w:tcPr>
          <w:p w14:paraId="3596DED5" w14:textId="77777777" w:rsidR="00222AED" w:rsidRPr="00222AED" w:rsidRDefault="00222AED" w:rsidP="00222AED">
            <w:pPr>
              <w:spacing w:before="0" w:after="0"/>
              <w:jc w:val="left"/>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Add: Revenue Gap - True Up for FY 2022-23 (Review)</w:t>
            </w:r>
          </w:p>
        </w:tc>
        <w:tc>
          <w:tcPr>
            <w:tcW w:w="1275" w:type="dxa"/>
            <w:tcBorders>
              <w:top w:val="nil"/>
              <w:left w:val="nil"/>
              <w:bottom w:val="single" w:sz="4" w:space="0" w:color="auto"/>
              <w:right w:val="single" w:sz="4" w:space="0" w:color="auto"/>
            </w:tcBorders>
            <w:noWrap/>
            <w:vAlign w:val="bottom"/>
            <w:hideMark/>
          </w:tcPr>
          <w:p w14:paraId="77EF74BB"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5.46</w:t>
            </w:r>
          </w:p>
        </w:tc>
        <w:tc>
          <w:tcPr>
            <w:tcW w:w="1418" w:type="dxa"/>
            <w:tcBorders>
              <w:top w:val="nil"/>
              <w:left w:val="nil"/>
              <w:bottom w:val="single" w:sz="4" w:space="0" w:color="auto"/>
              <w:right w:val="single" w:sz="4" w:space="0" w:color="auto"/>
            </w:tcBorders>
            <w:noWrap/>
            <w:vAlign w:val="bottom"/>
            <w:hideMark/>
          </w:tcPr>
          <w:p w14:paraId="385E2498"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7.13</w:t>
            </w:r>
          </w:p>
        </w:tc>
        <w:tc>
          <w:tcPr>
            <w:tcW w:w="1134" w:type="dxa"/>
            <w:tcBorders>
              <w:top w:val="nil"/>
              <w:left w:val="nil"/>
              <w:bottom w:val="single" w:sz="4" w:space="0" w:color="auto"/>
              <w:right w:val="single" w:sz="4" w:space="0" w:color="auto"/>
            </w:tcBorders>
            <w:noWrap/>
            <w:vAlign w:val="bottom"/>
            <w:hideMark/>
          </w:tcPr>
          <w:p w14:paraId="0EAE9C09"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0.11</w:t>
            </w:r>
          </w:p>
        </w:tc>
        <w:tc>
          <w:tcPr>
            <w:tcW w:w="1134" w:type="dxa"/>
            <w:tcBorders>
              <w:top w:val="nil"/>
              <w:left w:val="nil"/>
              <w:bottom w:val="single" w:sz="4" w:space="0" w:color="auto"/>
              <w:right w:val="single" w:sz="4" w:space="0" w:color="auto"/>
            </w:tcBorders>
            <w:noWrap/>
            <w:vAlign w:val="bottom"/>
            <w:hideMark/>
          </w:tcPr>
          <w:p w14:paraId="5BA4BD51"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0.00</w:t>
            </w:r>
          </w:p>
        </w:tc>
      </w:tr>
      <w:tr w:rsidR="00222AED" w:rsidRPr="00222AED" w14:paraId="36139E08" w14:textId="77777777" w:rsidTr="00222AED">
        <w:trPr>
          <w:trHeight w:val="290"/>
          <w:jc w:val="center"/>
        </w:trPr>
        <w:tc>
          <w:tcPr>
            <w:tcW w:w="960" w:type="dxa"/>
            <w:tcBorders>
              <w:top w:val="nil"/>
              <w:left w:val="single" w:sz="4" w:space="0" w:color="auto"/>
              <w:bottom w:val="single" w:sz="4" w:space="0" w:color="auto"/>
              <w:right w:val="single" w:sz="4" w:space="0" w:color="auto"/>
            </w:tcBorders>
            <w:noWrap/>
            <w:vAlign w:val="bottom"/>
            <w:hideMark/>
          </w:tcPr>
          <w:p w14:paraId="3ED6D92B"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 </w:t>
            </w:r>
          </w:p>
        </w:tc>
        <w:tc>
          <w:tcPr>
            <w:tcW w:w="4569" w:type="dxa"/>
            <w:tcBorders>
              <w:top w:val="nil"/>
              <w:left w:val="nil"/>
              <w:bottom w:val="single" w:sz="4" w:space="0" w:color="auto"/>
              <w:right w:val="single" w:sz="4" w:space="0" w:color="auto"/>
            </w:tcBorders>
            <w:noWrap/>
            <w:vAlign w:val="bottom"/>
            <w:hideMark/>
          </w:tcPr>
          <w:p w14:paraId="53562BB3" w14:textId="77777777" w:rsidR="00222AED" w:rsidRPr="00222AED" w:rsidRDefault="00222AED" w:rsidP="00222AED">
            <w:pPr>
              <w:spacing w:before="0" w:after="0"/>
              <w:jc w:val="left"/>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Add: Revenue GAP - True Up for FY 2021-22</w:t>
            </w:r>
          </w:p>
        </w:tc>
        <w:tc>
          <w:tcPr>
            <w:tcW w:w="1275" w:type="dxa"/>
            <w:tcBorders>
              <w:top w:val="nil"/>
              <w:left w:val="nil"/>
              <w:bottom w:val="single" w:sz="4" w:space="0" w:color="auto"/>
              <w:right w:val="single" w:sz="4" w:space="0" w:color="auto"/>
            </w:tcBorders>
            <w:noWrap/>
            <w:vAlign w:val="bottom"/>
            <w:hideMark/>
          </w:tcPr>
          <w:p w14:paraId="2BD74D24"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72.19</w:t>
            </w:r>
          </w:p>
        </w:tc>
        <w:tc>
          <w:tcPr>
            <w:tcW w:w="1418" w:type="dxa"/>
            <w:tcBorders>
              <w:top w:val="nil"/>
              <w:left w:val="nil"/>
              <w:bottom w:val="single" w:sz="4" w:space="0" w:color="auto"/>
              <w:right w:val="single" w:sz="4" w:space="0" w:color="auto"/>
            </w:tcBorders>
            <w:noWrap/>
            <w:vAlign w:val="bottom"/>
            <w:hideMark/>
          </w:tcPr>
          <w:p w14:paraId="7DB7331E"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54.42</w:t>
            </w:r>
          </w:p>
        </w:tc>
        <w:tc>
          <w:tcPr>
            <w:tcW w:w="1134" w:type="dxa"/>
            <w:tcBorders>
              <w:top w:val="nil"/>
              <w:left w:val="nil"/>
              <w:bottom w:val="single" w:sz="4" w:space="0" w:color="auto"/>
              <w:right w:val="single" w:sz="4" w:space="0" w:color="auto"/>
            </w:tcBorders>
            <w:noWrap/>
            <w:vAlign w:val="bottom"/>
            <w:hideMark/>
          </w:tcPr>
          <w:p w14:paraId="78310C51"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1.15</w:t>
            </w:r>
          </w:p>
        </w:tc>
        <w:tc>
          <w:tcPr>
            <w:tcW w:w="1134" w:type="dxa"/>
            <w:tcBorders>
              <w:top w:val="nil"/>
              <w:left w:val="nil"/>
              <w:bottom w:val="single" w:sz="4" w:space="0" w:color="auto"/>
              <w:right w:val="single" w:sz="4" w:space="0" w:color="auto"/>
            </w:tcBorders>
            <w:noWrap/>
            <w:vAlign w:val="bottom"/>
            <w:hideMark/>
          </w:tcPr>
          <w:p w14:paraId="0CB27A89"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-0.90</w:t>
            </w:r>
          </w:p>
        </w:tc>
      </w:tr>
      <w:tr w:rsidR="00222AED" w:rsidRPr="00222AED" w14:paraId="249EED3E" w14:textId="77777777" w:rsidTr="00222AED">
        <w:trPr>
          <w:trHeight w:val="290"/>
          <w:jc w:val="center"/>
        </w:trPr>
        <w:tc>
          <w:tcPr>
            <w:tcW w:w="960" w:type="dxa"/>
            <w:tcBorders>
              <w:top w:val="nil"/>
              <w:left w:val="single" w:sz="4" w:space="0" w:color="auto"/>
              <w:bottom w:val="single" w:sz="4" w:space="0" w:color="auto"/>
              <w:right w:val="single" w:sz="4" w:space="0" w:color="auto"/>
            </w:tcBorders>
            <w:noWrap/>
            <w:vAlign w:val="bottom"/>
            <w:hideMark/>
          </w:tcPr>
          <w:p w14:paraId="29A25E97"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 </w:t>
            </w:r>
          </w:p>
        </w:tc>
        <w:tc>
          <w:tcPr>
            <w:tcW w:w="4569" w:type="dxa"/>
            <w:tcBorders>
              <w:top w:val="nil"/>
              <w:left w:val="nil"/>
              <w:bottom w:val="single" w:sz="4" w:space="0" w:color="auto"/>
              <w:right w:val="single" w:sz="4" w:space="0" w:color="auto"/>
            </w:tcBorders>
            <w:noWrap/>
            <w:vAlign w:val="bottom"/>
            <w:hideMark/>
          </w:tcPr>
          <w:p w14:paraId="55139DD9" w14:textId="77777777" w:rsidR="00222AED" w:rsidRPr="00222AED" w:rsidRDefault="00222AED" w:rsidP="00222AED">
            <w:pPr>
              <w:spacing w:before="0" w:after="0"/>
              <w:jc w:val="left"/>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Add: Revenue GAP - True Up for FY 2022-23</w:t>
            </w:r>
          </w:p>
        </w:tc>
        <w:tc>
          <w:tcPr>
            <w:tcW w:w="1275" w:type="dxa"/>
            <w:tcBorders>
              <w:top w:val="nil"/>
              <w:left w:val="nil"/>
              <w:bottom w:val="single" w:sz="4" w:space="0" w:color="auto"/>
              <w:right w:val="single" w:sz="4" w:space="0" w:color="auto"/>
            </w:tcBorders>
            <w:noWrap/>
            <w:vAlign w:val="bottom"/>
            <w:hideMark/>
          </w:tcPr>
          <w:p w14:paraId="6C9B633F"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-63.87</w:t>
            </w:r>
          </w:p>
        </w:tc>
        <w:tc>
          <w:tcPr>
            <w:tcW w:w="1418" w:type="dxa"/>
            <w:tcBorders>
              <w:top w:val="nil"/>
              <w:left w:val="nil"/>
              <w:bottom w:val="single" w:sz="4" w:space="0" w:color="auto"/>
              <w:right w:val="single" w:sz="4" w:space="0" w:color="auto"/>
            </w:tcBorders>
            <w:noWrap/>
            <w:vAlign w:val="bottom"/>
            <w:hideMark/>
          </w:tcPr>
          <w:p w14:paraId="203B6ACA"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208.61</w:t>
            </w:r>
          </w:p>
        </w:tc>
        <w:tc>
          <w:tcPr>
            <w:tcW w:w="1134" w:type="dxa"/>
            <w:tcBorders>
              <w:top w:val="nil"/>
              <w:left w:val="nil"/>
              <w:bottom w:val="single" w:sz="4" w:space="0" w:color="auto"/>
              <w:right w:val="single" w:sz="4" w:space="0" w:color="auto"/>
            </w:tcBorders>
            <w:noWrap/>
            <w:vAlign w:val="bottom"/>
            <w:hideMark/>
          </w:tcPr>
          <w:p w14:paraId="227C8773"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2.74</w:t>
            </w:r>
          </w:p>
        </w:tc>
        <w:tc>
          <w:tcPr>
            <w:tcW w:w="1134" w:type="dxa"/>
            <w:tcBorders>
              <w:top w:val="nil"/>
              <w:left w:val="nil"/>
              <w:bottom w:val="single" w:sz="4" w:space="0" w:color="auto"/>
              <w:right w:val="single" w:sz="4" w:space="0" w:color="auto"/>
            </w:tcBorders>
            <w:noWrap/>
            <w:vAlign w:val="bottom"/>
            <w:hideMark/>
          </w:tcPr>
          <w:p w14:paraId="1E6505DF"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-175.26</w:t>
            </w:r>
          </w:p>
        </w:tc>
      </w:tr>
      <w:tr w:rsidR="00222AED" w:rsidRPr="00222AED" w14:paraId="3D64C747" w14:textId="77777777" w:rsidTr="00222AED">
        <w:trPr>
          <w:trHeight w:val="290"/>
          <w:jc w:val="center"/>
        </w:trPr>
        <w:tc>
          <w:tcPr>
            <w:tcW w:w="960" w:type="dxa"/>
            <w:tcBorders>
              <w:top w:val="nil"/>
              <w:left w:val="single" w:sz="4" w:space="0" w:color="auto"/>
              <w:bottom w:val="single" w:sz="4" w:space="0" w:color="auto"/>
              <w:right w:val="single" w:sz="4" w:space="0" w:color="auto"/>
            </w:tcBorders>
            <w:shd w:val="clear" w:color="000000" w:fill="A4DEF4"/>
            <w:noWrap/>
            <w:vAlign w:val="bottom"/>
            <w:hideMark/>
          </w:tcPr>
          <w:p w14:paraId="000023F7" w14:textId="77777777" w:rsidR="00222AED" w:rsidRPr="00222AED" w:rsidRDefault="00222AED" w:rsidP="00222AED">
            <w:pPr>
              <w:spacing w:before="0" w:after="0"/>
              <w:jc w:val="left"/>
              <w:rPr>
                <w:rFonts w:ascii="Candara" w:hAnsi="Candara" w:cs="Calibri"/>
                <w:b/>
                <w:bCs/>
                <w:color w:val="000000"/>
                <w:sz w:val="24"/>
                <w:szCs w:val="24"/>
                <w:lang w:val="en-IN" w:eastAsia="en-IN"/>
              </w:rPr>
            </w:pPr>
            <w:r w:rsidRPr="00222AED">
              <w:rPr>
                <w:rFonts w:ascii="Candara" w:hAnsi="Candara" w:cs="Calibri"/>
                <w:b/>
                <w:bCs/>
                <w:color w:val="000000"/>
                <w:sz w:val="24"/>
                <w:szCs w:val="24"/>
                <w:lang w:val="en-IN" w:eastAsia="en-IN"/>
              </w:rPr>
              <w:t> </w:t>
            </w:r>
          </w:p>
        </w:tc>
        <w:tc>
          <w:tcPr>
            <w:tcW w:w="4569" w:type="dxa"/>
            <w:tcBorders>
              <w:top w:val="nil"/>
              <w:left w:val="nil"/>
              <w:bottom w:val="single" w:sz="4" w:space="0" w:color="auto"/>
              <w:right w:val="single" w:sz="4" w:space="0" w:color="auto"/>
            </w:tcBorders>
            <w:shd w:val="clear" w:color="000000" w:fill="A4DEF4"/>
            <w:noWrap/>
            <w:vAlign w:val="bottom"/>
            <w:hideMark/>
          </w:tcPr>
          <w:p w14:paraId="2070764D" w14:textId="77777777" w:rsidR="00222AED" w:rsidRPr="00222AED" w:rsidRDefault="00222AED" w:rsidP="00222AED">
            <w:pPr>
              <w:spacing w:before="0" w:after="0"/>
              <w:jc w:val="left"/>
              <w:rPr>
                <w:rFonts w:ascii="Candara" w:hAnsi="Candara" w:cs="Calibri"/>
                <w:b/>
                <w:bCs/>
                <w:color w:val="000000"/>
                <w:sz w:val="24"/>
                <w:szCs w:val="24"/>
                <w:lang w:val="en-IN" w:eastAsia="en-IN"/>
              </w:rPr>
            </w:pPr>
            <w:r w:rsidRPr="00222AED">
              <w:rPr>
                <w:rFonts w:ascii="Candara" w:hAnsi="Candara" w:cs="Calibri"/>
                <w:b/>
                <w:bCs/>
                <w:color w:val="000000"/>
                <w:sz w:val="24"/>
                <w:szCs w:val="24"/>
                <w:lang w:val="en-IN" w:eastAsia="en-IN"/>
              </w:rPr>
              <w:t>Net AFC</w:t>
            </w:r>
          </w:p>
        </w:tc>
        <w:tc>
          <w:tcPr>
            <w:tcW w:w="1275" w:type="dxa"/>
            <w:tcBorders>
              <w:top w:val="nil"/>
              <w:left w:val="nil"/>
              <w:bottom w:val="single" w:sz="4" w:space="0" w:color="auto"/>
              <w:right w:val="single" w:sz="4" w:space="0" w:color="auto"/>
            </w:tcBorders>
            <w:shd w:val="clear" w:color="000000" w:fill="A4DEF4"/>
            <w:noWrap/>
            <w:vAlign w:val="bottom"/>
            <w:hideMark/>
          </w:tcPr>
          <w:p w14:paraId="15772AF6" w14:textId="77777777" w:rsidR="00222AED" w:rsidRPr="00222AED" w:rsidRDefault="00222AED" w:rsidP="00222AED">
            <w:pPr>
              <w:spacing w:before="0" w:after="0"/>
              <w:jc w:val="center"/>
              <w:rPr>
                <w:rFonts w:ascii="Candara" w:hAnsi="Candara" w:cs="Calibri"/>
                <w:b/>
                <w:bCs/>
                <w:color w:val="000000"/>
                <w:sz w:val="24"/>
                <w:szCs w:val="24"/>
                <w:lang w:val="en-IN" w:eastAsia="en-IN"/>
              </w:rPr>
            </w:pPr>
            <w:r w:rsidRPr="00222AED">
              <w:rPr>
                <w:rFonts w:ascii="Candara" w:hAnsi="Candara" w:cs="Calibri"/>
                <w:b/>
                <w:bCs/>
                <w:color w:val="000000"/>
                <w:sz w:val="24"/>
                <w:szCs w:val="24"/>
                <w:lang w:val="en-IN" w:eastAsia="en-IN"/>
              </w:rPr>
              <w:t>160.49</w:t>
            </w:r>
          </w:p>
        </w:tc>
        <w:tc>
          <w:tcPr>
            <w:tcW w:w="1418" w:type="dxa"/>
            <w:tcBorders>
              <w:top w:val="nil"/>
              <w:left w:val="nil"/>
              <w:bottom w:val="single" w:sz="4" w:space="0" w:color="auto"/>
              <w:right w:val="single" w:sz="4" w:space="0" w:color="auto"/>
            </w:tcBorders>
            <w:shd w:val="clear" w:color="000000" w:fill="A4DEF4"/>
            <w:noWrap/>
            <w:vAlign w:val="bottom"/>
            <w:hideMark/>
          </w:tcPr>
          <w:p w14:paraId="17B7EF78" w14:textId="77777777" w:rsidR="00222AED" w:rsidRPr="00222AED" w:rsidRDefault="00222AED" w:rsidP="00222AED">
            <w:pPr>
              <w:spacing w:before="0" w:after="0"/>
              <w:jc w:val="center"/>
              <w:rPr>
                <w:rFonts w:ascii="Candara" w:hAnsi="Candara" w:cs="Calibri"/>
                <w:b/>
                <w:bCs/>
                <w:color w:val="000000"/>
                <w:sz w:val="24"/>
                <w:szCs w:val="24"/>
                <w:lang w:val="en-IN" w:eastAsia="en-IN"/>
              </w:rPr>
            </w:pPr>
            <w:r w:rsidRPr="00222AED">
              <w:rPr>
                <w:rFonts w:ascii="Candara" w:hAnsi="Candara" w:cs="Calibri"/>
                <w:b/>
                <w:bCs/>
                <w:color w:val="000000"/>
                <w:sz w:val="24"/>
                <w:szCs w:val="24"/>
                <w:lang w:val="en-IN" w:eastAsia="en-IN"/>
              </w:rPr>
              <w:t>360.72</w:t>
            </w:r>
          </w:p>
        </w:tc>
        <w:tc>
          <w:tcPr>
            <w:tcW w:w="1134" w:type="dxa"/>
            <w:tcBorders>
              <w:top w:val="nil"/>
              <w:left w:val="nil"/>
              <w:bottom w:val="single" w:sz="4" w:space="0" w:color="auto"/>
              <w:right w:val="single" w:sz="4" w:space="0" w:color="auto"/>
            </w:tcBorders>
            <w:shd w:val="clear" w:color="000000" w:fill="A4DEF4"/>
            <w:noWrap/>
            <w:vAlign w:val="bottom"/>
            <w:hideMark/>
          </w:tcPr>
          <w:p w14:paraId="066A88BE" w14:textId="77777777" w:rsidR="00222AED" w:rsidRPr="00222AED" w:rsidRDefault="00222AED" w:rsidP="00222AED">
            <w:pPr>
              <w:spacing w:before="0" w:after="0"/>
              <w:jc w:val="center"/>
              <w:rPr>
                <w:rFonts w:ascii="Candara" w:hAnsi="Candara" w:cs="Calibri"/>
                <w:b/>
                <w:bCs/>
                <w:color w:val="000000"/>
                <w:sz w:val="24"/>
                <w:szCs w:val="24"/>
                <w:lang w:val="en-IN" w:eastAsia="en-IN"/>
              </w:rPr>
            </w:pPr>
            <w:r w:rsidRPr="00222AED">
              <w:rPr>
                <w:rFonts w:ascii="Candara" w:hAnsi="Candara" w:cs="Calibri"/>
                <w:b/>
                <w:bCs/>
                <w:color w:val="000000"/>
                <w:sz w:val="24"/>
                <w:szCs w:val="24"/>
                <w:lang w:val="en-IN" w:eastAsia="en-IN"/>
              </w:rPr>
              <w:t>5.77</w:t>
            </w:r>
          </w:p>
        </w:tc>
        <w:tc>
          <w:tcPr>
            <w:tcW w:w="1134" w:type="dxa"/>
            <w:tcBorders>
              <w:top w:val="nil"/>
              <w:left w:val="nil"/>
              <w:bottom w:val="single" w:sz="4" w:space="0" w:color="auto"/>
              <w:right w:val="single" w:sz="4" w:space="0" w:color="auto"/>
            </w:tcBorders>
            <w:shd w:val="clear" w:color="000000" w:fill="A4DEF4"/>
            <w:noWrap/>
            <w:vAlign w:val="bottom"/>
            <w:hideMark/>
          </w:tcPr>
          <w:p w14:paraId="400C92B4" w14:textId="77777777" w:rsidR="00222AED" w:rsidRPr="00222AED" w:rsidRDefault="00222AED" w:rsidP="00222AED">
            <w:pPr>
              <w:spacing w:before="0" w:after="0"/>
              <w:jc w:val="center"/>
              <w:rPr>
                <w:rFonts w:ascii="Candara" w:hAnsi="Candara" w:cs="Calibri"/>
                <w:b/>
                <w:bCs/>
                <w:color w:val="000000"/>
                <w:sz w:val="24"/>
                <w:szCs w:val="24"/>
                <w:lang w:val="en-IN" w:eastAsia="en-IN"/>
              </w:rPr>
            </w:pPr>
            <w:r w:rsidRPr="00222AED">
              <w:rPr>
                <w:rFonts w:ascii="Candara" w:hAnsi="Candara" w:cs="Calibri"/>
                <w:b/>
                <w:bCs/>
                <w:color w:val="000000"/>
                <w:sz w:val="24"/>
                <w:szCs w:val="24"/>
                <w:lang w:val="en-IN" w:eastAsia="en-IN"/>
              </w:rPr>
              <w:t>-134.40</w:t>
            </w:r>
          </w:p>
        </w:tc>
      </w:tr>
      <w:tr w:rsidR="00222AED" w:rsidRPr="00222AED" w14:paraId="4A431BF5" w14:textId="77777777" w:rsidTr="00222AED">
        <w:trPr>
          <w:trHeight w:val="290"/>
          <w:jc w:val="center"/>
        </w:trPr>
        <w:tc>
          <w:tcPr>
            <w:tcW w:w="960" w:type="dxa"/>
            <w:tcBorders>
              <w:top w:val="nil"/>
              <w:left w:val="single" w:sz="4" w:space="0" w:color="auto"/>
              <w:bottom w:val="single" w:sz="4" w:space="0" w:color="auto"/>
              <w:right w:val="single" w:sz="4" w:space="0" w:color="auto"/>
            </w:tcBorders>
            <w:noWrap/>
            <w:vAlign w:val="bottom"/>
            <w:hideMark/>
          </w:tcPr>
          <w:p w14:paraId="5E3DB7FF"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9</w:t>
            </w:r>
          </w:p>
        </w:tc>
        <w:tc>
          <w:tcPr>
            <w:tcW w:w="4569" w:type="dxa"/>
            <w:tcBorders>
              <w:top w:val="nil"/>
              <w:left w:val="nil"/>
              <w:bottom w:val="single" w:sz="4" w:space="0" w:color="auto"/>
              <w:right w:val="single" w:sz="4" w:space="0" w:color="auto"/>
            </w:tcBorders>
            <w:noWrap/>
            <w:vAlign w:val="bottom"/>
            <w:hideMark/>
          </w:tcPr>
          <w:p w14:paraId="00C89D3D" w14:textId="77777777" w:rsidR="00222AED" w:rsidRPr="00222AED" w:rsidRDefault="00222AED" w:rsidP="00222AED">
            <w:pPr>
              <w:spacing w:before="0" w:after="0"/>
              <w:jc w:val="left"/>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Revenue From Operation</w:t>
            </w:r>
          </w:p>
        </w:tc>
        <w:tc>
          <w:tcPr>
            <w:tcW w:w="1275" w:type="dxa"/>
            <w:tcBorders>
              <w:top w:val="nil"/>
              <w:left w:val="nil"/>
              <w:bottom w:val="single" w:sz="4" w:space="0" w:color="auto"/>
              <w:right w:val="single" w:sz="4" w:space="0" w:color="auto"/>
            </w:tcBorders>
            <w:noWrap/>
            <w:vAlign w:val="bottom"/>
            <w:hideMark/>
          </w:tcPr>
          <w:p w14:paraId="2B44DA58"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174.04</w:t>
            </w:r>
          </w:p>
        </w:tc>
        <w:tc>
          <w:tcPr>
            <w:tcW w:w="1418" w:type="dxa"/>
            <w:tcBorders>
              <w:top w:val="nil"/>
              <w:left w:val="nil"/>
              <w:bottom w:val="single" w:sz="4" w:space="0" w:color="auto"/>
              <w:right w:val="single" w:sz="4" w:space="0" w:color="auto"/>
            </w:tcBorders>
            <w:noWrap/>
            <w:vAlign w:val="bottom"/>
            <w:hideMark/>
          </w:tcPr>
          <w:p w14:paraId="0B7929C1"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55.25</w:t>
            </w:r>
          </w:p>
        </w:tc>
        <w:tc>
          <w:tcPr>
            <w:tcW w:w="1134" w:type="dxa"/>
            <w:tcBorders>
              <w:top w:val="nil"/>
              <w:left w:val="nil"/>
              <w:bottom w:val="single" w:sz="4" w:space="0" w:color="auto"/>
              <w:right w:val="single" w:sz="4" w:space="0" w:color="auto"/>
            </w:tcBorders>
            <w:noWrap/>
            <w:vAlign w:val="bottom"/>
            <w:hideMark/>
          </w:tcPr>
          <w:p w14:paraId="4243908A"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2.07</w:t>
            </w:r>
          </w:p>
        </w:tc>
        <w:tc>
          <w:tcPr>
            <w:tcW w:w="1134" w:type="dxa"/>
            <w:tcBorders>
              <w:top w:val="nil"/>
              <w:left w:val="nil"/>
              <w:bottom w:val="single" w:sz="4" w:space="0" w:color="auto"/>
              <w:right w:val="single" w:sz="4" w:space="0" w:color="auto"/>
            </w:tcBorders>
            <w:noWrap/>
            <w:vAlign w:val="bottom"/>
            <w:hideMark/>
          </w:tcPr>
          <w:p w14:paraId="350CE1E7" w14:textId="77777777" w:rsidR="00222AED" w:rsidRPr="00222AED" w:rsidRDefault="00222AED" w:rsidP="00222AED">
            <w:pPr>
              <w:spacing w:before="0" w:after="0"/>
              <w:jc w:val="center"/>
              <w:rPr>
                <w:rFonts w:ascii="Candara" w:hAnsi="Candara" w:cs="Calibri"/>
                <w:color w:val="000000"/>
                <w:sz w:val="24"/>
                <w:szCs w:val="24"/>
                <w:lang w:val="en-IN" w:eastAsia="en-IN"/>
              </w:rPr>
            </w:pPr>
            <w:r w:rsidRPr="00222AED">
              <w:rPr>
                <w:rFonts w:ascii="Candara" w:hAnsi="Candara" w:cs="Calibri"/>
                <w:color w:val="000000"/>
                <w:sz w:val="24"/>
                <w:szCs w:val="24"/>
                <w:lang w:val="en-IN" w:eastAsia="en-IN"/>
              </w:rPr>
              <w:t>245.17</w:t>
            </w:r>
          </w:p>
        </w:tc>
      </w:tr>
      <w:tr w:rsidR="00222AED" w:rsidRPr="00222AED" w14:paraId="1476C9ED" w14:textId="77777777" w:rsidTr="00222AED">
        <w:trPr>
          <w:trHeight w:val="290"/>
          <w:jc w:val="center"/>
        </w:trPr>
        <w:tc>
          <w:tcPr>
            <w:tcW w:w="960" w:type="dxa"/>
            <w:tcBorders>
              <w:top w:val="nil"/>
              <w:left w:val="single" w:sz="4" w:space="0" w:color="auto"/>
              <w:bottom w:val="single" w:sz="4" w:space="0" w:color="auto"/>
              <w:right w:val="single" w:sz="4" w:space="0" w:color="auto"/>
            </w:tcBorders>
            <w:shd w:val="clear" w:color="000000" w:fill="A4DEF4"/>
            <w:noWrap/>
            <w:vAlign w:val="bottom"/>
            <w:hideMark/>
          </w:tcPr>
          <w:p w14:paraId="0B9452F5" w14:textId="77777777" w:rsidR="00222AED" w:rsidRPr="00222AED" w:rsidRDefault="00222AED" w:rsidP="00222AED">
            <w:pPr>
              <w:spacing w:before="0" w:after="0"/>
              <w:jc w:val="left"/>
              <w:rPr>
                <w:rFonts w:ascii="Candara" w:hAnsi="Candara" w:cs="Calibri"/>
                <w:b/>
                <w:bCs/>
                <w:color w:val="000000"/>
                <w:sz w:val="24"/>
                <w:szCs w:val="24"/>
                <w:lang w:val="en-IN" w:eastAsia="en-IN"/>
              </w:rPr>
            </w:pPr>
            <w:r w:rsidRPr="00222AED">
              <w:rPr>
                <w:rFonts w:ascii="Candara" w:hAnsi="Candara" w:cs="Calibri"/>
                <w:b/>
                <w:bCs/>
                <w:color w:val="000000"/>
                <w:sz w:val="24"/>
                <w:szCs w:val="24"/>
                <w:lang w:val="en-IN" w:eastAsia="en-IN"/>
              </w:rPr>
              <w:t> </w:t>
            </w:r>
          </w:p>
        </w:tc>
        <w:tc>
          <w:tcPr>
            <w:tcW w:w="4569" w:type="dxa"/>
            <w:tcBorders>
              <w:top w:val="nil"/>
              <w:left w:val="nil"/>
              <w:bottom w:val="single" w:sz="4" w:space="0" w:color="auto"/>
              <w:right w:val="single" w:sz="4" w:space="0" w:color="auto"/>
            </w:tcBorders>
            <w:shd w:val="clear" w:color="000000" w:fill="A4DEF4"/>
            <w:noWrap/>
            <w:vAlign w:val="bottom"/>
            <w:hideMark/>
          </w:tcPr>
          <w:p w14:paraId="543F4962" w14:textId="77777777" w:rsidR="00222AED" w:rsidRPr="00222AED" w:rsidRDefault="00222AED" w:rsidP="00222AED">
            <w:pPr>
              <w:spacing w:before="0" w:after="0"/>
              <w:jc w:val="left"/>
              <w:rPr>
                <w:rFonts w:ascii="Candara" w:hAnsi="Candara" w:cs="Calibri"/>
                <w:b/>
                <w:bCs/>
                <w:color w:val="000000"/>
                <w:sz w:val="24"/>
                <w:szCs w:val="24"/>
                <w:lang w:val="en-IN" w:eastAsia="en-IN"/>
              </w:rPr>
            </w:pPr>
            <w:r w:rsidRPr="00222AED">
              <w:rPr>
                <w:rFonts w:ascii="Candara" w:hAnsi="Candara" w:cs="Calibri"/>
                <w:b/>
                <w:bCs/>
                <w:color w:val="000000"/>
                <w:sz w:val="24"/>
                <w:szCs w:val="24"/>
                <w:lang w:val="en-IN" w:eastAsia="en-IN"/>
              </w:rPr>
              <w:t>Revenue Gap/ (Surplus)</w:t>
            </w:r>
          </w:p>
        </w:tc>
        <w:tc>
          <w:tcPr>
            <w:tcW w:w="1275" w:type="dxa"/>
            <w:tcBorders>
              <w:top w:val="nil"/>
              <w:left w:val="nil"/>
              <w:bottom w:val="single" w:sz="4" w:space="0" w:color="auto"/>
              <w:right w:val="single" w:sz="4" w:space="0" w:color="auto"/>
            </w:tcBorders>
            <w:shd w:val="clear" w:color="000000" w:fill="A4DEF4"/>
            <w:noWrap/>
            <w:vAlign w:val="bottom"/>
            <w:hideMark/>
          </w:tcPr>
          <w:p w14:paraId="1AEF2047" w14:textId="77777777" w:rsidR="00222AED" w:rsidRPr="00222AED" w:rsidRDefault="00222AED" w:rsidP="00222AED">
            <w:pPr>
              <w:spacing w:before="0" w:after="0"/>
              <w:jc w:val="center"/>
              <w:rPr>
                <w:rFonts w:ascii="Candara" w:hAnsi="Candara" w:cs="Calibri"/>
                <w:b/>
                <w:bCs/>
                <w:color w:val="000000"/>
                <w:sz w:val="24"/>
                <w:szCs w:val="24"/>
                <w:lang w:val="en-IN" w:eastAsia="en-IN"/>
              </w:rPr>
            </w:pPr>
            <w:r w:rsidRPr="00222AED">
              <w:rPr>
                <w:rFonts w:ascii="Candara" w:hAnsi="Candara" w:cs="Calibri"/>
                <w:b/>
                <w:bCs/>
                <w:color w:val="000000"/>
                <w:sz w:val="24"/>
                <w:szCs w:val="24"/>
                <w:lang w:val="en-IN" w:eastAsia="en-IN"/>
              </w:rPr>
              <w:t>-13.55</w:t>
            </w:r>
          </w:p>
        </w:tc>
        <w:tc>
          <w:tcPr>
            <w:tcW w:w="1418" w:type="dxa"/>
            <w:tcBorders>
              <w:top w:val="nil"/>
              <w:left w:val="nil"/>
              <w:bottom w:val="single" w:sz="4" w:space="0" w:color="auto"/>
              <w:right w:val="single" w:sz="4" w:space="0" w:color="auto"/>
            </w:tcBorders>
            <w:shd w:val="clear" w:color="000000" w:fill="A4DEF4"/>
            <w:noWrap/>
            <w:vAlign w:val="bottom"/>
            <w:hideMark/>
          </w:tcPr>
          <w:p w14:paraId="62B5F7F1" w14:textId="77777777" w:rsidR="00222AED" w:rsidRPr="00222AED" w:rsidRDefault="00222AED" w:rsidP="00222AED">
            <w:pPr>
              <w:spacing w:before="0" w:after="0"/>
              <w:jc w:val="center"/>
              <w:rPr>
                <w:rFonts w:ascii="Candara" w:hAnsi="Candara" w:cs="Calibri"/>
                <w:b/>
                <w:bCs/>
                <w:color w:val="000000"/>
                <w:sz w:val="24"/>
                <w:szCs w:val="24"/>
                <w:lang w:val="en-IN" w:eastAsia="en-IN"/>
              </w:rPr>
            </w:pPr>
            <w:r w:rsidRPr="00222AED">
              <w:rPr>
                <w:rFonts w:ascii="Candara" w:hAnsi="Candara" w:cs="Calibri"/>
                <w:b/>
                <w:bCs/>
                <w:color w:val="000000"/>
                <w:sz w:val="24"/>
                <w:szCs w:val="24"/>
                <w:lang w:val="en-IN" w:eastAsia="en-IN"/>
              </w:rPr>
              <w:t>305.47</w:t>
            </w:r>
          </w:p>
        </w:tc>
        <w:tc>
          <w:tcPr>
            <w:tcW w:w="1134" w:type="dxa"/>
            <w:tcBorders>
              <w:top w:val="nil"/>
              <w:left w:val="nil"/>
              <w:bottom w:val="single" w:sz="4" w:space="0" w:color="auto"/>
              <w:right w:val="single" w:sz="4" w:space="0" w:color="auto"/>
            </w:tcBorders>
            <w:shd w:val="clear" w:color="000000" w:fill="A4DEF4"/>
            <w:noWrap/>
            <w:vAlign w:val="bottom"/>
            <w:hideMark/>
          </w:tcPr>
          <w:p w14:paraId="79F5C292" w14:textId="77777777" w:rsidR="00222AED" w:rsidRPr="00222AED" w:rsidRDefault="00222AED" w:rsidP="00222AED">
            <w:pPr>
              <w:spacing w:before="0" w:after="0"/>
              <w:jc w:val="center"/>
              <w:rPr>
                <w:rFonts w:ascii="Candara" w:hAnsi="Candara" w:cs="Calibri"/>
                <w:b/>
                <w:bCs/>
                <w:color w:val="000000"/>
                <w:sz w:val="24"/>
                <w:szCs w:val="24"/>
                <w:lang w:val="en-IN" w:eastAsia="en-IN"/>
              </w:rPr>
            </w:pPr>
            <w:r w:rsidRPr="00222AED">
              <w:rPr>
                <w:rFonts w:ascii="Candara" w:hAnsi="Candara" w:cs="Calibri"/>
                <w:b/>
                <w:bCs/>
                <w:color w:val="000000"/>
                <w:sz w:val="24"/>
                <w:szCs w:val="24"/>
                <w:lang w:val="en-IN" w:eastAsia="en-IN"/>
              </w:rPr>
              <w:t>3.70</w:t>
            </w:r>
          </w:p>
        </w:tc>
        <w:tc>
          <w:tcPr>
            <w:tcW w:w="1134" w:type="dxa"/>
            <w:tcBorders>
              <w:top w:val="nil"/>
              <w:left w:val="nil"/>
              <w:bottom w:val="single" w:sz="4" w:space="0" w:color="auto"/>
              <w:right w:val="single" w:sz="4" w:space="0" w:color="auto"/>
            </w:tcBorders>
            <w:shd w:val="clear" w:color="000000" w:fill="A4DEF4"/>
            <w:noWrap/>
            <w:vAlign w:val="bottom"/>
            <w:hideMark/>
          </w:tcPr>
          <w:p w14:paraId="64365C10" w14:textId="77777777" w:rsidR="00222AED" w:rsidRPr="00222AED" w:rsidRDefault="00222AED" w:rsidP="00222AED">
            <w:pPr>
              <w:spacing w:before="0" w:after="0"/>
              <w:jc w:val="center"/>
              <w:rPr>
                <w:rFonts w:ascii="Candara" w:hAnsi="Candara" w:cs="Calibri"/>
                <w:b/>
                <w:bCs/>
                <w:color w:val="000000"/>
                <w:sz w:val="24"/>
                <w:szCs w:val="24"/>
                <w:lang w:val="en-IN" w:eastAsia="en-IN"/>
              </w:rPr>
            </w:pPr>
            <w:r w:rsidRPr="00222AED">
              <w:rPr>
                <w:rFonts w:ascii="Candara" w:hAnsi="Candara" w:cs="Calibri"/>
                <w:b/>
                <w:bCs/>
                <w:color w:val="000000"/>
                <w:sz w:val="24"/>
                <w:szCs w:val="24"/>
                <w:lang w:val="en-IN" w:eastAsia="en-IN"/>
              </w:rPr>
              <w:t>-379.57</w:t>
            </w:r>
          </w:p>
        </w:tc>
      </w:tr>
      <w:tr w:rsidR="00222AED" w:rsidRPr="00222AED" w14:paraId="7A7A841C" w14:textId="77777777" w:rsidTr="00222AED">
        <w:trPr>
          <w:trHeight w:val="290"/>
          <w:jc w:val="center"/>
        </w:trPr>
        <w:tc>
          <w:tcPr>
            <w:tcW w:w="960" w:type="dxa"/>
            <w:tcBorders>
              <w:top w:val="nil"/>
              <w:left w:val="single" w:sz="4" w:space="0" w:color="auto"/>
              <w:bottom w:val="single" w:sz="4" w:space="0" w:color="auto"/>
              <w:right w:val="single" w:sz="4" w:space="0" w:color="auto"/>
            </w:tcBorders>
            <w:shd w:val="clear" w:color="000000" w:fill="A4DEF4"/>
            <w:noWrap/>
            <w:vAlign w:val="bottom"/>
            <w:hideMark/>
          </w:tcPr>
          <w:p w14:paraId="2C2D4318" w14:textId="77777777" w:rsidR="00222AED" w:rsidRPr="00222AED" w:rsidRDefault="00222AED" w:rsidP="00222AED">
            <w:pPr>
              <w:spacing w:before="0" w:after="0"/>
              <w:jc w:val="left"/>
              <w:rPr>
                <w:rFonts w:ascii="Candara" w:hAnsi="Candara" w:cs="Calibri"/>
                <w:b/>
                <w:bCs/>
                <w:color w:val="000000"/>
                <w:sz w:val="24"/>
                <w:szCs w:val="24"/>
                <w:lang w:val="en-IN" w:eastAsia="en-IN"/>
              </w:rPr>
            </w:pPr>
            <w:r w:rsidRPr="00222AED">
              <w:rPr>
                <w:rFonts w:ascii="Candara" w:hAnsi="Candara" w:cs="Calibri"/>
                <w:b/>
                <w:bCs/>
                <w:color w:val="000000"/>
                <w:sz w:val="24"/>
                <w:szCs w:val="24"/>
                <w:lang w:val="en-IN" w:eastAsia="en-IN"/>
              </w:rPr>
              <w:t> </w:t>
            </w:r>
          </w:p>
        </w:tc>
        <w:tc>
          <w:tcPr>
            <w:tcW w:w="4569" w:type="dxa"/>
            <w:tcBorders>
              <w:top w:val="nil"/>
              <w:left w:val="nil"/>
              <w:bottom w:val="single" w:sz="4" w:space="0" w:color="auto"/>
              <w:right w:val="single" w:sz="4" w:space="0" w:color="auto"/>
            </w:tcBorders>
            <w:shd w:val="clear" w:color="000000" w:fill="A4DEF4"/>
            <w:noWrap/>
            <w:vAlign w:val="bottom"/>
            <w:hideMark/>
          </w:tcPr>
          <w:p w14:paraId="5F73B9D2" w14:textId="77777777" w:rsidR="00222AED" w:rsidRPr="00222AED" w:rsidRDefault="00222AED" w:rsidP="00222AED">
            <w:pPr>
              <w:spacing w:before="0" w:after="0"/>
              <w:jc w:val="left"/>
              <w:rPr>
                <w:rFonts w:ascii="Candara" w:hAnsi="Candara" w:cs="Calibri"/>
                <w:b/>
                <w:bCs/>
                <w:color w:val="000000"/>
                <w:sz w:val="24"/>
                <w:szCs w:val="24"/>
                <w:lang w:val="en-IN" w:eastAsia="en-IN"/>
              </w:rPr>
            </w:pPr>
            <w:r w:rsidRPr="00222AED">
              <w:rPr>
                <w:rFonts w:ascii="Candara" w:hAnsi="Candara" w:cs="Calibri"/>
                <w:b/>
                <w:bCs/>
                <w:color w:val="000000"/>
                <w:sz w:val="24"/>
                <w:szCs w:val="24"/>
                <w:lang w:val="en-IN" w:eastAsia="en-IN"/>
              </w:rPr>
              <w:t>Total Gap/ (Surplus)</w:t>
            </w:r>
          </w:p>
        </w:tc>
        <w:tc>
          <w:tcPr>
            <w:tcW w:w="4961" w:type="dxa"/>
            <w:gridSpan w:val="4"/>
            <w:tcBorders>
              <w:top w:val="single" w:sz="4" w:space="0" w:color="auto"/>
              <w:left w:val="nil"/>
              <w:bottom w:val="single" w:sz="4" w:space="0" w:color="auto"/>
              <w:right w:val="single" w:sz="4" w:space="0" w:color="auto"/>
            </w:tcBorders>
            <w:shd w:val="clear" w:color="000000" w:fill="A4DEF4"/>
            <w:noWrap/>
            <w:vAlign w:val="bottom"/>
            <w:hideMark/>
          </w:tcPr>
          <w:p w14:paraId="75AC9FC7" w14:textId="77777777" w:rsidR="00222AED" w:rsidRPr="00222AED" w:rsidRDefault="00222AED" w:rsidP="00222AED">
            <w:pPr>
              <w:spacing w:before="0" w:after="0"/>
              <w:jc w:val="center"/>
              <w:rPr>
                <w:rFonts w:ascii="Candara" w:hAnsi="Candara" w:cs="Calibri"/>
                <w:b/>
                <w:bCs/>
                <w:color w:val="000000"/>
                <w:sz w:val="24"/>
                <w:szCs w:val="24"/>
                <w:lang w:val="en-IN" w:eastAsia="en-IN"/>
              </w:rPr>
            </w:pPr>
            <w:r w:rsidRPr="00222AED">
              <w:rPr>
                <w:rFonts w:ascii="Candara" w:hAnsi="Candara" w:cs="Calibri"/>
                <w:b/>
                <w:bCs/>
                <w:color w:val="000000"/>
                <w:sz w:val="24"/>
                <w:szCs w:val="24"/>
                <w:lang w:val="en-IN" w:eastAsia="en-IN"/>
              </w:rPr>
              <w:t>-83.96</w:t>
            </w:r>
          </w:p>
        </w:tc>
      </w:tr>
    </w:tbl>
    <w:p w14:paraId="492B18E3" w14:textId="77777777" w:rsidR="00D934FD" w:rsidRPr="00F15F73" w:rsidRDefault="00D934FD" w:rsidP="00B275FF">
      <w:pPr>
        <w:rPr>
          <w:rFonts w:ascii="Candara" w:hAnsi="Candara"/>
          <w:sz w:val="24"/>
          <w:szCs w:val="24"/>
        </w:rPr>
      </w:pPr>
    </w:p>
    <w:p w14:paraId="156699E7" w14:textId="77777777" w:rsidR="00EF7B43" w:rsidRPr="00F15F73" w:rsidRDefault="00EF7B43" w:rsidP="00EF7B43">
      <w:pPr>
        <w:pStyle w:val="Caption"/>
        <w:jc w:val="center"/>
        <w:rPr>
          <w:rFonts w:ascii="Candara" w:hAnsi="Candara"/>
          <w:sz w:val="24"/>
          <w:szCs w:val="24"/>
        </w:rPr>
      </w:pPr>
      <w:bookmarkStart w:id="178" w:name="_Toc215143884"/>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48</w:t>
      </w:r>
      <w:r w:rsidRPr="00F15F73">
        <w:rPr>
          <w:rFonts w:ascii="Candara" w:hAnsi="Candara"/>
          <w:sz w:val="24"/>
          <w:szCs w:val="24"/>
        </w:rPr>
        <w:fldChar w:fldCharType="end"/>
      </w:r>
      <w:r w:rsidRPr="00F15F73">
        <w:rPr>
          <w:rFonts w:ascii="Candara" w:hAnsi="Candara"/>
          <w:sz w:val="24"/>
          <w:szCs w:val="24"/>
        </w:rPr>
        <w:t xml:space="preserve"> Computation of Revenue Gap for FY </w:t>
      </w:r>
      <w:r w:rsidR="00222AED">
        <w:rPr>
          <w:rFonts w:ascii="Candara" w:hAnsi="Candara"/>
          <w:sz w:val="24"/>
          <w:szCs w:val="24"/>
        </w:rPr>
        <w:t>2024-25</w:t>
      </w:r>
      <w:bookmarkEnd w:id="178"/>
    </w:p>
    <w:tbl>
      <w:tblPr>
        <w:tblW w:w="7100" w:type="dxa"/>
        <w:jc w:val="center"/>
        <w:tblLook w:val="04A0" w:firstRow="1" w:lastRow="0" w:firstColumn="1" w:lastColumn="0" w:noHBand="0" w:noVBand="1"/>
      </w:tblPr>
      <w:tblGrid>
        <w:gridCol w:w="5840"/>
        <w:gridCol w:w="1260"/>
      </w:tblGrid>
      <w:tr w:rsidR="00EF7B43" w:rsidRPr="00F15F73" w14:paraId="0F3424DC" w14:textId="77777777" w:rsidTr="00EF7B43">
        <w:trPr>
          <w:trHeight w:val="270"/>
          <w:jc w:val="center"/>
        </w:trPr>
        <w:tc>
          <w:tcPr>
            <w:tcW w:w="5840" w:type="dxa"/>
            <w:tcBorders>
              <w:top w:val="single" w:sz="4" w:space="0" w:color="auto"/>
              <w:left w:val="single" w:sz="4" w:space="0" w:color="auto"/>
              <w:bottom w:val="single" w:sz="4" w:space="0" w:color="auto"/>
              <w:right w:val="single" w:sz="4" w:space="0" w:color="auto"/>
            </w:tcBorders>
            <w:noWrap/>
            <w:vAlign w:val="bottom"/>
          </w:tcPr>
          <w:p w14:paraId="1C2AF9CD" w14:textId="77777777" w:rsidR="00EF7B43" w:rsidRPr="00F15F73" w:rsidRDefault="00EF7B43" w:rsidP="00222AED">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 xml:space="preserve">Total Gap for MePGCL for FY </w:t>
            </w:r>
            <w:r w:rsidR="00222AED">
              <w:rPr>
                <w:rFonts w:ascii="Candara" w:hAnsi="Candara" w:cs="Calibri"/>
                <w:color w:val="000000"/>
                <w:sz w:val="24"/>
                <w:szCs w:val="24"/>
                <w:lang w:val="en-IN" w:eastAsia="en-IN"/>
              </w:rPr>
              <w:t>2024-25</w:t>
            </w:r>
          </w:p>
        </w:tc>
        <w:tc>
          <w:tcPr>
            <w:tcW w:w="1260" w:type="dxa"/>
            <w:tcBorders>
              <w:top w:val="single" w:sz="4" w:space="0" w:color="auto"/>
              <w:left w:val="nil"/>
              <w:bottom w:val="single" w:sz="4" w:space="0" w:color="auto"/>
              <w:right w:val="single" w:sz="4" w:space="0" w:color="auto"/>
            </w:tcBorders>
            <w:noWrap/>
            <w:vAlign w:val="bottom"/>
          </w:tcPr>
          <w:p w14:paraId="37BE00DE" w14:textId="77777777" w:rsidR="00EF7B43" w:rsidRPr="00F15F73" w:rsidRDefault="00222AED" w:rsidP="00EF7B43">
            <w:pPr>
              <w:spacing w:before="0" w:after="0"/>
              <w:jc w:val="center"/>
              <w:rPr>
                <w:rFonts w:ascii="Candara" w:hAnsi="Candara" w:cs="Calibri"/>
                <w:color w:val="000000"/>
                <w:sz w:val="24"/>
                <w:szCs w:val="24"/>
                <w:lang w:val="en-IN" w:eastAsia="en-IN"/>
              </w:rPr>
            </w:pPr>
            <w:r>
              <w:rPr>
                <w:rFonts w:ascii="Candara" w:hAnsi="Candara" w:cs="Calibri"/>
                <w:color w:val="000000"/>
                <w:sz w:val="24"/>
                <w:szCs w:val="24"/>
                <w:lang w:val="en-IN" w:eastAsia="en-IN"/>
              </w:rPr>
              <w:t>-83.96</w:t>
            </w:r>
          </w:p>
        </w:tc>
      </w:tr>
      <w:tr w:rsidR="00EF7B43" w:rsidRPr="00F15F73" w14:paraId="6F611D46" w14:textId="77777777" w:rsidTr="00EF7B43">
        <w:trPr>
          <w:trHeight w:val="270"/>
          <w:jc w:val="center"/>
        </w:trPr>
        <w:tc>
          <w:tcPr>
            <w:tcW w:w="5840" w:type="dxa"/>
            <w:tcBorders>
              <w:top w:val="single" w:sz="4" w:space="0" w:color="auto"/>
              <w:left w:val="single" w:sz="4" w:space="0" w:color="auto"/>
              <w:bottom w:val="single" w:sz="4" w:space="0" w:color="auto"/>
              <w:right w:val="single" w:sz="4" w:space="0" w:color="auto"/>
            </w:tcBorders>
            <w:noWrap/>
            <w:vAlign w:val="bottom"/>
            <w:hideMark/>
          </w:tcPr>
          <w:p w14:paraId="5E76C816" w14:textId="77777777" w:rsidR="00EF7B43" w:rsidRPr="00F15F73" w:rsidRDefault="00EF7B43" w:rsidP="00EF7B43">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Pension Liabilities Accrued IInd Instalment</w:t>
            </w:r>
          </w:p>
        </w:tc>
        <w:tc>
          <w:tcPr>
            <w:tcW w:w="1260" w:type="dxa"/>
            <w:tcBorders>
              <w:top w:val="single" w:sz="4" w:space="0" w:color="auto"/>
              <w:left w:val="nil"/>
              <w:bottom w:val="single" w:sz="4" w:space="0" w:color="auto"/>
              <w:right w:val="single" w:sz="4" w:space="0" w:color="auto"/>
            </w:tcBorders>
            <w:noWrap/>
            <w:vAlign w:val="bottom"/>
            <w:hideMark/>
          </w:tcPr>
          <w:p w14:paraId="0DE6EEBA" w14:textId="77777777" w:rsidR="00EF7B43" w:rsidRPr="00F15F73" w:rsidRDefault="00222AED" w:rsidP="00EF7B43">
            <w:pPr>
              <w:spacing w:before="0" w:after="0"/>
              <w:jc w:val="center"/>
              <w:rPr>
                <w:rFonts w:ascii="Candara" w:hAnsi="Candara" w:cs="Calibri"/>
                <w:color w:val="000000"/>
                <w:sz w:val="24"/>
                <w:szCs w:val="24"/>
                <w:lang w:val="en-IN" w:eastAsia="en-IN"/>
              </w:rPr>
            </w:pPr>
            <w:r>
              <w:rPr>
                <w:rFonts w:ascii="Candara" w:hAnsi="Candara" w:cs="Calibri"/>
                <w:color w:val="000000"/>
                <w:sz w:val="24"/>
                <w:szCs w:val="24"/>
                <w:lang w:val="en-IN" w:eastAsia="en-IN"/>
              </w:rPr>
              <w:t>66.71</w:t>
            </w:r>
          </w:p>
        </w:tc>
      </w:tr>
      <w:tr w:rsidR="00EF7B43" w:rsidRPr="00F15F73" w14:paraId="51845FA8" w14:textId="77777777" w:rsidTr="00EF7B43">
        <w:trPr>
          <w:trHeight w:val="270"/>
          <w:jc w:val="center"/>
        </w:trPr>
        <w:tc>
          <w:tcPr>
            <w:tcW w:w="5840" w:type="dxa"/>
            <w:tcBorders>
              <w:top w:val="nil"/>
              <w:left w:val="single" w:sz="4" w:space="0" w:color="auto"/>
              <w:bottom w:val="single" w:sz="4" w:space="0" w:color="auto"/>
              <w:right w:val="single" w:sz="4" w:space="0" w:color="auto"/>
            </w:tcBorders>
            <w:noWrap/>
            <w:vAlign w:val="bottom"/>
            <w:hideMark/>
          </w:tcPr>
          <w:p w14:paraId="7BAD001C" w14:textId="77777777" w:rsidR="00EF7B43" w:rsidRPr="00F15F73" w:rsidRDefault="00EF7B43" w:rsidP="00EF7B43">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Total Comprehensive Income (1/3) MeECL</w:t>
            </w:r>
          </w:p>
        </w:tc>
        <w:tc>
          <w:tcPr>
            <w:tcW w:w="1260" w:type="dxa"/>
            <w:tcBorders>
              <w:top w:val="nil"/>
              <w:left w:val="nil"/>
              <w:bottom w:val="single" w:sz="4" w:space="0" w:color="auto"/>
              <w:right w:val="single" w:sz="4" w:space="0" w:color="auto"/>
            </w:tcBorders>
            <w:noWrap/>
            <w:vAlign w:val="bottom"/>
            <w:hideMark/>
          </w:tcPr>
          <w:p w14:paraId="36EA31C7" w14:textId="77777777" w:rsidR="00EF7B43" w:rsidRPr="00F15F73" w:rsidRDefault="00222AED" w:rsidP="00EF7B43">
            <w:pPr>
              <w:spacing w:before="0" w:after="0"/>
              <w:jc w:val="center"/>
              <w:rPr>
                <w:rFonts w:ascii="Candara" w:hAnsi="Candara" w:cs="Calibri"/>
                <w:color w:val="000000"/>
                <w:sz w:val="24"/>
                <w:szCs w:val="24"/>
                <w:lang w:val="en-IN" w:eastAsia="en-IN"/>
              </w:rPr>
            </w:pPr>
            <w:r>
              <w:rPr>
                <w:rFonts w:ascii="Candara" w:hAnsi="Candara" w:cs="Calibri"/>
                <w:color w:val="000000"/>
                <w:sz w:val="24"/>
                <w:szCs w:val="24"/>
                <w:lang w:val="en-IN" w:eastAsia="en-IN"/>
              </w:rPr>
              <w:t>0.63</w:t>
            </w:r>
          </w:p>
        </w:tc>
      </w:tr>
      <w:tr w:rsidR="00EF7B43" w:rsidRPr="00F15F73" w14:paraId="7A11A452" w14:textId="77777777" w:rsidTr="00EF7B43">
        <w:trPr>
          <w:trHeight w:val="270"/>
          <w:jc w:val="center"/>
        </w:trPr>
        <w:tc>
          <w:tcPr>
            <w:tcW w:w="5840" w:type="dxa"/>
            <w:tcBorders>
              <w:top w:val="nil"/>
              <w:left w:val="single" w:sz="4" w:space="0" w:color="auto"/>
              <w:bottom w:val="single" w:sz="4" w:space="0" w:color="auto"/>
              <w:right w:val="single" w:sz="4" w:space="0" w:color="auto"/>
            </w:tcBorders>
            <w:noWrap/>
            <w:vAlign w:val="bottom"/>
            <w:hideMark/>
          </w:tcPr>
          <w:p w14:paraId="5E568AFE" w14:textId="77777777" w:rsidR="00EF7B43" w:rsidRPr="00F15F73" w:rsidRDefault="00EF7B43" w:rsidP="00EF7B43">
            <w:pPr>
              <w:spacing w:before="0" w:after="0"/>
              <w:jc w:val="left"/>
              <w:rPr>
                <w:rFonts w:ascii="Candara" w:hAnsi="Candara" w:cs="Calibri"/>
                <w:color w:val="000000"/>
                <w:sz w:val="24"/>
                <w:szCs w:val="24"/>
                <w:lang w:val="en-IN" w:eastAsia="en-IN"/>
              </w:rPr>
            </w:pPr>
            <w:r w:rsidRPr="00F15F73">
              <w:rPr>
                <w:rFonts w:ascii="Candara" w:hAnsi="Candara" w:cs="Calibri"/>
                <w:color w:val="000000"/>
                <w:sz w:val="24"/>
                <w:szCs w:val="24"/>
                <w:lang w:val="en-IN" w:eastAsia="en-IN"/>
              </w:rPr>
              <w:t>Gap After Comprehensive Income</w:t>
            </w:r>
          </w:p>
        </w:tc>
        <w:tc>
          <w:tcPr>
            <w:tcW w:w="1260" w:type="dxa"/>
            <w:tcBorders>
              <w:top w:val="nil"/>
              <w:left w:val="nil"/>
              <w:bottom w:val="single" w:sz="4" w:space="0" w:color="auto"/>
              <w:right w:val="single" w:sz="4" w:space="0" w:color="auto"/>
            </w:tcBorders>
            <w:noWrap/>
            <w:vAlign w:val="bottom"/>
            <w:hideMark/>
          </w:tcPr>
          <w:p w14:paraId="391F1FBF" w14:textId="77777777" w:rsidR="00EF7B43" w:rsidRPr="00F15F73" w:rsidRDefault="00222AED" w:rsidP="00EF7B43">
            <w:pPr>
              <w:spacing w:before="0" w:after="0"/>
              <w:jc w:val="center"/>
              <w:rPr>
                <w:rFonts w:ascii="Candara" w:hAnsi="Candara" w:cs="Calibri"/>
                <w:color w:val="000000"/>
                <w:sz w:val="24"/>
                <w:szCs w:val="24"/>
                <w:lang w:val="en-IN" w:eastAsia="en-IN"/>
              </w:rPr>
            </w:pPr>
            <w:r>
              <w:rPr>
                <w:rFonts w:ascii="Candara" w:hAnsi="Candara" w:cs="Calibri"/>
                <w:color w:val="000000"/>
                <w:sz w:val="24"/>
                <w:szCs w:val="24"/>
                <w:lang w:val="en-IN" w:eastAsia="en-IN"/>
              </w:rPr>
              <w:t>-16.62</w:t>
            </w:r>
          </w:p>
        </w:tc>
      </w:tr>
    </w:tbl>
    <w:p w14:paraId="11D9D800" w14:textId="77777777" w:rsidR="00EF7B43" w:rsidRPr="00F15F73" w:rsidRDefault="00EF7B43" w:rsidP="00B275FF">
      <w:pPr>
        <w:rPr>
          <w:rFonts w:ascii="Candara" w:hAnsi="Candara"/>
          <w:sz w:val="24"/>
          <w:szCs w:val="24"/>
        </w:rPr>
      </w:pPr>
    </w:p>
    <w:p w14:paraId="6D40355D" w14:textId="77777777" w:rsidR="00D934FD" w:rsidRPr="00F15F73" w:rsidRDefault="00D934FD" w:rsidP="00B275FF">
      <w:pPr>
        <w:rPr>
          <w:rFonts w:ascii="Candara" w:hAnsi="Candara"/>
          <w:sz w:val="24"/>
          <w:szCs w:val="24"/>
        </w:rPr>
      </w:pPr>
      <w:r w:rsidRPr="00F15F73">
        <w:rPr>
          <w:rFonts w:ascii="Candara" w:hAnsi="Candara"/>
          <w:sz w:val="24"/>
          <w:szCs w:val="24"/>
        </w:rPr>
        <w:t xml:space="preserve">MePGCL thus prays Hon’ble Commission to approve the consolidated </w:t>
      </w:r>
      <w:r w:rsidR="00222AED">
        <w:rPr>
          <w:rFonts w:ascii="Candara" w:hAnsi="Candara"/>
          <w:sz w:val="24"/>
          <w:szCs w:val="24"/>
        </w:rPr>
        <w:t>Surplus</w:t>
      </w:r>
      <w:r w:rsidRPr="00F15F73">
        <w:rPr>
          <w:rFonts w:ascii="Candara" w:hAnsi="Candara"/>
          <w:sz w:val="24"/>
          <w:szCs w:val="24"/>
        </w:rPr>
        <w:t xml:space="preserve"> of Rs.</w:t>
      </w:r>
      <w:r w:rsidR="00222AED">
        <w:rPr>
          <w:rFonts w:ascii="Candara" w:hAnsi="Candara"/>
          <w:sz w:val="24"/>
          <w:szCs w:val="24"/>
        </w:rPr>
        <w:t xml:space="preserve"> 16.62</w:t>
      </w:r>
      <w:r w:rsidRPr="00F15F73">
        <w:rPr>
          <w:rFonts w:ascii="Candara" w:hAnsi="Candara"/>
          <w:sz w:val="24"/>
          <w:szCs w:val="24"/>
        </w:rPr>
        <w:t xml:space="preserve"> Cr for FY </w:t>
      </w:r>
      <w:r w:rsidR="00222AED">
        <w:rPr>
          <w:rFonts w:ascii="Candara" w:hAnsi="Candara"/>
          <w:sz w:val="24"/>
          <w:szCs w:val="24"/>
        </w:rPr>
        <w:t>2024-25</w:t>
      </w:r>
    </w:p>
    <w:p w14:paraId="534C27EC" w14:textId="77777777" w:rsidR="005D7264" w:rsidRPr="00F15F73" w:rsidRDefault="005D7264" w:rsidP="00B275FF">
      <w:pPr>
        <w:rPr>
          <w:rFonts w:ascii="Candara" w:hAnsi="Candara"/>
          <w:sz w:val="24"/>
          <w:szCs w:val="24"/>
        </w:rPr>
      </w:pPr>
    </w:p>
    <w:p w14:paraId="2BA45B62" w14:textId="77777777" w:rsidR="00B44EE2" w:rsidRPr="00F15F73" w:rsidRDefault="00B44EE2" w:rsidP="00B275FF">
      <w:pPr>
        <w:rPr>
          <w:rFonts w:ascii="Candara" w:hAnsi="Candara"/>
          <w:sz w:val="24"/>
          <w:szCs w:val="24"/>
        </w:rPr>
      </w:pPr>
    </w:p>
    <w:p w14:paraId="5B527F7D" w14:textId="77777777" w:rsidR="00B44EE2" w:rsidRDefault="00B44EE2" w:rsidP="00B275FF">
      <w:pPr>
        <w:rPr>
          <w:rFonts w:ascii="Candara" w:hAnsi="Candara"/>
          <w:sz w:val="24"/>
          <w:szCs w:val="24"/>
        </w:rPr>
      </w:pPr>
    </w:p>
    <w:p w14:paraId="06F1C3CB" w14:textId="77777777" w:rsidR="00D11C1E" w:rsidRDefault="00D11C1E" w:rsidP="00B275FF">
      <w:pPr>
        <w:rPr>
          <w:rFonts w:ascii="Candara" w:hAnsi="Candara"/>
          <w:sz w:val="24"/>
          <w:szCs w:val="24"/>
        </w:rPr>
      </w:pPr>
    </w:p>
    <w:p w14:paraId="03F0ED02" w14:textId="77777777" w:rsidR="00D11C1E" w:rsidRDefault="00D11C1E" w:rsidP="00B275FF">
      <w:pPr>
        <w:rPr>
          <w:rFonts w:ascii="Candara" w:hAnsi="Candara"/>
          <w:sz w:val="24"/>
          <w:szCs w:val="24"/>
        </w:rPr>
      </w:pPr>
    </w:p>
    <w:p w14:paraId="4CC12A49" w14:textId="77777777" w:rsidR="00D11C1E" w:rsidRPr="00F15F73" w:rsidRDefault="00D11C1E" w:rsidP="00D11C1E">
      <w:pPr>
        <w:pStyle w:val="Heading1"/>
        <w:numPr>
          <w:ilvl w:val="0"/>
          <w:numId w:val="1"/>
        </w:numPr>
        <w:spacing w:before="0" w:line="360" w:lineRule="auto"/>
        <w:ind w:left="567" w:hanging="567"/>
        <w:rPr>
          <w:rFonts w:ascii="Candara" w:hAnsi="Candara"/>
          <w:sz w:val="24"/>
          <w:szCs w:val="24"/>
        </w:rPr>
      </w:pPr>
      <w:bookmarkStart w:id="179" w:name="_Toc215143970"/>
      <w:r>
        <w:rPr>
          <w:rFonts w:ascii="Candara" w:hAnsi="Candara"/>
          <w:sz w:val="24"/>
          <w:szCs w:val="24"/>
        </w:rPr>
        <w:t>claim towards shortfall of generation in fy 2023-24</w:t>
      </w:r>
      <w:bookmarkEnd w:id="179"/>
      <w:r w:rsidR="00A13976">
        <w:rPr>
          <w:rFonts w:ascii="Candara" w:hAnsi="Candara"/>
          <w:sz w:val="24"/>
          <w:szCs w:val="24"/>
        </w:rPr>
        <w:t xml:space="preserve"> </w:t>
      </w:r>
    </w:p>
    <w:p w14:paraId="29801414" w14:textId="77777777" w:rsidR="00D11C1E" w:rsidRDefault="009C09DA" w:rsidP="009C09DA">
      <w:pPr>
        <w:spacing w:line="360" w:lineRule="auto"/>
        <w:rPr>
          <w:rFonts w:ascii="Candara" w:hAnsi="Candara"/>
          <w:sz w:val="24"/>
          <w:szCs w:val="24"/>
        </w:rPr>
      </w:pPr>
      <w:r>
        <w:rPr>
          <w:rFonts w:ascii="Candara" w:hAnsi="Candara"/>
          <w:sz w:val="24"/>
          <w:szCs w:val="24"/>
        </w:rPr>
        <w:t>Hon’ble Commission vide order dated 22.03.025 in Case No. 04 0f 2025 in the matter of Truing Up of Expenses for FY 2023-24 has considered the entire ARR allowed for FY 2023-24 as revenue and has considered Rs. 79.48 Crore has shortfall amount due to lower than design energy generation relying on the Regulation 57 (3) of the MSERC (MYT) Regulations, 2014.</w:t>
      </w:r>
    </w:p>
    <w:p w14:paraId="318F09C6" w14:textId="77777777" w:rsidR="00D11C1E" w:rsidRDefault="009C09DA" w:rsidP="00B275FF">
      <w:pPr>
        <w:rPr>
          <w:rFonts w:ascii="Candara" w:hAnsi="Candara"/>
          <w:sz w:val="24"/>
          <w:szCs w:val="24"/>
        </w:rPr>
      </w:pPr>
      <w:r>
        <w:rPr>
          <w:rFonts w:ascii="Candara" w:hAnsi="Candara"/>
          <w:sz w:val="24"/>
          <w:szCs w:val="24"/>
        </w:rPr>
        <w:t>The Regulation 57(3) of the MYT Regulations 2014 specifies that:</w:t>
      </w:r>
    </w:p>
    <w:p w14:paraId="5776C7D8" w14:textId="77777777" w:rsidR="009C09DA" w:rsidRDefault="009C09DA" w:rsidP="00A4719F">
      <w:pPr>
        <w:ind w:left="567"/>
        <w:rPr>
          <w:rFonts w:ascii="Candara" w:hAnsi="Candara"/>
          <w:i/>
          <w:sz w:val="22"/>
          <w:szCs w:val="22"/>
        </w:rPr>
      </w:pPr>
      <w:r>
        <w:rPr>
          <w:rFonts w:ascii="Candara" w:hAnsi="Candara"/>
          <w:i/>
          <w:sz w:val="22"/>
          <w:szCs w:val="22"/>
        </w:rPr>
        <w:t>“</w:t>
      </w:r>
      <w:r w:rsidRPr="009C09DA">
        <w:rPr>
          <w:rFonts w:ascii="Candara" w:hAnsi="Candara"/>
          <w:i/>
          <w:sz w:val="22"/>
          <w:szCs w:val="22"/>
        </w:rPr>
        <w:t>(3) In case actual total energy generated by a hydro generating station during a year is less than the design energy for reasons beyond the control of the generating company, the following treatment shall be applied on a rolling basis:</w:t>
      </w:r>
    </w:p>
    <w:p w14:paraId="02DD9E49" w14:textId="77777777" w:rsidR="009C09DA" w:rsidRDefault="009C09DA" w:rsidP="00A4719F">
      <w:pPr>
        <w:ind w:left="567"/>
        <w:rPr>
          <w:rFonts w:ascii="Candara" w:hAnsi="Candara"/>
          <w:i/>
          <w:sz w:val="22"/>
          <w:szCs w:val="22"/>
        </w:rPr>
      </w:pPr>
      <w:r w:rsidRPr="009C09DA">
        <w:rPr>
          <w:rFonts w:ascii="Candara" w:hAnsi="Candara"/>
          <w:i/>
          <w:sz w:val="22"/>
          <w:szCs w:val="22"/>
        </w:rPr>
        <w:t xml:space="preserve"> (i) in case the energy shortfall occurs within ten years from the date of commercial operation of a generating station, the ECR for the year following the year of energy shortfall shall be computed based on the formula specified in clause (2) with the modification that the DE for the year shall be considered as equal to the actual energy generated during the year of the shortfall, till the</w:t>
      </w:r>
      <w:r>
        <w:rPr>
          <w:rFonts w:ascii="Candara" w:hAnsi="Candara"/>
          <w:i/>
          <w:sz w:val="22"/>
          <w:szCs w:val="22"/>
        </w:rPr>
        <w:t xml:space="preserve"> </w:t>
      </w:r>
      <w:r w:rsidRPr="009C09DA">
        <w:rPr>
          <w:rFonts w:ascii="Candara" w:hAnsi="Candara"/>
          <w:i/>
          <w:sz w:val="22"/>
          <w:szCs w:val="22"/>
        </w:rPr>
        <w:t xml:space="preserve">energy charge shortfall of the previous year has been made up, after which normal ECR shall be applicable; </w:t>
      </w:r>
    </w:p>
    <w:p w14:paraId="0B0E10D1" w14:textId="77777777" w:rsidR="009C09DA" w:rsidRDefault="009C09DA" w:rsidP="00A4719F">
      <w:pPr>
        <w:ind w:left="567"/>
        <w:rPr>
          <w:rFonts w:ascii="Candara" w:hAnsi="Candara"/>
          <w:i/>
          <w:sz w:val="22"/>
          <w:szCs w:val="22"/>
        </w:rPr>
      </w:pPr>
      <w:r w:rsidRPr="009C09DA">
        <w:rPr>
          <w:rFonts w:ascii="Candara" w:hAnsi="Candara"/>
          <w:i/>
          <w:sz w:val="22"/>
          <w:szCs w:val="22"/>
        </w:rPr>
        <w:t xml:space="preserve">(ii) in case the energy shortfall occurs after ten years from the date of commercial operation of a generating station, the following shall apply: Suppose the specified annual design energy for the station is DE MWh, and the actual energy generated during the concerned (first) and the following (second) financial years is A1 and A2 MWh respectively, A1 being less than DE. Then, the design energy to be considered in the formula in clause (5) of this Regulation for calculating the ECR for the third financial year shall be moderated as (A1 + A2 – DE) MWh, subject to a maximum of DE MWh and a minimum of A1 MWh. </w:t>
      </w:r>
    </w:p>
    <w:p w14:paraId="35A7E18B" w14:textId="77777777" w:rsidR="009C09DA" w:rsidRDefault="009C09DA" w:rsidP="00A4719F">
      <w:pPr>
        <w:ind w:left="567"/>
        <w:rPr>
          <w:rFonts w:ascii="Candara" w:hAnsi="Candara"/>
          <w:i/>
          <w:sz w:val="22"/>
          <w:szCs w:val="22"/>
        </w:rPr>
      </w:pPr>
      <w:r w:rsidRPr="009C09DA">
        <w:rPr>
          <w:rFonts w:ascii="Candara" w:hAnsi="Candara"/>
          <w:i/>
          <w:sz w:val="22"/>
          <w:szCs w:val="22"/>
        </w:rPr>
        <w:t xml:space="preserve">(iii) Actual energy generated (e.g. A1, A2) shall be arrived at by multiplying the net metered energy sent out from the station by 100 / (100 – AUX). </w:t>
      </w:r>
    </w:p>
    <w:p w14:paraId="04846423" w14:textId="77777777" w:rsidR="009C09DA" w:rsidRDefault="009C09DA" w:rsidP="00A4719F">
      <w:pPr>
        <w:ind w:left="567"/>
        <w:rPr>
          <w:rFonts w:ascii="Candara" w:hAnsi="Candara"/>
          <w:i/>
          <w:sz w:val="22"/>
          <w:szCs w:val="22"/>
        </w:rPr>
      </w:pPr>
      <w:r w:rsidRPr="009C09DA">
        <w:rPr>
          <w:rFonts w:ascii="Candara" w:hAnsi="Candara"/>
          <w:i/>
          <w:sz w:val="22"/>
          <w:szCs w:val="22"/>
        </w:rPr>
        <w:t xml:space="preserve">(4) In case the energy charge rate (ECR) for a hydro generating station, as computed in sub-clause (2) above, exceeds eighty paise per kWh, and the actual saleable energy in a year exceeds {DE x (100 – AUX ) x ( 100 – FEHS ) / 10000} MWh, the Energy charge for the energy in excess of the above shall be billed at eighty paise per kWh only: </w:t>
      </w:r>
    </w:p>
    <w:p w14:paraId="66024451" w14:textId="77777777" w:rsidR="00B44EE2" w:rsidRDefault="009C09DA" w:rsidP="00A4719F">
      <w:pPr>
        <w:ind w:left="567"/>
        <w:rPr>
          <w:rFonts w:ascii="Candara" w:hAnsi="Candara"/>
          <w:i/>
          <w:sz w:val="22"/>
          <w:szCs w:val="22"/>
        </w:rPr>
      </w:pPr>
      <w:r w:rsidRPr="009C09DA">
        <w:rPr>
          <w:rFonts w:ascii="Candara" w:hAnsi="Candara"/>
          <w:i/>
          <w:sz w:val="22"/>
          <w:szCs w:val="22"/>
        </w:rPr>
        <w:t>Provided that in a year following a year in which total energy generated was less than the design energy for reasons beyond the control of the generating company, the energy charge rate shall be reduced to eighty paise per kWh after the energy charge shortfall of the previous year has been made up.</w:t>
      </w:r>
      <w:r>
        <w:rPr>
          <w:rFonts w:ascii="Candara" w:hAnsi="Candara"/>
          <w:i/>
          <w:sz w:val="22"/>
          <w:szCs w:val="22"/>
        </w:rPr>
        <w:t>”</w:t>
      </w:r>
    </w:p>
    <w:p w14:paraId="0003BAB6" w14:textId="77777777" w:rsidR="009C09DA" w:rsidRDefault="009C09DA" w:rsidP="009C09DA">
      <w:pPr>
        <w:spacing w:line="360" w:lineRule="auto"/>
        <w:rPr>
          <w:rFonts w:ascii="Candara" w:hAnsi="Candara"/>
          <w:sz w:val="24"/>
          <w:szCs w:val="24"/>
        </w:rPr>
      </w:pPr>
    </w:p>
    <w:p w14:paraId="2A1E7F15" w14:textId="77777777" w:rsidR="009C09DA" w:rsidRDefault="009C09DA" w:rsidP="009C09DA">
      <w:pPr>
        <w:spacing w:line="360" w:lineRule="auto"/>
        <w:rPr>
          <w:rFonts w:ascii="Candara" w:hAnsi="Candara"/>
          <w:sz w:val="24"/>
          <w:szCs w:val="24"/>
        </w:rPr>
      </w:pPr>
      <w:r>
        <w:rPr>
          <w:rFonts w:ascii="Candara" w:hAnsi="Candara"/>
          <w:sz w:val="24"/>
          <w:szCs w:val="24"/>
        </w:rPr>
        <w:t xml:space="preserve">Based on the above extract of the Regulation MePGCL would like to humbly submit that after the issuance of the True Up Order MePGCL has raised a supplementary bill on MePDCL for the shortfall of generation in FY 2023-24 in the year FY 2024-25 which has been accounted in the books of accounts. The total value of these bills is Rs. 69.51 Crore. This was done as the accounts were getting finalized. </w:t>
      </w:r>
    </w:p>
    <w:p w14:paraId="6EFE0D7D" w14:textId="77777777" w:rsidR="009C09DA" w:rsidRDefault="009C09DA" w:rsidP="009C09DA">
      <w:pPr>
        <w:spacing w:line="360" w:lineRule="auto"/>
        <w:rPr>
          <w:rFonts w:ascii="Candara" w:hAnsi="Candara"/>
          <w:sz w:val="24"/>
          <w:szCs w:val="24"/>
        </w:rPr>
      </w:pPr>
      <w:r>
        <w:rPr>
          <w:rFonts w:ascii="Candara" w:hAnsi="Candara"/>
          <w:sz w:val="24"/>
          <w:szCs w:val="24"/>
        </w:rPr>
        <w:t xml:space="preserve">However, an analysis of the shortfall was done based on the actual discharge available in each month against the design discharge of that particular month. Th generation based on the </w:t>
      </w:r>
      <w:r>
        <w:rPr>
          <w:rFonts w:ascii="Candara" w:hAnsi="Candara"/>
          <w:sz w:val="24"/>
          <w:szCs w:val="24"/>
        </w:rPr>
        <w:lastRenderedPageBreak/>
        <w:t xml:space="preserve">actual discharge has been estimated in proportion of the Design Energy and Design Discharge of the particular month. </w:t>
      </w:r>
    </w:p>
    <w:p w14:paraId="2358594E" w14:textId="77777777" w:rsidR="009C09DA" w:rsidRDefault="009C09DA" w:rsidP="009C09DA">
      <w:pPr>
        <w:spacing w:line="360" w:lineRule="auto"/>
        <w:rPr>
          <w:rFonts w:ascii="Candara" w:hAnsi="Candara"/>
          <w:sz w:val="24"/>
          <w:szCs w:val="24"/>
        </w:rPr>
      </w:pPr>
      <w:r>
        <w:rPr>
          <w:rFonts w:ascii="Candara" w:hAnsi="Candara"/>
          <w:sz w:val="24"/>
          <w:szCs w:val="24"/>
        </w:rPr>
        <w:t>Wherever the actual generation was lower than the pro-rata generation computed based on the actual discharge available, the shortfall in generation attributable to water availability has been considered as zero. In case the actual generation is more than the pro-rate generation, the shortfall has been considered attributable to water ava</w:t>
      </w:r>
      <w:r w:rsidR="00A4719F">
        <w:rPr>
          <w:rFonts w:ascii="Candara" w:hAnsi="Candara"/>
          <w:sz w:val="24"/>
          <w:szCs w:val="24"/>
        </w:rPr>
        <w:t xml:space="preserve">ilability and the difference between design energy and actual generation has been considered as shortfall on accounts of water availability. </w:t>
      </w:r>
    </w:p>
    <w:p w14:paraId="0F66BBF6" w14:textId="77777777" w:rsidR="00A4719F" w:rsidRDefault="00A4719F" w:rsidP="009C09DA">
      <w:pPr>
        <w:spacing w:line="360" w:lineRule="auto"/>
        <w:rPr>
          <w:rFonts w:ascii="Candara" w:hAnsi="Candara"/>
          <w:sz w:val="24"/>
          <w:szCs w:val="24"/>
        </w:rPr>
      </w:pPr>
      <w:r>
        <w:rPr>
          <w:rFonts w:ascii="Candara" w:hAnsi="Candara"/>
          <w:sz w:val="24"/>
          <w:szCs w:val="24"/>
        </w:rPr>
        <w:t xml:space="preserve">For the purpose of billing of FY 2024-25 the Design Energy of the Project has been replaced with the difference of the Design Energy of the project </w:t>
      </w:r>
      <w:r w:rsidRPr="00A4719F">
        <w:rPr>
          <w:rFonts w:ascii="Candara" w:hAnsi="Candara"/>
          <w:i/>
          <w:sz w:val="24"/>
          <w:szCs w:val="24"/>
        </w:rPr>
        <w:t>less</w:t>
      </w:r>
      <w:r>
        <w:rPr>
          <w:rFonts w:ascii="Candara" w:hAnsi="Candara"/>
          <w:i/>
          <w:sz w:val="24"/>
          <w:szCs w:val="24"/>
        </w:rPr>
        <w:t xml:space="preserve"> </w:t>
      </w:r>
      <w:r>
        <w:rPr>
          <w:rFonts w:ascii="Candara" w:hAnsi="Candara"/>
          <w:sz w:val="24"/>
          <w:szCs w:val="24"/>
        </w:rPr>
        <w:t>Shortfall in generation in FY 2023-24 attributable to the water availability.</w:t>
      </w:r>
    </w:p>
    <w:p w14:paraId="73458FCD" w14:textId="77777777" w:rsidR="00A4719F" w:rsidRDefault="00A4719F" w:rsidP="009C09DA">
      <w:pPr>
        <w:spacing w:line="360" w:lineRule="auto"/>
        <w:rPr>
          <w:rFonts w:ascii="Candara" w:hAnsi="Candara"/>
          <w:sz w:val="24"/>
          <w:szCs w:val="24"/>
        </w:rPr>
      </w:pPr>
      <w:r>
        <w:rPr>
          <w:rFonts w:ascii="Candara" w:hAnsi="Candara"/>
          <w:sz w:val="24"/>
          <w:szCs w:val="24"/>
        </w:rPr>
        <w:t>The Summary of the entire exercise and the amount that can be recovered in FY 2024-25 is tabulated below:</w:t>
      </w:r>
    </w:p>
    <w:p w14:paraId="4EAA9798" w14:textId="77777777" w:rsidR="00A4719F" w:rsidRPr="00A4719F" w:rsidRDefault="00A4719F" w:rsidP="00A4719F">
      <w:pPr>
        <w:pStyle w:val="Caption"/>
        <w:jc w:val="center"/>
        <w:rPr>
          <w:rFonts w:ascii="Candara" w:hAnsi="Candara" w:cstheme="majorHAnsi"/>
          <w:sz w:val="22"/>
          <w:szCs w:val="22"/>
        </w:rPr>
      </w:pPr>
      <w:bookmarkStart w:id="180" w:name="_Toc215143885"/>
      <w:r w:rsidRPr="00A4719F">
        <w:rPr>
          <w:rFonts w:ascii="Candara" w:hAnsi="Candara" w:cstheme="majorHAnsi"/>
          <w:sz w:val="22"/>
          <w:szCs w:val="22"/>
        </w:rPr>
        <w:t xml:space="preserve">Table </w:t>
      </w:r>
      <w:r w:rsidRPr="00A4719F">
        <w:rPr>
          <w:rFonts w:ascii="Candara" w:hAnsi="Candara" w:cstheme="majorHAnsi"/>
          <w:sz w:val="22"/>
          <w:szCs w:val="22"/>
        </w:rPr>
        <w:fldChar w:fldCharType="begin"/>
      </w:r>
      <w:r w:rsidRPr="00A4719F">
        <w:rPr>
          <w:rFonts w:ascii="Candara" w:hAnsi="Candara" w:cstheme="majorHAnsi"/>
          <w:sz w:val="22"/>
          <w:szCs w:val="22"/>
        </w:rPr>
        <w:instrText xml:space="preserve"> SEQ Table \* ARABIC </w:instrText>
      </w:r>
      <w:r w:rsidRPr="00A4719F">
        <w:rPr>
          <w:rFonts w:ascii="Candara" w:hAnsi="Candara" w:cstheme="majorHAnsi"/>
          <w:sz w:val="22"/>
          <w:szCs w:val="22"/>
        </w:rPr>
        <w:fldChar w:fldCharType="separate"/>
      </w:r>
      <w:r w:rsidR="006A741B">
        <w:rPr>
          <w:rFonts w:ascii="Candara" w:hAnsi="Candara" w:cstheme="majorHAnsi"/>
          <w:noProof/>
          <w:sz w:val="22"/>
          <w:szCs w:val="22"/>
        </w:rPr>
        <w:t>49</w:t>
      </w:r>
      <w:r w:rsidRPr="00A4719F">
        <w:rPr>
          <w:rFonts w:ascii="Candara" w:hAnsi="Candara" w:cstheme="majorHAnsi"/>
          <w:sz w:val="22"/>
          <w:szCs w:val="22"/>
        </w:rPr>
        <w:fldChar w:fldCharType="end"/>
      </w:r>
      <w:r w:rsidRPr="00A4719F">
        <w:rPr>
          <w:rFonts w:ascii="Candara" w:hAnsi="Candara" w:cstheme="majorHAnsi"/>
          <w:sz w:val="22"/>
          <w:szCs w:val="22"/>
        </w:rPr>
        <w:t xml:space="preserve"> Computation of Shortfall in Generation in FY 2023-24 on Account of Water Availability</w:t>
      </w:r>
      <w:bookmarkEnd w:id="180"/>
    </w:p>
    <w:tbl>
      <w:tblPr>
        <w:tblW w:w="10740" w:type="dxa"/>
        <w:jc w:val="center"/>
        <w:tblLook w:val="04A0" w:firstRow="1" w:lastRow="0" w:firstColumn="1" w:lastColumn="0" w:noHBand="0" w:noVBand="1"/>
      </w:tblPr>
      <w:tblGrid>
        <w:gridCol w:w="2920"/>
        <w:gridCol w:w="1380"/>
        <w:gridCol w:w="1380"/>
        <w:gridCol w:w="1116"/>
        <w:gridCol w:w="1460"/>
        <w:gridCol w:w="1378"/>
        <w:gridCol w:w="1240"/>
      </w:tblGrid>
      <w:tr w:rsidR="00547FA0" w:rsidRPr="00547FA0" w14:paraId="0BF9CA60" w14:textId="77777777" w:rsidTr="00547FA0">
        <w:trPr>
          <w:trHeight w:val="1740"/>
          <w:jc w:val="center"/>
        </w:trPr>
        <w:tc>
          <w:tcPr>
            <w:tcW w:w="292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01868042" w14:textId="77777777" w:rsidR="00547FA0" w:rsidRPr="00547FA0" w:rsidRDefault="00547FA0" w:rsidP="00547FA0">
            <w:pPr>
              <w:spacing w:before="0" w:after="0"/>
              <w:jc w:val="left"/>
              <w:rPr>
                <w:rFonts w:ascii="Candara" w:hAnsi="Candara" w:cs="Calibri"/>
                <w:b/>
                <w:bCs/>
                <w:color w:val="000000"/>
                <w:sz w:val="24"/>
                <w:szCs w:val="24"/>
                <w:lang w:val="en-IN" w:eastAsia="en-IN"/>
              </w:rPr>
            </w:pPr>
            <w:r w:rsidRPr="00547FA0">
              <w:rPr>
                <w:rFonts w:ascii="Candara" w:hAnsi="Candara" w:cs="Calibri"/>
                <w:b/>
                <w:bCs/>
                <w:color w:val="000000"/>
                <w:sz w:val="24"/>
                <w:szCs w:val="24"/>
                <w:lang w:val="en-IN" w:eastAsia="en-IN"/>
              </w:rPr>
              <w:t>Name of Plant</w:t>
            </w:r>
          </w:p>
        </w:tc>
        <w:tc>
          <w:tcPr>
            <w:tcW w:w="1380" w:type="dxa"/>
            <w:tcBorders>
              <w:top w:val="single" w:sz="4" w:space="0" w:color="auto"/>
              <w:left w:val="nil"/>
              <w:bottom w:val="single" w:sz="4" w:space="0" w:color="auto"/>
              <w:right w:val="single" w:sz="4" w:space="0" w:color="auto"/>
            </w:tcBorders>
            <w:shd w:val="clear" w:color="000000" w:fill="B3E3D5"/>
            <w:noWrap/>
            <w:vAlign w:val="bottom"/>
            <w:hideMark/>
          </w:tcPr>
          <w:p w14:paraId="1FF315E2" w14:textId="367FCE4B" w:rsidR="00547FA0" w:rsidRPr="00547FA0" w:rsidRDefault="00547FA0" w:rsidP="00547FA0">
            <w:pPr>
              <w:spacing w:before="0" w:after="0"/>
              <w:jc w:val="center"/>
              <w:rPr>
                <w:rFonts w:ascii="Candara" w:hAnsi="Candara" w:cs="Calibri"/>
                <w:b/>
                <w:bCs/>
                <w:color w:val="000000"/>
                <w:sz w:val="24"/>
                <w:szCs w:val="24"/>
                <w:lang w:val="en-IN" w:eastAsia="en-IN"/>
              </w:rPr>
            </w:pPr>
            <w:r w:rsidRPr="00547FA0">
              <w:rPr>
                <w:rFonts w:ascii="Candara" w:hAnsi="Candara" w:cs="Calibri"/>
                <w:b/>
                <w:bCs/>
                <w:color w:val="000000"/>
                <w:sz w:val="24"/>
                <w:szCs w:val="24"/>
                <w:lang w:val="en-IN" w:eastAsia="en-IN"/>
              </w:rPr>
              <w:t>Design Energy</w:t>
            </w:r>
            <w:r w:rsidR="00E36FA9">
              <w:rPr>
                <w:rFonts w:ascii="Candara" w:hAnsi="Candara" w:cs="Calibri"/>
                <w:b/>
                <w:bCs/>
                <w:color w:val="000000"/>
                <w:sz w:val="24"/>
                <w:szCs w:val="24"/>
                <w:lang w:val="en-IN" w:eastAsia="en-IN"/>
              </w:rPr>
              <w:t xml:space="preserve"> (MU)</w:t>
            </w:r>
          </w:p>
        </w:tc>
        <w:tc>
          <w:tcPr>
            <w:tcW w:w="1380" w:type="dxa"/>
            <w:tcBorders>
              <w:top w:val="single" w:sz="4" w:space="0" w:color="auto"/>
              <w:left w:val="nil"/>
              <w:bottom w:val="single" w:sz="4" w:space="0" w:color="auto"/>
              <w:right w:val="single" w:sz="4" w:space="0" w:color="auto"/>
            </w:tcBorders>
            <w:shd w:val="clear" w:color="000000" w:fill="B3E3D5"/>
            <w:vAlign w:val="bottom"/>
            <w:hideMark/>
          </w:tcPr>
          <w:p w14:paraId="4B9B3187" w14:textId="430B2E5B" w:rsidR="00547FA0" w:rsidRPr="00547FA0" w:rsidRDefault="00547FA0" w:rsidP="00547FA0">
            <w:pPr>
              <w:spacing w:before="0" w:after="0"/>
              <w:jc w:val="center"/>
              <w:rPr>
                <w:rFonts w:ascii="Candara" w:hAnsi="Candara" w:cs="Calibri"/>
                <w:b/>
                <w:bCs/>
                <w:color w:val="000000"/>
                <w:sz w:val="24"/>
                <w:szCs w:val="24"/>
                <w:lang w:val="en-IN" w:eastAsia="en-IN"/>
              </w:rPr>
            </w:pPr>
            <w:r w:rsidRPr="00547FA0">
              <w:rPr>
                <w:rFonts w:ascii="Candara" w:hAnsi="Candara" w:cs="Calibri"/>
                <w:b/>
                <w:bCs/>
                <w:color w:val="000000"/>
                <w:sz w:val="24"/>
                <w:szCs w:val="24"/>
                <w:lang w:val="en-IN" w:eastAsia="en-IN"/>
              </w:rPr>
              <w:t>Actual Generation</w:t>
            </w:r>
            <w:r w:rsidRPr="00547FA0">
              <w:rPr>
                <w:rFonts w:ascii="Candara" w:hAnsi="Candara" w:cs="Calibri"/>
                <w:b/>
                <w:bCs/>
                <w:color w:val="000000"/>
                <w:sz w:val="24"/>
                <w:szCs w:val="24"/>
                <w:lang w:val="en-IN" w:eastAsia="en-IN"/>
              </w:rPr>
              <w:br/>
              <w:t>2023-24</w:t>
            </w:r>
            <w:r w:rsidR="00E36FA9">
              <w:rPr>
                <w:rFonts w:ascii="Candara" w:hAnsi="Candara" w:cs="Calibri"/>
                <w:b/>
                <w:bCs/>
                <w:color w:val="000000"/>
                <w:sz w:val="24"/>
                <w:szCs w:val="24"/>
                <w:lang w:val="en-IN" w:eastAsia="en-IN"/>
              </w:rPr>
              <w:t xml:space="preserve"> (MU)</w:t>
            </w:r>
          </w:p>
        </w:tc>
        <w:tc>
          <w:tcPr>
            <w:tcW w:w="1060" w:type="dxa"/>
            <w:tcBorders>
              <w:top w:val="single" w:sz="4" w:space="0" w:color="auto"/>
              <w:left w:val="nil"/>
              <w:bottom w:val="single" w:sz="4" w:space="0" w:color="auto"/>
              <w:right w:val="single" w:sz="4" w:space="0" w:color="auto"/>
            </w:tcBorders>
            <w:shd w:val="clear" w:color="000000" w:fill="B3E3D5"/>
            <w:noWrap/>
            <w:vAlign w:val="bottom"/>
            <w:hideMark/>
          </w:tcPr>
          <w:p w14:paraId="1BC7F6C1" w14:textId="3DEB76AD" w:rsidR="00547FA0" w:rsidRPr="00547FA0" w:rsidRDefault="00547FA0" w:rsidP="00547FA0">
            <w:pPr>
              <w:spacing w:before="0" w:after="0"/>
              <w:jc w:val="center"/>
              <w:rPr>
                <w:rFonts w:ascii="Candara" w:hAnsi="Candara" w:cs="Calibri"/>
                <w:b/>
                <w:bCs/>
                <w:color w:val="000000"/>
                <w:sz w:val="24"/>
                <w:szCs w:val="24"/>
                <w:lang w:val="en-IN" w:eastAsia="en-IN"/>
              </w:rPr>
            </w:pPr>
            <w:r w:rsidRPr="00547FA0">
              <w:rPr>
                <w:rFonts w:ascii="Candara" w:hAnsi="Candara" w:cs="Calibri"/>
                <w:b/>
                <w:bCs/>
                <w:color w:val="000000"/>
                <w:sz w:val="24"/>
                <w:szCs w:val="24"/>
                <w:lang w:val="en-IN" w:eastAsia="en-IN"/>
              </w:rPr>
              <w:t>Shortfall</w:t>
            </w:r>
            <w:r w:rsidR="00E36FA9">
              <w:rPr>
                <w:rFonts w:ascii="Candara" w:hAnsi="Candara" w:cs="Calibri"/>
                <w:b/>
                <w:bCs/>
                <w:color w:val="000000"/>
                <w:sz w:val="24"/>
                <w:szCs w:val="24"/>
                <w:lang w:val="en-IN" w:eastAsia="en-IN"/>
              </w:rPr>
              <w:t xml:space="preserve"> (MU)</w:t>
            </w:r>
          </w:p>
        </w:tc>
        <w:tc>
          <w:tcPr>
            <w:tcW w:w="1460" w:type="dxa"/>
            <w:tcBorders>
              <w:top w:val="single" w:sz="4" w:space="0" w:color="auto"/>
              <w:left w:val="nil"/>
              <w:bottom w:val="single" w:sz="4" w:space="0" w:color="auto"/>
              <w:right w:val="single" w:sz="4" w:space="0" w:color="auto"/>
            </w:tcBorders>
            <w:shd w:val="clear" w:color="000000" w:fill="B3E3D5"/>
            <w:vAlign w:val="bottom"/>
            <w:hideMark/>
          </w:tcPr>
          <w:p w14:paraId="6151F8B8" w14:textId="7EAE5CCC" w:rsidR="00547FA0" w:rsidRPr="00547FA0" w:rsidRDefault="00547FA0" w:rsidP="00547FA0">
            <w:pPr>
              <w:spacing w:before="0" w:after="0"/>
              <w:jc w:val="center"/>
              <w:rPr>
                <w:rFonts w:ascii="Candara" w:hAnsi="Candara" w:cs="Calibri"/>
                <w:b/>
                <w:bCs/>
                <w:color w:val="000000"/>
                <w:sz w:val="24"/>
                <w:szCs w:val="24"/>
                <w:lang w:val="en-IN" w:eastAsia="en-IN"/>
              </w:rPr>
            </w:pPr>
            <w:r w:rsidRPr="00547FA0">
              <w:rPr>
                <w:rFonts w:ascii="Candara" w:hAnsi="Candara" w:cs="Calibri"/>
                <w:b/>
                <w:bCs/>
                <w:color w:val="000000"/>
                <w:sz w:val="24"/>
                <w:szCs w:val="24"/>
                <w:lang w:val="en-IN" w:eastAsia="en-IN"/>
              </w:rPr>
              <w:t>Short Fall Due to Water Availability</w:t>
            </w:r>
            <w:r w:rsidR="00E36FA9">
              <w:rPr>
                <w:rFonts w:ascii="Candara" w:hAnsi="Candara" w:cs="Calibri"/>
                <w:b/>
                <w:bCs/>
                <w:color w:val="000000"/>
                <w:sz w:val="24"/>
                <w:szCs w:val="24"/>
                <w:lang w:val="en-IN" w:eastAsia="en-IN"/>
              </w:rPr>
              <w:t xml:space="preserve"> (MU)</w:t>
            </w:r>
          </w:p>
        </w:tc>
        <w:tc>
          <w:tcPr>
            <w:tcW w:w="1300" w:type="dxa"/>
            <w:tcBorders>
              <w:top w:val="single" w:sz="4" w:space="0" w:color="auto"/>
              <w:left w:val="nil"/>
              <w:bottom w:val="single" w:sz="4" w:space="0" w:color="auto"/>
              <w:right w:val="single" w:sz="4" w:space="0" w:color="auto"/>
            </w:tcBorders>
            <w:shd w:val="clear" w:color="000000" w:fill="B3E3D5"/>
            <w:vAlign w:val="bottom"/>
            <w:hideMark/>
          </w:tcPr>
          <w:p w14:paraId="20BF83F0" w14:textId="010CC2AF" w:rsidR="00547FA0" w:rsidRPr="00547FA0" w:rsidRDefault="00547FA0" w:rsidP="00547FA0">
            <w:pPr>
              <w:spacing w:before="0" w:after="0"/>
              <w:jc w:val="center"/>
              <w:rPr>
                <w:rFonts w:ascii="Candara" w:hAnsi="Candara" w:cs="Calibri"/>
                <w:b/>
                <w:bCs/>
                <w:color w:val="000000"/>
                <w:sz w:val="24"/>
                <w:szCs w:val="24"/>
                <w:lang w:val="en-IN" w:eastAsia="en-IN"/>
              </w:rPr>
            </w:pPr>
            <w:r w:rsidRPr="00547FA0">
              <w:rPr>
                <w:rFonts w:ascii="Candara" w:hAnsi="Candara" w:cs="Calibri"/>
                <w:b/>
                <w:bCs/>
                <w:color w:val="000000"/>
                <w:sz w:val="24"/>
                <w:szCs w:val="24"/>
                <w:lang w:val="en-IN" w:eastAsia="en-IN"/>
              </w:rPr>
              <w:t>Design Energy To be Considered for Billing in 2024-25</w:t>
            </w:r>
            <w:r w:rsidR="00E36FA9">
              <w:rPr>
                <w:rFonts w:ascii="Candara" w:hAnsi="Candara" w:cs="Calibri"/>
                <w:b/>
                <w:bCs/>
                <w:color w:val="000000"/>
                <w:sz w:val="24"/>
                <w:szCs w:val="24"/>
                <w:lang w:val="en-IN" w:eastAsia="en-IN"/>
              </w:rPr>
              <w:t xml:space="preserve"> (MU)</w:t>
            </w:r>
          </w:p>
        </w:tc>
        <w:tc>
          <w:tcPr>
            <w:tcW w:w="1240" w:type="dxa"/>
            <w:tcBorders>
              <w:top w:val="single" w:sz="4" w:space="0" w:color="auto"/>
              <w:left w:val="nil"/>
              <w:bottom w:val="single" w:sz="4" w:space="0" w:color="auto"/>
              <w:right w:val="single" w:sz="4" w:space="0" w:color="auto"/>
            </w:tcBorders>
            <w:shd w:val="clear" w:color="000000" w:fill="B3E3D5"/>
            <w:vAlign w:val="bottom"/>
            <w:hideMark/>
          </w:tcPr>
          <w:p w14:paraId="6E354089" w14:textId="1F406EF9" w:rsidR="00547FA0" w:rsidRPr="00547FA0" w:rsidRDefault="00547FA0" w:rsidP="00547FA0">
            <w:pPr>
              <w:spacing w:before="0" w:after="0"/>
              <w:jc w:val="center"/>
              <w:rPr>
                <w:rFonts w:ascii="Candara" w:hAnsi="Candara" w:cs="Calibri"/>
                <w:b/>
                <w:bCs/>
                <w:color w:val="000000"/>
                <w:sz w:val="24"/>
                <w:szCs w:val="24"/>
                <w:lang w:val="en-IN" w:eastAsia="en-IN"/>
              </w:rPr>
            </w:pPr>
            <w:r w:rsidRPr="00547FA0">
              <w:rPr>
                <w:rFonts w:ascii="Candara" w:hAnsi="Candara" w:cs="Calibri"/>
                <w:b/>
                <w:bCs/>
                <w:color w:val="000000"/>
                <w:sz w:val="24"/>
                <w:szCs w:val="24"/>
                <w:lang w:val="en-IN" w:eastAsia="en-IN"/>
              </w:rPr>
              <w:t>Recovery Amount</w:t>
            </w:r>
            <w:r w:rsidRPr="00547FA0">
              <w:rPr>
                <w:rFonts w:ascii="Candara" w:hAnsi="Candara" w:cs="Calibri"/>
                <w:b/>
                <w:bCs/>
                <w:color w:val="000000"/>
                <w:sz w:val="24"/>
                <w:szCs w:val="24"/>
                <w:lang w:val="en-IN" w:eastAsia="en-IN"/>
              </w:rPr>
              <w:br/>
              <w:t>2024-25</w:t>
            </w:r>
            <w:r w:rsidR="00E36FA9">
              <w:rPr>
                <w:rFonts w:ascii="Candara" w:hAnsi="Candara" w:cs="Calibri"/>
                <w:b/>
                <w:bCs/>
                <w:color w:val="000000"/>
                <w:sz w:val="24"/>
                <w:szCs w:val="24"/>
                <w:lang w:val="en-IN" w:eastAsia="en-IN"/>
              </w:rPr>
              <w:t xml:space="preserve"> (CR)</w:t>
            </w:r>
          </w:p>
        </w:tc>
      </w:tr>
      <w:tr w:rsidR="00547FA0" w:rsidRPr="00547FA0" w14:paraId="40B9DDD8" w14:textId="77777777" w:rsidTr="00547FA0">
        <w:trPr>
          <w:trHeight w:val="290"/>
          <w:jc w:val="center"/>
        </w:trPr>
        <w:tc>
          <w:tcPr>
            <w:tcW w:w="2920" w:type="dxa"/>
            <w:tcBorders>
              <w:top w:val="nil"/>
              <w:left w:val="single" w:sz="4" w:space="0" w:color="auto"/>
              <w:bottom w:val="single" w:sz="4" w:space="0" w:color="auto"/>
              <w:right w:val="single" w:sz="4" w:space="0" w:color="auto"/>
            </w:tcBorders>
            <w:noWrap/>
            <w:vAlign w:val="bottom"/>
            <w:hideMark/>
          </w:tcPr>
          <w:p w14:paraId="08D56912" w14:textId="77777777" w:rsidR="00547FA0" w:rsidRPr="00547FA0" w:rsidRDefault="00547FA0" w:rsidP="00547FA0">
            <w:pPr>
              <w:spacing w:before="0" w:after="0"/>
              <w:jc w:val="left"/>
              <w:rPr>
                <w:rFonts w:ascii="Candara" w:hAnsi="Candara" w:cs="Calibri"/>
                <w:color w:val="000000"/>
                <w:sz w:val="24"/>
                <w:szCs w:val="24"/>
                <w:lang w:val="en-IN" w:eastAsia="en-IN"/>
              </w:rPr>
            </w:pPr>
            <w:r w:rsidRPr="00547FA0">
              <w:rPr>
                <w:rFonts w:ascii="Candara" w:hAnsi="Candara" w:cs="Calibri"/>
                <w:color w:val="000000"/>
                <w:sz w:val="24"/>
                <w:szCs w:val="24"/>
                <w:lang w:val="en-IN" w:eastAsia="en-IN"/>
              </w:rPr>
              <w:t>MLHEP</w:t>
            </w:r>
          </w:p>
        </w:tc>
        <w:tc>
          <w:tcPr>
            <w:tcW w:w="1380" w:type="dxa"/>
            <w:tcBorders>
              <w:top w:val="nil"/>
              <w:left w:val="nil"/>
              <w:bottom w:val="single" w:sz="4" w:space="0" w:color="auto"/>
              <w:right w:val="single" w:sz="4" w:space="0" w:color="auto"/>
            </w:tcBorders>
            <w:noWrap/>
            <w:vAlign w:val="bottom"/>
            <w:hideMark/>
          </w:tcPr>
          <w:p w14:paraId="7E2C80BF" w14:textId="77777777" w:rsidR="00547FA0" w:rsidRPr="00547FA0" w:rsidRDefault="00547FA0" w:rsidP="00547FA0">
            <w:pPr>
              <w:spacing w:before="0" w:after="0"/>
              <w:jc w:val="center"/>
              <w:rPr>
                <w:rFonts w:ascii="Candara" w:hAnsi="Candara" w:cs="Calibri"/>
                <w:color w:val="000000"/>
                <w:sz w:val="24"/>
                <w:szCs w:val="24"/>
                <w:lang w:val="en-IN" w:eastAsia="en-IN"/>
              </w:rPr>
            </w:pPr>
            <w:r w:rsidRPr="00547FA0">
              <w:rPr>
                <w:rFonts w:ascii="Candara" w:hAnsi="Candara" w:cs="Calibri"/>
                <w:color w:val="000000"/>
                <w:sz w:val="24"/>
                <w:szCs w:val="24"/>
                <w:lang w:val="en-IN" w:eastAsia="en-IN"/>
              </w:rPr>
              <w:t>486.22</w:t>
            </w:r>
          </w:p>
        </w:tc>
        <w:tc>
          <w:tcPr>
            <w:tcW w:w="1380" w:type="dxa"/>
            <w:tcBorders>
              <w:top w:val="nil"/>
              <w:left w:val="nil"/>
              <w:bottom w:val="single" w:sz="4" w:space="0" w:color="auto"/>
              <w:right w:val="single" w:sz="4" w:space="0" w:color="auto"/>
            </w:tcBorders>
            <w:noWrap/>
            <w:vAlign w:val="bottom"/>
            <w:hideMark/>
          </w:tcPr>
          <w:p w14:paraId="0C541BD9" w14:textId="77777777" w:rsidR="00547FA0" w:rsidRPr="00547FA0" w:rsidRDefault="00547FA0" w:rsidP="00547FA0">
            <w:pPr>
              <w:spacing w:before="0" w:after="0"/>
              <w:jc w:val="center"/>
              <w:rPr>
                <w:rFonts w:ascii="Candara" w:hAnsi="Candara" w:cs="Calibri"/>
                <w:color w:val="000000"/>
                <w:sz w:val="24"/>
                <w:szCs w:val="24"/>
                <w:lang w:val="en-IN" w:eastAsia="en-IN"/>
              </w:rPr>
            </w:pPr>
            <w:r w:rsidRPr="00547FA0">
              <w:rPr>
                <w:rFonts w:ascii="Candara" w:hAnsi="Candara" w:cs="Calibri"/>
                <w:color w:val="000000"/>
                <w:sz w:val="24"/>
                <w:szCs w:val="24"/>
                <w:lang w:val="en-IN" w:eastAsia="en-IN"/>
              </w:rPr>
              <w:t>304.05</w:t>
            </w:r>
          </w:p>
        </w:tc>
        <w:tc>
          <w:tcPr>
            <w:tcW w:w="1060" w:type="dxa"/>
            <w:tcBorders>
              <w:top w:val="nil"/>
              <w:left w:val="nil"/>
              <w:bottom w:val="single" w:sz="4" w:space="0" w:color="auto"/>
              <w:right w:val="single" w:sz="4" w:space="0" w:color="auto"/>
            </w:tcBorders>
            <w:noWrap/>
            <w:vAlign w:val="bottom"/>
            <w:hideMark/>
          </w:tcPr>
          <w:p w14:paraId="11BCFC12" w14:textId="77777777" w:rsidR="00547FA0" w:rsidRPr="00547FA0" w:rsidRDefault="00547FA0" w:rsidP="00547FA0">
            <w:pPr>
              <w:spacing w:before="0" w:after="0"/>
              <w:jc w:val="center"/>
              <w:rPr>
                <w:rFonts w:ascii="Candara" w:hAnsi="Candara" w:cs="Calibri"/>
                <w:color w:val="000000"/>
                <w:sz w:val="24"/>
                <w:szCs w:val="24"/>
                <w:lang w:val="en-IN" w:eastAsia="en-IN"/>
              </w:rPr>
            </w:pPr>
            <w:r w:rsidRPr="00547FA0">
              <w:rPr>
                <w:rFonts w:ascii="Candara" w:hAnsi="Candara" w:cs="Calibri"/>
                <w:color w:val="000000"/>
                <w:sz w:val="24"/>
                <w:szCs w:val="24"/>
                <w:lang w:val="en-IN" w:eastAsia="en-IN"/>
              </w:rPr>
              <w:t>182.17</w:t>
            </w:r>
          </w:p>
        </w:tc>
        <w:tc>
          <w:tcPr>
            <w:tcW w:w="1460" w:type="dxa"/>
            <w:tcBorders>
              <w:top w:val="nil"/>
              <w:left w:val="nil"/>
              <w:bottom w:val="single" w:sz="4" w:space="0" w:color="auto"/>
              <w:right w:val="single" w:sz="4" w:space="0" w:color="auto"/>
            </w:tcBorders>
            <w:noWrap/>
            <w:vAlign w:val="bottom"/>
            <w:hideMark/>
          </w:tcPr>
          <w:p w14:paraId="1A1F06C6" w14:textId="77777777" w:rsidR="00547FA0" w:rsidRPr="00547FA0" w:rsidRDefault="00547FA0" w:rsidP="00547FA0">
            <w:pPr>
              <w:spacing w:before="0" w:after="0"/>
              <w:jc w:val="center"/>
              <w:rPr>
                <w:rFonts w:ascii="Candara" w:hAnsi="Candara" w:cs="Calibri"/>
                <w:color w:val="000000"/>
                <w:sz w:val="24"/>
                <w:szCs w:val="24"/>
                <w:lang w:val="en-IN" w:eastAsia="en-IN"/>
              </w:rPr>
            </w:pPr>
            <w:r w:rsidRPr="00547FA0">
              <w:rPr>
                <w:rFonts w:ascii="Candara" w:hAnsi="Candara" w:cs="Calibri"/>
                <w:color w:val="000000"/>
                <w:sz w:val="24"/>
                <w:szCs w:val="24"/>
                <w:lang w:val="en-IN" w:eastAsia="en-IN"/>
              </w:rPr>
              <w:t>23.30</w:t>
            </w:r>
          </w:p>
        </w:tc>
        <w:tc>
          <w:tcPr>
            <w:tcW w:w="1300" w:type="dxa"/>
            <w:tcBorders>
              <w:top w:val="nil"/>
              <w:left w:val="nil"/>
              <w:bottom w:val="single" w:sz="4" w:space="0" w:color="auto"/>
              <w:right w:val="single" w:sz="4" w:space="0" w:color="auto"/>
            </w:tcBorders>
            <w:noWrap/>
            <w:vAlign w:val="bottom"/>
            <w:hideMark/>
          </w:tcPr>
          <w:p w14:paraId="3353914E" w14:textId="77777777" w:rsidR="00547FA0" w:rsidRPr="00547FA0" w:rsidRDefault="00547FA0" w:rsidP="00547FA0">
            <w:pPr>
              <w:spacing w:before="0" w:after="0"/>
              <w:jc w:val="center"/>
              <w:rPr>
                <w:rFonts w:ascii="Candara" w:hAnsi="Candara" w:cs="Calibri"/>
                <w:color w:val="000000"/>
                <w:sz w:val="24"/>
                <w:szCs w:val="24"/>
                <w:lang w:val="en-IN" w:eastAsia="en-IN"/>
              </w:rPr>
            </w:pPr>
            <w:r w:rsidRPr="00547FA0">
              <w:rPr>
                <w:rFonts w:ascii="Candara" w:hAnsi="Candara" w:cs="Calibri"/>
                <w:color w:val="000000"/>
                <w:sz w:val="24"/>
                <w:szCs w:val="24"/>
                <w:lang w:val="en-IN" w:eastAsia="en-IN"/>
              </w:rPr>
              <w:t>462.92</w:t>
            </w:r>
          </w:p>
        </w:tc>
        <w:tc>
          <w:tcPr>
            <w:tcW w:w="1240" w:type="dxa"/>
            <w:tcBorders>
              <w:top w:val="nil"/>
              <w:left w:val="nil"/>
              <w:bottom w:val="single" w:sz="4" w:space="0" w:color="auto"/>
              <w:right w:val="single" w:sz="4" w:space="0" w:color="auto"/>
            </w:tcBorders>
            <w:noWrap/>
            <w:vAlign w:val="bottom"/>
            <w:hideMark/>
          </w:tcPr>
          <w:p w14:paraId="27FA19BB" w14:textId="77777777" w:rsidR="00547FA0" w:rsidRPr="00547FA0" w:rsidRDefault="00547FA0" w:rsidP="00547FA0">
            <w:pPr>
              <w:spacing w:before="0" w:after="0"/>
              <w:jc w:val="center"/>
              <w:rPr>
                <w:rFonts w:ascii="Candara" w:hAnsi="Candara" w:cs="Calibri"/>
                <w:color w:val="000000"/>
                <w:sz w:val="24"/>
                <w:szCs w:val="24"/>
                <w:lang w:val="en-IN" w:eastAsia="en-IN"/>
              </w:rPr>
            </w:pPr>
            <w:r w:rsidRPr="00547FA0">
              <w:rPr>
                <w:rFonts w:ascii="Candara" w:hAnsi="Candara" w:cs="Calibri"/>
                <w:color w:val="000000"/>
                <w:sz w:val="24"/>
                <w:szCs w:val="24"/>
                <w:lang w:val="en-IN" w:eastAsia="en-IN"/>
              </w:rPr>
              <w:t>3.09</w:t>
            </w:r>
          </w:p>
        </w:tc>
      </w:tr>
      <w:tr w:rsidR="00547FA0" w:rsidRPr="00547FA0" w14:paraId="009C6705" w14:textId="77777777" w:rsidTr="00547FA0">
        <w:trPr>
          <w:trHeight w:val="290"/>
          <w:jc w:val="center"/>
        </w:trPr>
        <w:tc>
          <w:tcPr>
            <w:tcW w:w="2920" w:type="dxa"/>
            <w:tcBorders>
              <w:top w:val="nil"/>
              <w:left w:val="single" w:sz="4" w:space="0" w:color="auto"/>
              <w:bottom w:val="single" w:sz="4" w:space="0" w:color="auto"/>
              <w:right w:val="single" w:sz="4" w:space="0" w:color="auto"/>
            </w:tcBorders>
            <w:noWrap/>
            <w:vAlign w:val="bottom"/>
            <w:hideMark/>
          </w:tcPr>
          <w:p w14:paraId="3580892D" w14:textId="77777777" w:rsidR="00547FA0" w:rsidRPr="00547FA0" w:rsidRDefault="00547FA0" w:rsidP="00547FA0">
            <w:pPr>
              <w:spacing w:before="0" w:after="0"/>
              <w:jc w:val="left"/>
              <w:rPr>
                <w:rFonts w:ascii="Candara" w:hAnsi="Candara" w:cs="Calibri"/>
                <w:color w:val="000000"/>
                <w:sz w:val="24"/>
                <w:szCs w:val="24"/>
                <w:lang w:val="en-IN" w:eastAsia="en-IN"/>
              </w:rPr>
            </w:pPr>
            <w:r w:rsidRPr="00547FA0">
              <w:rPr>
                <w:rFonts w:ascii="Candara" w:hAnsi="Candara" w:cs="Calibri"/>
                <w:color w:val="000000"/>
                <w:sz w:val="24"/>
                <w:szCs w:val="24"/>
                <w:lang w:val="en-IN" w:eastAsia="en-IN"/>
              </w:rPr>
              <w:t>NUHEP</w:t>
            </w:r>
          </w:p>
        </w:tc>
        <w:tc>
          <w:tcPr>
            <w:tcW w:w="1380" w:type="dxa"/>
            <w:tcBorders>
              <w:top w:val="nil"/>
              <w:left w:val="nil"/>
              <w:bottom w:val="single" w:sz="4" w:space="0" w:color="auto"/>
              <w:right w:val="single" w:sz="4" w:space="0" w:color="auto"/>
            </w:tcBorders>
            <w:noWrap/>
            <w:vAlign w:val="bottom"/>
            <w:hideMark/>
          </w:tcPr>
          <w:p w14:paraId="1F1B57CB" w14:textId="77777777" w:rsidR="00547FA0" w:rsidRPr="00547FA0" w:rsidRDefault="00547FA0" w:rsidP="00547FA0">
            <w:pPr>
              <w:spacing w:before="0" w:after="0"/>
              <w:jc w:val="center"/>
              <w:rPr>
                <w:rFonts w:ascii="Candara" w:hAnsi="Candara" w:cs="Calibri"/>
                <w:color w:val="000000"/>
                <w:sz w:val="24"/>
                <w:szCs w:val="24"/>
                <w:lang w:val="en-IN" w:eastAsia="en-IN"/>
              </w:rPr>
            </w:pPr>
            <w:r w:rsidRPr="00547FA0">
              <w:rPr>
                <w:rFonts w:ascii="Candara" w:hAnsi="Candara" w:cs="Calibri"/>
                <w:color w:val="000000"/>
                <w:sz w:val="24"/>
                <w:szCs w:val="24"/>
                <w:lang w:val="en-IN" w:eastAsia="en-IN"/>
              </w:rPr>
              <w:t>235.00</w:t>
            </w:r>
          </w:p>
        </w:tc>
        <w:tc>
          <w:tcPr>
            <w:tcW w:w="1380" w:type="dxa"/>
            <w:tcBorders>
              <w:top w:val="nil"/>
              <w:left w:val="nil"/>
              <w:bottom w:val="single" w:sz="4" w:space="0" w:color="auto"/>
              <w:right w:val="single" w:sz="4" w:space="0" w:color="auto"/>
            </w:tcBorders>
            <w:noWrap/>
            <w:vAlign w:val="bottom"/>
            <w:hideMark/>
          </w:tcPr>
          <w:p w14:paraId="7703D56B" w14:textId="77777777" w:rsidR="00547FA0" w:rsidRPr="00547FA0" w:rsidRDefault="00547FA0" w:rsidP="00547FA0">
            <w:pPr>
              <w:spacing w:before="0" w:after="0"/>
              <w:jc w:val="center"/>
              <w:rPr>
                <w:rFonts w:ascii="Candara" w:hAnsi="Candara" w:cs="Calibri"/>
                <w:color w:val="000000"/>
                <w:sz w:val="24"/>
                <w:szCs w:val="24"/>
                <w:lang w:val="en-IN" w:eastAsia="en-IN"/>
              </w:rPr>
            </w:pPr>
            <w:r w:rsidRPr="00547FA0">
              <w:rPr>
                <w:rFonts w:ascii="Candara" w:hAnsi="Candara" w:cs="Calibri"/>
                <w:color w:val="000000"/>
                <w:sz w:val="24"/>
                <w:szCs w:val="24"/>
                <w:lang w:val="en-IN" w:eastAsia="en-IN"/>
              </w:rPr>
              <w:t>163.60</w:t>
            </w:r>
          </w:p>
        </w:tc>
        <w:tc>
          <w:tcPr>
            <w:tcW w:w="1060" w:type="dxa"/>
            <w:tcBorders>
              <w:top w:val="nil"/>
              <w:left w:val="nil"/>
              <w:bottom w:val="single" w:sz="4" w:space="0" w:color="auto"/>
              <w:right w:val="single" w:sz="4" w:space="0" w:color="auto"/>
            </w:tcBorders>
            <w:noWrap/>
            <w:vAlign w:val="bottom"/>
            <w:hideMark/>
          </w:tcPr>
          <w:p w14:paraId="691F5F6E" w14:textId="77777777" w:rsidR="00547FA0" w:rsidRPr="00547FA0" w:rsidRDefault="00547FA0" w:rsidP="00547FA0">
            <w:pPr>
              <w:spacing w:before="0" w:after="0"/>
              <w:jc w:val="center"/>
              <w:rPr>
                <w:rFonts w:ascii="Candara" w:hAnsi="Candara" w:cs="Calibri"/>
                <w:color w:val="000000"/>
                <w:sz w:val="24"/>
                <w:szCs w:val="24"/>
                <w:lang w:val="en-IN" w:eastAsia="en-IN"/>
              </w:rPr>
            </w:pPr>
            <w:r w:rsidRPr="00547FA0">
              <w:rPr>
                <w:rFonts w:ascii="Candara" w:hAnsi="Candara" w:cs="Calibri"/>
                <w:color w:val="000000"/>
                <w:sz w:val="24"/>
                <w:szCs w:val="24"/>
                <w:lang w:val="en-IN" w:eastAsia="en-IN"/>
              </w:rPr>
              <w:t>71.40</w:t>
            </w:r>
          </w:p>
        </w:tc>
        <w:tc>
          <w:tcPr>
            <w:tcW w:w="1460" w:type="dxa"/>
            <w:tcBorders>
              <w:top w:val="nil"/>
              <w:left w:val="nil"/>
              <w:bottom w:val="single" w:sz="4" w:space="0" w:color="auto"/>
              <w:right w:val="single" w:sz="4" w:space="0" w:color="auto"/>
            </w:tcBorders>
            <w:noWrap/>
            <w:vAlign w:val="bottom"/>
            <w:hideMark/>
          </w:tcPr>
          <w:p w14:paraId="739CFF03" w14:textId="77777777" w:rsidR="00547FA0" w:rsidRPr="00547FA0" w:rsidRDefault="00547FA0" w:rsidP="00547FA0">
            <w:pPr>
              <w:spacing w:before="0" w:after="0"/>
              <w:jc w:val="center"/>
              <w:rPr>
                <w:rFonts w:ascii="Candara" w:hAnsi="Candara" w:cs="Calibri"/>
                <w:color w:val="000000"/>
                <w:sz w:val="24"/>
                <w:szCs w:val="24"/>
                <w:lang w:val="en-IN" w:eastAsia="en-IN"/>
              </w:rPr>
            </w:pPr>
            <w:r w:rsidRPr="00547FA0">
              <w:rPr>
                <w:rFonts w:ascii="Candara" w:hAnsi="Candara" w:cs="Calibri"/>
                <w:color w:val="000000"/>
                <w:sz w:val="24"/>
                <w:szCs w:val="24"/>
                <w:lang w:val="en-IN" w:eastAsia="en-IN"/>
              </w:rPr>
              <w:t>45.22</w:t>
            </w:r>
          </w:p>
        </w:tc>
        <w:tc>
          <w:tcPr>
            <w:tcW w:w="1300" w:type="dxa"/>
            <w:tcBorders>
              <w:top w:val="nil"/>
              <w:left w:val="nil"/>
              <w:bottom w:val="single" w:sz="4" w:space="0" w:color="auto"/>
              <w:right w:val="single" w:sz="4" w:space="0" w:color="auto"/>
            </w:tcBorders>
            <w:noWrap/>
            <w:vAlign w:val="bottom"/>
            <w:hideMark/>
          </w:tcPr>
          <w:p w14:paraId="68F00030" w14:textId="77777777" w:rsidR="00547FA0" w:rsidRPr="00547FA0" w:rsidRDefault="00547FA0" w:rsidP="00547FA0">
            <w:pPr>
              <w:spacing w:before="0" w:after="0"/>
              <w:jc w:val="center"/>
              <w:rPr>
                <w:rFonts w:ascii="Candara" w:hAnsi="Candara" w:cs="Calibri"/>
                <w:color w:val="000000"/>
                <w:sz w:val="24"/>
                <w:szCs w:val="24"/>
                <w:lang w:val="en-IN" w:eastAsia="en-IN"/>
              </w:rPr>
            </w:pPr>
            <w:r w:rsidRPr="00547FA0">
              <w:rPr>
                <w:rFonts w:ascii="Candara" w:hAnsi="Candara" w:cs="Calibri"/>
                <w:color w:val="000000"/>
                <w:sz w:val="24"/>
                <w:szCs w:val="24"/>
                <w:lang w:val="en-IN" w:eastAsia="en-IN"/>
              </w:rPr>
              <w:t>189.78</w:t>
            </w:r>
          </w:p>
        </w:tc>
        <w:tc>
          <w:tcPr>
            <w:tcW w:w="1240" w:type="dxa"/>
            <w:tcBorders>
              <w:top w:val="nil"/>
              <w:left w:val="nil"/>
              <w:bottom w:val="single" w:sz="4" w:space="0" w:color="auto"/>
              <w:right w:val="single" w:sz="4" w:space="0" w:color="auto"/>
            </w:tcBorders>
            <w:noWrap/>
            <w:vAlign w:val="bottom"/>
            <w:hideMark/>
          </w:tcPr>
          <w:p w14:paraId="5A441311" w14:textId="77777777" w:rsidR="00547FA0" w:rsidRPr="00547FA0" w:rsidRDefault="00547FA0" w:rsidP="00547FA0">
            <w:pPr>
              <w:spacing w:before="0" w:after="0"/>
              <w:jc w:val="center"/>
              <w:rPr>
                <w:rFonts w:ascii="Candara" w:hAnsi="Candara" w:cs="Calibri"/>
                <w:color w:val="000000"/>
                <w:sz w:val="24"/>
                <w:szCs w:val="24"/>
                <w:lang w:val="en-IN" w:eastAsia="en-IN"/>
              </w:rPr>
            </w:pPr>
            <w:r w:rsidRPr="00547FA0">
              <w:rPr>
                <w:rFonts w:ascii="Candara" w:hAnsi="Candara" w:cs="Calibri"/>
                <w:color w:val="000000"/>
                <w:sz w:val="24"/>
                <w:szCs w:val="24"/>
                <w:lang w:val="en-IN" w:eastAsia="en-IN"/>
              </w:rPr>
              <w:t>5.21</w:t>
            </w:r>
          </w:p>
        </w:tc>
      </w:tr>
      <w:tr w:rsidR="00547FA0" w:rsidRPr="00547FA0" w14:paraId="69B611E8" w14:textId="77777777" w:rsidTr="00547FA0">
        <w:trPr>
          <w:trHeight w:val="290"/>
          <w:jc w:val="center"/>
        </w:trPr>
        <w:tc>
          <w:tcPr>
            <w:tcW w:w="2920" w:type="dxa"/>
            <w:tcBorders>
              <w:top w:val="nil"/>
              <w:left w:val="single" w:sz="4" w:space="0" w:color="auto"/>
              <w:bottom w:val="single" w:sz="4" w:space="0" w:color="auto"/>
              <w:right w:val="single" w:sz="4" w:space="0" w:color="auto"/>
            </w:tcBorders>
            <w:noWrap/>
            <w:vAlign w:val="bottom"/>
            <w:hideMark/>
          </w:tcPr>
          <w:p w14:paraId="0B28D741" w14:textId="77777777" w:rsidR="00547FA0" w:rsidRPr="00547FA0" w:rsidRDefault="00547FA0" w:rsidP="00547FA0">
            <w:pPr>
              <w:spacing w:before="0" w:after="0"/>
              <w:jc w:val="left"/>
              <w:rPr>
                <w:rFonts w:ascii="Candara" w:hAnsi="Candara" w:cs="Calibri"/>
                <w:color w:val="000000"/>
                <w:sz w:val="24"/>
                <w:szCs w:val="24"/>
                <w:lang w:val="en-IN" w:eastAsia="en-IN"/>
              </w:rPr>
            </w:pPr>
            <w:r w:rsidRPr="00547FA0">
              <w:rPr>
                <w:rFonts w:ascii="Candara" w:hAnsi="Candara" w:cs="Calibri"/>
                <w:color w:val="000000"/>
                <w:sz w:val="24"/>
                <w:szCs w:val="24"/>
                <w:lang w:val="en-IN" w:eastAsia="en-IN"/>
              </w:rPr>
              <w:t>Umiam Stage I</w:t>
            </w:r>
          </w:p>
        </w:tc>
        <w:tc>
          <w:tcPr>
            <w:tcW w:w="1380" w:type="dxa"/>
            <w:tcBorders>
              <w:top w:val="nil"/>
              <w:left w:val="nil"/>
              <w:bottom w:val="single" w:sz="4" w:space="0" w:color="auto"/>
              <w:right w:val="single" w:sz="4" w:space="0" w:color="auto"/>
            </w:tcBorders>
            <w:noWrap/>
            <w:vAlign w:val="bottom"/>
            <w:hideMark/>
          </w:tcPr>
          <w:p w14:paraId="38D68114" w14:textId="77777777" w:rsidR="00547FA0" w:rsidRPr="00547FA0" w:rsidRDefault="00547FA0" w:rsidP="00547FA0">
            <w:pPr>
              <w:spacing w:before="0" w:after="0"/>
              <w:jc w:val="center"/>
              <w:rPr>
                <w:rFonts w:ascii="Candara" w:hAnsi="Candara" w:cs="Calibri"/>
                <w:color w:val="000000"/>
                <w:sz w:val="24"/>
                <w:szCs w:val="24"/>
                <w:lang w:val="en-IN" w:eastAsia="en-IN"/>
              </w:rPr>
            </w:pPr>
            <w:r w:rsidRPr="00547FA0">
              <w:rPr>
                <w:rFonts w:ascii="Candara" w:hAnsi="Candara" w:cs="Calibri"/>
                <w:color w:val="000000"/>
                <w:sz w:val="24"/>
                <w:szCs w:val="24"/>
                <w:lang w:val="en-IN" w:eastAsia="en-IN"/>
              </w:rPr>
              <w:t>116.29</w:t>
            </w:r>
          </w:p>
        </w:tc>
        <w:tc>
          <w:tcPr>
            <w:tcW w:w="1380" w:type="dxa"/>
            <w:tcBorders>
              <w:top w:val="nil"/>
              <w:left w:val="nil"/>
              <w:bottom w:val="single" w:sz="4" w:space="0" w:color="auto"/>
              <w:right w:val="single" w:sz="4" w:space="0" w:color="auto"/>
            </w:tcBorders>
            <w:noWrap/>
            <w:vAlign w:val="bottom"/>
            <w:hideMark/>
          </w:tcPr>
          <w:p w14:paraId="18229E8B" w14:textId="77777777" w:rsidR="00547FA0" w:rsidRPr="00547FA0" w:rsidRDefault="00547FA0" w:rsidP="00547FA0">
            <w:pPr>
              <w:spacing w:before="0" w:after="0"/>
              <w:jc w:val="center"/>
              <w:rPr>
                <w:rFonts w:ascii="Candara" w:hAnsi="Candara" w:cs="Calibri"/>
                <w:color w:val="000000"/>
                <w:sz w:val="24"/>
                <w:szCs w:val="24"/>
                <w:lang w:val="en-IN" w:eastAsia="en-IN"/>
              </w:rPr>
            </w:pPr>
            <w:r w:rsidRPr="00547FA0">
              <w:rPr>
                <w:rFonts w:ascii="Candara" w:hAnsi="Candara" w:cs="Calibri"/>
                <w:color w:val="000000"/>
                <w:sz w:val="24"/>
                <w:szCs w:val="24"/>
                <w:lang w:val="en-IN" w:eastAsia="en-IN"/>
              </w:rPr>
              <w:t>85.42</w:t>
            </w:r>
          </w:p>
        </w:tc>
        <w:tc>
          <w:tcPr>
            <w:tcW w:w="1060" w:type="dxa"/>
            <w:tcBorders>
              <w:top w:val="nil"/>
              <w:left w:val="nil"/>
              <w:bottom w:val="single" w:sz="4" w:space="0" w:color="auto"/>
              <w:right w:val="single" w:sz="4" w:space="0" w:color="auto"/>
            </w:tcBorders>
            <w:noWrap/>
            <w:vAlign w:val="bottom"/>
            <w:hideMark/>
          </w:tcPr>
          <w:p w14:paraId="0328F432" w14:textId="77777777" w:rsidR="00547FA0" w:rsidRPr="00547FA0" w:rsidRDefault="00547FA0" w:rsidP="00547FA0">
            <w:pPr>
              <w:spacing w:before="0" w:after="0"/>
              <w:jc w:val="center"/>
              <w:rPr>
                <w:rFonts w:ascii="Candara" w:hAnsi="Candara" w:cs="Calibri"/>
                <w:color w:val="000000"/>
                <w:sz w:val="24"/>
                <w:szCs w:val="24"/>
                <w:lang w:val="en-IN" w:eastAsia="en-IN"/>
              </w:rPr>
            </w:pPr>
            <w:r w:rsidRPr="00547FA0">
              <w:rPr>
                <w:rFonts w:ascii="Candara" w:hAnsi="Candara" w:cs="Calibri"/>
                <w:color w:val="000000"/>
                <w:sz w:val="24"/>
                <w:szCs w:val="24"/>
                <w:lang w:val="en-IN" w:eastAsia="en-IN"/>
              </w:rPr>
              <w:t>30.87</w:t>
            </w:r>
          </w:p>
        </w:tc>
        <w:tc>
          <w:tcPr>
            <w:tcW w:w="1460" w:type="dxa"/>
            <w:tcBorders>
              <w:top w:val="nil"/>
              <w:left w:val="nil"/>
              <w:bottom w:val="single" w:sz="4" w:space="0" w:color="auto"/>
              <w:right w:val="single" w:sz="4" w:space="0" w:color="auto"/>
            </w:tcBorders>
            <w:noWrap/>
            <w:vAlign w:val="bottom"/>
            <w:hideMark/>
          </w:tcPr>
          <w:p w14:paraId="552CD065" w14:textId="77777777" w:rsidR="00547FA0" w:rsidRPr="00547FA0" w:rsidRDefault="00547FA0" w:rsidP="00547FA0">
            <w:pPr>
              <w:spacing w:before="0" w:after="0"/>
              <w:jc w:val="center"/>
              <w:rPr>
                <w:rFonts w:ascii="Candara" w:hAnsi="Candara" w:cs="Calibri"/>
                <w:color w:val="000000"/>
                <w:sz w:val="24"/>
                <w:szCs w:val="24"/>
                <w:lang w:val="en-IN" w:eastAsia="en-IN"/>
              </w:rPr>
            </w:pPr>
            <w:r w:rsidRPr="00547FA0">
              <w:rPr>
                <w:rFonts w:ascii="Candara" w:hAnsi="Candara" w:cs="Calibri"/>
                <w:color w:val="000000"/>
                <w:sz w:val="24"/>
                <w:szCs w:val="24"/>
                <w:lang w:val="en-IN" w:eastAsia="en-IN"/>
              </w:rPr>
              <w:t>5.14</w:t>
            </w:r>
          </w:p>
        </w:tc>
        <w:tc>
          <w:tcPr>
            <w:tcW w:w="1300" w:type="dxa"/>
            <w:tcBorders>
              <w:top w:val="nil"/>
              <w:left w:val="nil"/>
              <w:bottom w:val="single" w:sz="4" w:space="0" w:color="auto"/>
              <w:right w:val="single" w:sz="4" w:space="0" w:color="auto"/>
            </w:tcBorders>
            <w:noWrap/>
            <w:vAlign w:val="bottom"/>
            <w:hideMark/>
          </w:tcPr>
          <w:p w14:paraId="33438F4E" w14:textId="77777777" w:rsidR="00547FA0" w:rsidRPr="00547FA0" w:rsidRDefault="00547FA0" w:rsidP="00547FA0">
            <w:pPr>
              <w:spacing w:before="0" w:after="0"/>
              <w:jc w:val="center"/>
              <w:rPr>
                <w:rFonts w:ascii="Candara" w:hAnsi="Candara" w:cs="Calibri"/>
                <w:color w:val="000000"/>
                <w:sz w:val="24"/>
                <w:szCs w:val="24"/>
                <w:lang w:val="en-IN" w:eastAsia="en-IN"/>
              </w:rPr>
            </w:pPr>
            <w:r w:rsidRPr="00547FA0">
              <w:rPr>
                <w:rFonts w:ascii="Candara" w:hAnsi="Candara" w:cs="Calibri"/>
                <w:color w:val="000000"/>
                <w:sz w:val="24"/>
                <w:szCs w:val="24"/>
                <w:lang w:val="en-IN" w:eastAsia="en-IN"/>
              </w:rPr>
              <w:t>111.15</w:t>
            </w:r>
          </w:p>
        </w:tc>
        <w:tc>
          <w:tcPr>
            <w:tcW w:w="1240" w:type="dxa"/>
            <w:tcBorders>
              <w:top w:val="nil"/>
              <w:left w:val="nil"/>
              <w:bottom w:val="single" w:sz="4" w:space="0" w:color="auto"/>
              <w:right w:val="single" w:sz="4" w:space="0" w:color="auto"/>
            </w:tcBorders>
            <w:noWrap/>
            <w:vAlign w:val="bottom"/>
            <w:hideMark/>
          </w:tcPr>
          <w:p w14:paraId="41DD814C" w14:textId="77777777" w:rsidR="00547FA0" w:rsidRPr="00547FA0" w:rsidRDefault="00547FA0" w:rsidP="00547FA0">
            <w:pPr>
              <w:spacing w:before="0" w:after="0"/>
              <w:jc w:val="center"/>
              <w:rPr>
                <w:rFonts w:ascii="Candara" w:hAnsi="Candara" w:cs="Calibri"/>
                <w:color w:val="000000"/>
                <w:sz w:val="24"/>
                <w:szCs w:val="24"/>
                <w:lang w:val="en-IN" w:eastAsia="en-IN"/>
              </w:rPr>
            </w:pPr>
            <w:r w:rsidRPr="00547FA0">
              <w:rPr>
                <w:rFonts w:ascii="Candara" w:hAnsi="Candara" w:cs="Calibri"/>
                <w:color w:val="000000"/>
                <w:sz w:val="24"/>
                <w:szCs w:val="24"/>
                <w:lang w:val="en-IN" w:eastAsia="en-IN"/>
              </w:rPr>
              <w:t>1.01</w:t>
            </w:r>
          </w:p>
        </w:tc>
      </w:tr>
      <w:tr w:rsidR="00547FA0" w:rsidRPr="00547FA0" w14:paraId="557F19CC" w14:textId="77777777" w:rsidTr="00547FA0">
        <w:trPr>
          <w:trHeight w:val="290"/>
          <w:jc w:val="center"/>
        </w:trPr>
        <w:tc>
          <w:tcPr>
            <w:tcW w:w="2920" w:type="dxa"/>
            <w:tcBorders>
              <w:top w:val="nil"/>
              <w:left w:val="single" w:sz="4" w:space="0" w:color="auto"/>
              <w:bottom w:val="single" w:sz="4" w:space="0" w:color="auto"/>
              <w:right w:val="single" w:sz="4" w:space="0" w:color="auto"/>
            </w:tcBorders>
            <w:noWrap/>
            <w:vAlign w:val="bottom"/>
            <w:hideMark/>
          </w:tcPr>
          <w:p w14:paraId="08D9CE32" w14:textId="77777777" w:rsidR="00547FA0" w:rsidRPr="00547FA0" w:rsidRDefault="00547FA0" w:rsidP="00547FA0">
            <w:pPr>
              <w:spacing w:before="0" w:after="0"/>
              <w:jc w:val="left"/>
              <w:rPr>
                <w:rFonts w:ascii="Candara" w:hAnsi="Candara" w:cs="Calibri"/>
                <w:color w:val="000000"/>
                <w:sz w:val="24"/>
                <w:szCs w:val="24"/>
                <w:lang w:val="en-IN" w:eastAsia="en-IN"/>
              </w:rPr>
            </w:pPr>
            <w:r w:rsidRPr="00547FA0">
              <w:rPr>
                <w:rFonts w:ascii="Candara" w:hAnsi="Candara" w:cs="Calibri"/>
                <w:color w:val="000000"/>
                <w:sz w:val="24"/>
                <w:szCs w:val="24"/>
                <w:lang w:val="en-IN" w:eastAsia="en-IN"/>
              </w:rPr>
              <w:t>Umiam Stage II</w:t>
            </w:r>
          </w:p>
        </w:tc>
        <w:tc>
          <w:tcPr>
            <w:tcW w:w="1380" w:type="dxa"/>
            <w:tcBorders>
              <w:top w:val="nil"/>
              <w:left w:val="nil"/>
              <w:bottom w:val="single" w:sz="4" w:space="0" w:color="auto"/>
              <w:right w:val="single" w:sz="4" w:space="0" w:color="auto"/>
            </w:tcBorders>
            <w:noWrap/>
            <w:vAlign w:val="bottom"/>
            <w:hideMark/>
          </w:tcPr>
          <w:p w14:paraId="26C810A2" w14:textId="77777777" w:rsidR="00547FA0" w:rsidRPr="00547FA0" w:rsidRDefault="00547FA0" w:rsidP="00547FA0">
            <w:pPr>
              <w:spacing w:before="0" w:after="0"/>
              <w:jc w:val="center"/>
              <w:rPr>
                <w:rFonts w:ascii="Candara" w:hAnsi="Candara" w:cs="Calibri"/>
                <w:color w:val="000000"/>
                <w:sz w:val="24"/>
                <w:szCs w:val="24"/>
                <w:lang w:val="en-IN" w:eastAsia="en-IN"/>
              </w:rPr>
            </w:pPr>
            <w:r w:rsidRPr="00547FA0">
              <w:rPr>
                <w:rFonts w:ascii="Candara" w:hAnsi="Candara" w:cs="Calibri"/>
                <w:color w:val="000000"/>
                <w:sz w:val="24"/>
                <w:szCs w:val="24"/>
                <w:lang w:val="en-IN" w:eastAsia="en-IN"/>
              </w:rPr>
              <w:t>45.50</w:t>
            </w:r>
          </w:p>
        </w:tc>
        <w:tc>
          <w:tcPr>
            <w:tcW w:w="1380" w:type="dxa"/>
            <w:tcBorders>
              <w:top w:val="nil"/>
              <w:left w:val="nil"/>
              <w:bottom w:val="single" w:sz="4" w:space="0" w:color="auto"/>
              <w:right w:val="single" w:sz="4" w:space="0" w:color="auto"/>
            </w:tcBorders>
            <w:noWrap/>
            <w:vAlign w:val="bottom"/>
            <w:hideMark/>
          </w:tcPr>
          <w:p w14:paraId="6432E0BB" w14:textId="77777777" w:rsidR="00547FA0" w:rsidRPr="00547FA0" w:rsidRDefault="00547FA0" w:rsidP="00547FA0">
            <w:pPr>
              <w:spacing w:before="0" w:after="0"/>
              <w:jc w:val="center"/>
              <w:rPr>
                <w:rFonts w:ascii="Candara" w:hAnsi="Candara" w:cs="Calibri"/>
                <w:color w:val="000000"/>
                <w:sz w:val="24"/>
                <w:szCs w:val="24"/>
                <w:lang w:val="en-IN" w:eastAsia="en-IN"/>
              </w:rPr>
            </w:pPr>
            <w:r w:rsidRPr="00547FA0">
              <w:rPr>
                <w:rFonts w:ascii="Candara" w:hAnsi="Candara" w:cs="Calibri"/>
                <w:color w:val="000000"/>
                <w:sz w:val="24"/>
                <w:szCs w:val="24"/>
                <w:lang w:val="en-IN" w:eastAsia="en-IN"/>
              </w:rPr>
              <w:t>43.43</w:t>
            </w:r>
          </w:p>
        </w:tc>
        <w:tc>
          <w:tcPr>
            <w:tcW w:w="1060" w:type="dxa"/>
            <w:tcBorders>
              <w:top w:val="nil"/>
              <w:left w:val="nil"/>
              <w:bottom w:val="single" w:sz="4" w:space="0" w:color="auto"/>
              <w:right w:val="single" w:sz="4" w:space="0" w:color="auto"/>
            </w:tcBorders>
            <w:noWrap/>
            <w:vAlign w:val="bottom"/>
            <w:hideMark/>
          </w:tcPr>
          <w:p w14:paraId="0EE44386" w14:textId="77777777" w:rsidR="00547FA0" w:rsidRPr="00547FA0" w:rsidRDefault="00547FA0" w:rsidP="00547FA0">
            <w:pPr>
              <w:spacing w:before="0" w:after="0"/>
              <w:jc w:val="center"/>
              <w:rPr>
                <w:rFonts w:ascii="Candara" w:hAnsi="Candara" w:cs="Calibri"/>
                <w:color w:val="000000"/>
                <w:sz w:val="24"/>
                <w:szCs w:val="24"/>
                <w:lang w:val="en-IN" w:eastAsia="en-IN"/>
              </w:rPr>
            </w:pPr>
            <w:r w:rsidRPr="00547FA0">
              <w:rPr>
                <w:rFonts w:ascii="Candara" w:hAnsi="Candara" w:cs="Calibri"/>
                <w:color w:val="000000"/>
                <w:sz w:val="24"/>
                <w:szCs w:val="24"/>
                <w:lang w:val="en-IN" w:eastAsia="en-IN"/>
              </w:rPr>
              <w:t>2.07</w:t>
            </w:r>
          </w:p>
        </w:tc>
        <w:tc>
          <w:tcPr>
            <w:tcW w:w="1460" w:type="dxa"/>
            <w:tcBorders>
              <w:top w:val="nil"/>
              <w:left w:val="nil"/>
              <w:bottom w:val="single" w:sz="4" w:space="0" w:color="auto"/>
              <w:right w:val="single" w:sz="4" w:space="0" w:color="auto"/>
            </w:tcBorders>
            <w:noWrap/>
            <w:vAlign w:val="bottom"/>
            <w:hideMark/>
          </w:tcPr>
          <w:p w14:paraId="65FF1A22" w14:textId="77777777" w:rsidR="00547FA0" w:rsidRPr="00547FA0" w:rsidRDefault="00547FA0" w:rsidP="00547FA0">
            <w:pPr>
              <w:spacing w:before="0" w:after="0"/>
              <w:jc w:val="center"/>
              <w:rPr>
                <w:rFonts w:ascii="Candara" w:hAnsi="Candara" w:cs="Calibri"/>
                <w:color w:val="000000"/>
                <w:sz w:val="24"/>
                <w:szCs w:val="24"/>
                <w:lang w:val="en-IN" w:eastAsia="en-IN"/>
              </w:rPr>
            </w:pPr>
            <w:r w:rsidRPr="00547FA0">
              <w:rPr>
                <w:rFonts w:ascii="Candara" w:hAnsi="Candara" w:cs="Calibri"/>
                <w:color w:val="000000"/>
                <w:sz w:val="24"/>
                <w:szCs w:val="24"/>
                <w:lang w:val="en-IN" w:eastAsia="en-IN"/>
              </w:rPr>
              <w:t>2.07</w:t>
            </w:r>
          </w:p>
        </w:tc>
        <w:tc>
          <w:tcPr>
            <w:tcW w:w="1300" w:type="dxa"/>
            <w:tcBorders>
              <w:top w:val="nil"/>
              <w:left w:val="nil"/>
              <w:bottom w:val="single" w:sz="4" w:space="0" w:color="auto"/>
              <w:right w:val="single" w:sz="4" w:space="0" w:color="auto"/>
            </w:tcBorders>
            <w:noWrap/>
            <w:vAlign w:val="bottom"/>
            <w:hideMark/>
          </w:tcPr>
          <w:p w14:paraId="069A7BDF" w14:textId="77777777" w:rsidR="00547FA0" w:rsidRPr="00547FA0" w:rsidRDefault="00547FA0" w:rsidP="00547FA0">
            <w:pPr>
              <w:spacing w:before="0" w:after="0"/>
              <w:jc w:val="center"/>
              <w:rPr>
                <w:rFonts w:ascii="Candara" w:hAnsi="Candara" w:cs="Calibri"/>
                <w:color w:val="000000"/>
                <w:sz w:val="24"/>
                <w:szCs w:val="24"/>
                <w:lang w:val="en-IN" w:eastAsia="en-IN"/>
              </w:rPr>
            </w:pPr>
            <w:r w:rsidRPr="00547FA0">
              <w:rPr>
                <w:rFonts w:ascii="Candara" w:hAnsi="Candara" w:cs="Calibri"/>
                <w:color w:val="000000"/>
                <w:sz w:val="24"/>
                <w:szCs w:val="24"/>
                <w:lang w:val="en-IN" w:eastAsia="en-IN"/>
              </w:rPr>
              <w:t>43.43</w:t>
            </w:r>
          </w:p>
        </w:tc>
        <w:tc>
          <w:tcPr>
            <w:tcW w:w="1240" w:type="dxa"/>
            <w:tcBorders>
              <w:top w:val="nil"/>
              <w:left w:val="nil"/>
              <w:bottom w:val="single" w:sz="4" w:space="0" w:color="auto"/>
              <w:right w:val="single" w:sz="4" w:space="0" w:color="auto"/>
            </w:tcBorders>
            <w:noWrap/>
            <w:vAlign w:val="bottom"/>
            <w:hideMark/>
          </w:tcPr>
          <w:p w14:paraId="6F8ED49A" w14:textId="77777777" w:rsidR="00547FA0" w:rsidRPr="00547FA0" w:rsidRDefault="00547FA0" w:rsidP="00547FA0">
            <w:pPr>
              <w:spacing w:before="0" w:after="0"/>
              <w:jc w:val="center"/>
              <w:rPr>
                <w:rFonts w:ascii="Candara" w:hAnsi="Candara" w:cs="Calibri"/>
                <w:color w:val="000000"/>
                <w:sz w:val="24"/>
                <w:szCs w:val="24"/>
                <w:lang w:val="en-IN" w:eastAsia="en-IN"/>
              </w:rPr>
            </w:pPr>
            <w:r w:rsidRPr="00547FA0">
              <w:rPr>
                <w:rFonts w:ascii="Candara" w:hAnsi="Candara" w:cs="Calibri"/>
                <w:color w:val="000000"/>
                <w:sz w:val="24"/>
                <w:szCs w:val="24"/>
                <w:lang w:val="en-IN" w:eastAsia="en-IN"/>
              </w:rPr>
              <w:t>1.00</w:t>
            </w:r>
          </w:p>
        </w:tc>
      </w:tr>
      <w:tr w:rsidR="00547FA0" w:rsidRPr="00547FA0" w14:paraId="519A70DF" w14:textId="77777777" w:rsidTr="00547FA0">
        <w:trPr>
          <w:trHeight w:val="290"/>
          <w:jc w:val="center"/>
        </w:trPr>
        <w:tc>
          <w:tcPr>
            <w:tcW w:w="2920" w:type="dxa"/>
            <w:tcBorders>
              <w:top w:val="nil"/>
              <w:left w:val="single" w:sz="4" w:space="0" w:color="auto"/>
              <w:bottom w:val="single" w:sz="4" w:space="0" w:color="auto"/>
              <w:right w:val="single" w:sz="4" w:space="0" w:color="auto"/>
            </w:tcBorders>
            <w:noWrap/>
            <w:vAlign w:val="bottom"/>
            <w:hideMark/>
          </w:tcPr>
          <w:p w14:paraId="080D78B6" w14:textId="77777777" w:rsidR="00547FA0" w:rsidRPr="00547FA0" w:rsidRDefault="00547FA0" w:rsidP="00547FA0">
            <w:pPr>
              <w:spacing w:before="0" w:after="0"/>
              <w:jc w:val="left"/>
              <w:rPr>
                <w:rFonts w:ascii="Candara" w:hAnsi="Candara" w:cs="Calibri"/>
                <w:color w:val="000000"/>
                <w:sz w:val="24"/>
                <w:szCs w:val="24"/>
                <w:lang w:val="en-IN" w:eastAsia="en-IN"/>
              </w:rPr>
            </w:pPr>
            <w:r w:rsidRPr="00547FA0">
              <w:rPr>
                <w:rFonts w:ascii="Candara" w:hAnsi="Candara" w:cs="Calibri"/>
                <w:color w:val="000000"/>
                <w:sz w:val="24"/>
                <w:szCs w:val="24"/>
                <w:lang w:val="en-IN" w:eastAsia="en-IN"/>
              </w:rPr>
              <w:t>Umiam Stage III</w:t>
            </w:r>
          </w:p>
        </w:tc>
        <w:tc>
          <w:tcPr>
            <w:tcW w:w="1380" w:type="dxa"/>
            <w:tcBorders>
              <w:top w:val="nil"/>
              <w:left w:val="nil"/>
              <w:bottom w:val="single" w:sz="4" w:space="0" w:color="auto"/>
              <w:right w:val="single" w:sz="4" w:space="0" w:color="auto"/>
            </w:tcBorders>
            <w:noWrap/>
            <w:vAlign w:val="bottom"/>
            <w:hideMark/>
          </w:tcPr>
          <w:p w14:paraId="07DC8A2E" w14:textId="77777777" w:rsidR="00547FA0" w:rsidRPr="00547FA0" w:rsidRDefault="00547FA0" w:rsidP="00547FA0">
            <w:pPr>
              <w:spacing w:before="0" w:after="0"/>
              <w:jc w:val="center"/>
              <w:rPr>
                <w:rFonts w:ascii="Candara" w:hAnsi="Candara" w:cs="Calibri"/>
                <w:color w:val="000000"/>
                <w:sz w:val="24"/>
                <w:szCs w:val="24"/>
                <w:lang w:val="en-IN" w:eastAsia="en-IN"/>
              </w:rPr>
            </w:pPr>
            <w:r w:rsidRPr="00547FA0">
              <w:rPr>
                <w:rFonts w:ascii="Candara" w:hAnsi="Candara" w:cs="Calibri"/>
                <w:color w:val="000000"/>
                <w:sz w:val="24"/>
                <w:szCs w:val="24"/>
                <w:lang w:val="en-IN" w:eastAsia="en-IN"/>
              </w:rPr>
              <w:t>139.00</w:t>
            </w:r>
          </w:p>
        </w:tc>
        <w:tc>
          <w:tcPr>
            <w:tcW w:w="1380" w:type="dxa"/>
            <w:tcBorders>
              <w:top w:val="nil"/>
              <w:left w:val="nil"/>
              <w:bottom w:val="single" w:sz="4" w:space="0" w:color="auto"/>
              <w:right w:val="single" w:sz="4" w:space="0" w:color="auto"/>
            </w:tcBorders>
            <w:noWrap/>
            <w:vAlign w:val="bottom"/>
            <w:hideMark/>
          </w:tcPr>
          <w:p w14:paraId="32ADB2B2" w14:textId="77777777" w:rsidR="00547FA0" w:rsidRPr="00547FA0" w:rsidRDefault="00547FA0" w:rsidP="00547FA0">
            <w:pPr>
              <w:spacing w:before="0" w:after="0"/>
              <w:jc w:val="center"/>
              <w:rPr>
                <w:rFonts w:ascii="Candara" w:hAnsi="Candara" w:cs="Calibri"/>
                <w:color w:val="000000"/>
                <w:sz w:val="24"/>
                <w:szCs w:val="24"/>
                <w:lang w:val="en-IN" w:eastAsia="en-IN"/>
              </w:rPr>
            </w:pPr>
            <w:r w:rsidRPr="00547FA0">
              <w:rPr>
                <w:rFonts w:ascii="Candara" w:hAnsi="Candara" w:cs="Calibri"/>
                <w:color w:val="000000"/>
                <w:sz w:val="24"/>
                <w:szCs w:val="24"/>
                <w:lang w:val="en-IN" w:eastAsia="en-IN"/>
              </w:rPr>
              <w:t>111.29</w:t>
            </w:r>
          </w:p>
        </w:tc>
        <w:tc>
          <w:tcPr>
            <w:tcW w:w="1060" w:type="dxa"/>
            <w:tcBorders>
              <w:top w:val="nil"/>
              <w:left w:val="nil"/>
              <w:bottom w:val="single" w:sz="4" w:space="0" w:color="auto"/>
              <w:right w:val="single" w:sz="4" w:space="0" w:color="auto"/>
            </w:tcBorders>
            <w:noWrap/>
            <w:vAlign w:val="bottom"/>
            <w:hideMark/>
          </w:tcPr>
          <w:p w14:paraId="4CAD220B" w14:textId="77777777" w:rsidR="00547FA0" w:rsidRPr="00547FA0" w:rsidRDefault="00547FA0" w:rsidP="00547FA0">
            <w:pPr>
              <w:spacing w:before="0" w:after="0"/>
              <w:jc w:val="center"/>
              <w:rPr>
                <w:rFonts w:ascii="Candara" w:hAnsi="Candara" w:cs="Calibri"/>
                <w:color w:val="000000"/>
                <w:sz w:val="24"/>
                <w:szCs w:val="24"/>
                <w:lang w:val="en-IN" w:eastAsia="en-IN"/>
              </w:rPr>
            </w:pPr>
            <w:r w:rsidRPr="00547FA0">
              <w:rPr>
                <w:rFonts w:ascii="Candara" w:hAnsi="Candara" w:cs="Calibri"/>
                <w:color w:val="000000"/>
                <w:sz w:val="24"/>
                <w:szCs w:val="24"/>
                <w:lang w:val="en-IN" w:eastAsia="en-IN"/>
              </w:rPr>
              <w:t>27.71</w:t>
            </w:r>
          </w:p>
        </w:tc>
        <w:tc>
          <w:tcPr>
            <w:tcW w:w="1460" w:type="dxa"/>
            <w:tcBorders>
              <w:top w:val="nil"/>
              <w:left w:val="nil"/>
              <w:bottom w:val="single" w:sz="4" w:space="0" w:color="auto"/>
              <w:right w:val="single" w:sz="4" w:space="0" w:color="auto"/>
            </w:tcBorders>
            <w:noWrap/>
            <w:vAlign w:val="bottom"/>
            <w:hideMark/>
          </w:tcPr>
          <w:p w14:paraId="28FFCF7F" w14:textId="77777777" w:rsidR="00547FA0" w:rsidRPr="00547FA0" w:rsidRDefault="00547FA0" w:rsidP="00547FA0">
            <w:pPr>
              <w:spacing w:before="0" w:after="0"/>
              <w:jc w:val="center"/>
              <w:rPr>
                <w:rFonts w:ascii="Candara" w:hAnsi="Candara" w:cs="Calibri"/>
                <w:color w:val="000000"/>
                <w:sz w:val="24"/>
                <w:szCs w:val="24"/>
                <w:lang w:val="en-IN" w:eastAsia="en-IN"/>
              </w:rPr>
            </w:pPr>
            <w:r w:rsidRPr="00547FA0">
              <w:rPr>
                <w:rFonts w:ascii="Candara" w:hAnsi="Candara" w:cs="Calibri"/>
                <w:color w:val="000000"/>
                <w:sz w:val="24"/>
                <w:szCs w:val="24"/>
                <w:lang w:val="en-IN" w:eastAsia="en-IN"/>
              </w:rPr>
              <w:t>13.69</w:t>
            </w:r>
          </w:p>
        </w:tc>
        <w:tc>
          <w:tcPr>
            <w:tcW w:w="1300" w:type="dxa"/>
            <w:tcBorders>
              <w:top w:val="nil"/>
              <w:left w:val="nil"/>
              <w:bottom w:val="single" w:sz="4" w:space="0" w:color="auto"/>
              <w:right w:val="single" w:sz="4" w:space="0" w:color="auto"/>
            </w:tcBorders>
            <w:noWrap/>
            <w:vAlign w:val="bottom"/>
            <w:hideMark/>
          </w:tcPr>
          <w:p w14:paraId="78C80A42" w14:textId="77777777" w:rsidR="00547FA0" w:rsidRPr="00547FA0" w:rsidRDefault="00547FA0" w:rsidP="00547FA0">
            <w:pPr>
              <w:spacing w:before="0" w:after="0"/>
              <w:jc w:val="center"/>
              <w:rPr>
                <w:rFonts w:ascii="Candara" w:hAnsi="Candara" w:cs="Calibri"/>
                <w:color w:val="000000"/>
                <w:sz w:val="24"/>
                <w:szCs w:val="24"/>
                <w:lang w:val="en-IN" w:eastAsia="en-IN"/>
              </w:rPr>
            </w:pPr>
            <w:r w:rsidRPr="00547FA0">
              <w:rPr>
                <w:rFonts w:ascii="Candara" w:hAnsi="Candara" w:cs="Calibri"/>
                <w:color w:val="000000"/>
                <w:sz w:val="24"/>
                <w:szCs w:val="24"/>
                <w:lang w:val="en-IN" w:eastAsia="en-IN"/>
              </w:rPr>
              <w:t>125.31</w:t>
            </w:r>
          </w:p>
        </w:tc>
        <w:tc>
          <w:tcPr>
            <w:tcW w:w="1240" w:type="dxa"/>
            <w:tcBorders>
              <w:top w:val="nil"/>
              <w:left w:val="nil"/>
              <w:bottom w:val="single" w:sz="4" w:space="0" w:color="auto"/>
              <w:right w:val="single" w:sz="4" w:space="0" w:color="auto"/>
            </w:tcBorders>
            <w:noWrap/>
            <w:vAlign w:val="bottom"/>
            <w:hideMark/>
          </w:tcPr>
          <w:p w14:paraId="2D3E7EFD" w14:textId="77777777" w:rsidR="00547FA0" w:rsidRPr="00547FA0" w:rsidRDefault="00547FA0" w:rsidP="00547FA0">
            <w:pPr>
              <w:spacing w:before="0" w:after="0"/>
              <w:jc w:val="center"/>
              <w:rPr>
                <w:rFonts w:ascii="Candara" w:hAnsi="Candara" w:cs="Calibri"/>
                <w:color w:val="000000"/>
                <w:sz w:val="24"/>
                <w:szCs w:val="24"/>
                <w:lang w:val="en-IN" w:eastAsia="en-IN"/>
              </w:rPr>
            </w:pPr>
            <w:r w:rsidRPr="00547FA0">
              <w:rPr>
                <w:rFonts w:ascii="Candara" w:hAnsi="Candara" w:cs="Calibri"/>
                <w:color w:val="000000"/>
                <w:sz w:val="24"/>
                <w:szCs w:val="24"/>
                <w:lang w:val="en-IN" w:eastAsia="en-IN"/>
              </w:rPr>
              <w:t>11.77</w:t>
            </w:r>
          </w:p>
        </w:tc>
      </w:tr>
      <w:tr w:rsidR="00547FA0" w:rsidRPr="00547FA0" w14:paraId="1285F970" w14:textId="77777777" w:rsidTr="00547FA0">
        <w:trPr>
          <w:trHeight w:val="290"/>
          <w:jc w:val="center"/>
        </w:trPr>
        <w:tc>
          <w:tcPr>
            <w:tcW w:w="2920" w:type="dxa"/>
            <w:tcBorders>
              <w:top w:val="nil"/>
              <w:left w:val="single" w:sz="4" w:space="0" w:color="auto"/>
              <w:bottom w:val="single" w:sz="4" w:space="0" w:color="auto"/>
              <w:right w:val="single" w:sz="4" w:space="0" w:color="auto"/>
            </w:tcBorders>
            <w:noWrap/>
            <w:vAlign w:val="bottom"/>
            <w:hideMark/>
          </w:tcPr>
          <w:p w14:paraId="2CE9075C" w14:textId="77777777" w:rsidR="00547FA0" w:rsidRPr="00547FA0" w:rsidRDefault="00547FA0" w:rsidP="00547FA0">
            <w:pPr>
              <w:spacing w:before="0" w:after="0"/>
              <w:jc w:val="left"/>
              <w:rPr>
                <w:rFonts w:ascii="Candara" w:hAnsi="Candara" w:cs="Calibri"/>
                <w:color w:val="000000"/>
                <w:sz w:val="24"/>
                <w:szCs w:val="24"/>
                <w:lang w:val="en-IN" w:eastAsia="en-IN"/>
              </w:rPr>
            </w:pPr>
            <w:r w:rsidRPr="00547FA0">
              <w:rPr>
                <w:rFonts w:ascii="Candara" w:hAnsi="Candara" w:cs="Calibri"/>
                <w:color w:val="000000"/>
                <w:sz w:val="24"/>
                <w:szCs w:val="24"/>
                <w:lang w:val="en-IN" w:eastAsia="en-IN"/>
              </w:rPr>
              <w:t>Umiam Stage IV</w:t>
            </w:r>
          </w:p>
        </w:tc>
        <w:tc>
          <w:tcPr>
            <w:tcW w:w="1380" w:type="dxa"/>
            <w:tcBorders>
              <w:top w:val="nil"/>
              <w:left w:val="nil"/>
              <w:bottom w:val="single" w:sz="4" w:space="0" w:color="auto"/>
              <w:right w:val="single" w:sz="4" w:space="0" w:color="auto"/>
            </w:tcBorders>
            <w:noWrap/>
            <w:vAlign w:val="bottom"/>
            <w:hideMark/>
          </w:tcPr>
          <w:p w14:paraId="02CC20ED" w14:textId="77777777" w:rsidR="00547FA0" w:rsidRPr="00547FA0" w:rsidRDefault="00547FA0" w:rsidP="00547FA0">
            <w:pPr>
              <w:spacing w:before="0" w:after="0"/>
              <w:jc w:val="center"/>
              <w:rPr>
                <w:rFonts w:ascii="Candara" w:hAnsi="Candara" w:cs="Calibri"/>
                <w:color w:val="000000"/>
                <w:sz w:val="24"/>
                <w:szCs w:val="24"/>
                <w:lang w:val="en-IN" w:eastAsia="en-IN"/>
              </w:rPr>
            </w:pPr>
            <w:r w:rsidRPr="00547FA0">
              <w:rPr>
                <w:rFonts w:ascii="Candara" w:hAnsi="Candara" w:cs="Calibri"/>
                <w:color w:val="000000"/>
                <w:sz w:val="24"/>
                <w:szCs w:val="24"/>
                <w:lang w:val="en-IN" w:eastAsia="en-IN"/>
              </w:rPr>
              <w:t>207.39</w:t>
            </w:r>
          </w:p>
        </w:tc>
        <w:tc>
          <w:tcPr>
            <w:tcW w:w="1380" w:type="dxa"/>
            <w:tcBorders>
              <w:top w:val="nil"/>
              <w:left w:val="nil"/>
              <w:bottom w:val="single" w:sz="4" w:space="0" w:color="auto"/>
              <w:right w:val="single" w:sz="4" w:space="0" w:color="auto"/>
            </w:tcBorders>
            <w:noWrap/>
            <w:vAlign w:val="bottom"/>
            <w:hideMark/>
          </w:tcPr>
          <w:p w14:paraId="6C17E908" w14:textId="77777777" w:rsidR="00547FA0" w:rsidRPr="00547FA0" w:rsidRDefault="00547FA0" w:rsidP="00547FA0">
            <w:pPr>
              <w:spacing w:before="0" w:after="0"/>
              <w:jc w:val="center"/>
              <w:rPr>
                <w:rFonts w:ascii="Candara" w:hAnsi="Candara" w:cs="Calibri"/>
                <w:color w:val="000000"/>
                <w:sz w:val="24"/>
                <w:szCs w:val="24"/>
                <w:lang w:val="en-IN" w:eastAsia="en-IN"/>
              </w:rPr>
            </w:pPr>
            <w:r w:rsidRPr="00547FA0">
              <w:rPr>
                <w:rFonts w:ascii="Candara" w:hAnsi="Candara" w:cs="Calibri"/>
                <w:color w:val="000000"/>
                <w:sz w:val="24"/>
                <w:szCs w:val="24"/>
                <w:lang w:val="en-IN" w:eastAsia="en-IN"/>
              </w:rPr>
              <w:t>144.18</w:t>
            </w:r>
          </w:p>
        </w:tc>
        <w:tc>
          <w:tcPr>
            <w:tcW w:w="1060" w:type="dxa"/>
            <w:tcBorders>
              <w:top w:val="nil"/>
              <w:left w:val="nil"/>
              <w:bottom w:val="single" w:sz="4" w:space="0" w:color="auto"/>
              <w:right w:val="single" w:sz="4" w:space="0" w:color="auto"/>
            </w:tcBorders>
            <w:noWrap/>
            <w:vAlign w:val="bottom"/>
            <w:hideMark/>
          </w:tcPr>
          <w:p w14:paraId="6C53B5F1" w14:textId="77777777" w:rsidR="00547FA0" w:rsidRPr="00547FA0" w:rsidRDefault="00547FA0" w:rsidP="00547FA0">
            <w:pPr>
              <w:spacing w:before="0" w:after="0"/>
              <w:jc w:val="center"/>
              <w:rPr>
                <w:rFonts w:ascii="Candara" w:hAnsi="Candara" w:cs="Calibri"/>
                <w:color w:val="000000"/>
                <w:sz w:val="24"/>
                <w:szCs w:val="24"/>
                <w:lang w:val="en-IN" w:eastAsia="en-IN"/>
              </w:rPr>
            </w:pPr>
            <w:r w:rsidRPr="00547FA0">
              <w:rPr>
                <w:rFonts w:ascii="Candara" w:hAnsi="Candara" w:cs="Calibri"/>
                <w:color w:val="000000"/>
                <w:sz w:val="24"/>
                <w:szCs w:val="24"/>
                <w:lang w:val="en-IN" w:eastAsia="en-IN"/>
              </w:rPr>
              <w:t>63.21</w:t>
            </w:r>
          </w:p>
        </w:tc>
        <w:tc>
          <w:tcPr>
            <w:tcW w:w="1460" w:type="dxa"/>
            <w:tcBorders>
              <w:top w:val="nil"/>
              <w:left w:val="nil"/>
              <w:bottom w:val="single" w:sz="4" w:space="0" w:color="auto"/>
              <w:right w:val="single" w:sz="4" w:space="0" w:color="auto"/>
            </w:tcBorders>
            <w:noWrap/>
            <w:vAlign w:val="bottom"/>
            <w:hideMark/>
          </w:tcPr>
          <w:p w14:paraId="6277CDD1" w14:textId="77777777" w:rsidR="00547FA0" w:rsidRPr="00547FA0" w:rsidRDefault="00547FA0" w:rsidP="00547FA0">
            <w:pPr>
              <w:spacing w:before="0" w:after="0"/>
              <w:jc w:val="center"/>
              <w:rPr>
                <w:rFonts w:ascii="Candara" w:hAnsi="Candara" w:cs="Calibri"/>
                <w:color w:val="000000"/>
                <w:sz w:val="24"/>
                <w:szCs w:val="24"/>
                <w:lang w:val="en-IN" w:eastAsia="en-IN"/>
              </w:rPr>
            </w:pPr>
            <w:r w:rsidRPr="00547FA0">
              <w:rPr>
                <w:rFonts w:ascii="Candara" w:hAnsi="Candara" w:cs="Calibri"/>
                <w:color w:val="000000"/>
                <w:sz w:val="24"/>
                <w:szCs w:val="24"/>
                <w:lang w:val="en-IN" w:eastAsia="en-IN"/>
              </w:rPr>
              <w:t>0.00</w:t>
            </w:r>
          </w:p>
        </w:tc>
        <w:tc>
          <w:tcPr>
            <w:tcW w:w="1300" w:type="dxa"/>
            <w:tcBorders>
              <w:top w:val="nil"/>
              <w:left w:val="nil"/>
              <w:bottom w:val="single" w:sz="4" w:space="0" w:color="auto"/>
              <w:right w:val="single" w:sz="4" w:space="0" w:color="auto"/>
            </w:tcBorders>
            <w:noWrap/>
            <w:vAlign w:val="bottom"/>
            <w:hideMark/>
          </w:tcPr>
          <w:p w14:paraId="291FC117" w14:textId="77777777" w:rsidR="00547FA0" w:rsidRPr="00547FA0" w:rsidRDefault="00547FA0" w:rsidP="00547FA0">
            <w:pPr>
              <w:spacing w:before="0" w:after="0"/>
              <w:jc w:val="center"/>
              <w:rPr>
                <w:rFonts w:ascii="Candara" w:hAnsi="Candara" w:cs="Calibri"/>
                <w:color w:val="000000"/>
                <w:sz w:val="24"/>
                <w:szCs w:val="24"/>
                <w:lang w:val="en-IN" w:eastAsia="en-IN"/>
              </w:rPr>
            </w:pPr>
            <w:r w:rsidRPr="00547FA0">
              <w:rPr>
                <w:rFonts w:ascii="Candara" w:hAnsi="Candara" w:cs="Calibri"/>
                <w:color w:val="000000"/>
                <w:sz w:val="24"/>
                <w:szCs w:val="24"/>
                <w:lang w:val="en-IN" w:eastAsia="en-IN"/>
              </w:rPr>
              <w:t>207.39</w:t>
            </w:r>
          </w:p>
        </w:tc>
        <w:tc>
          <w:tcPr>
            <w:tcW w:w="1240" w:type="dxa"/>
            <w:tcBorders>
              <w:top w:val="nil"/>
              <w:left w:val="nil"/>
              <w:bottom w:val="single" w:sz="4" w:space="0" w:color="auto"/>
              <w:right w:val="single" w:sz="4" w:space="0" w:color="auto"/>
            </w:tcBorders>
            <w:noWrap/>
            <w:vAlign w:val="bottom"/>
            <w:hideMark/>
          </w:tcPr>
          <w:p w14:paraId="423F53FD" w14:textId="77777777" w:rsidR="00547FA0" w:rsidRPr="00547FA0" w:rsidRDefault="00547FA0" w:rsidP="00547FA0">
            <w:pPr>
              <w:spacing w:before="0" w:after="0"/>
              <w:jc w:val="center"/>
              <w:rPr>
                <w:rFonts w:ascii="Candara" w:hAnsi="Candara" w:cs="Calibri"/>
                <w:color w:val="000000"/>
                <w:sz w:val="24"/>
                <w:szCs w:val="24"/>
                <w:lang w:val="en-IN" w:eastAsia="en-IN"/>
              </w:rPr>
            </w:pPr>
            <w:r w:rsidRPr="00547FA0">
              <w:rPr>
                <w:rFonts w:ascii="Candara" w:hAnsi="Candara" w:cs="Calibri"/>
                <w:color w:val="000000"/>
                <w:sz w:val="24"/>
                <w:szCs w:val="24"/>
                <w:lang w:val="en-IN" w:eastAsia="en-IN"/>
              </w:rPr>
              <w:t>0</w:t>
            </w:r>
          </w:p>
        </w:tc>
      </w:tr>
      <w:tr w:rsidR="00547FA0" w:rsidRPr="00547FA0" w14:paraId="72C22B7A" w14:textId="77777777" w:rsidTr="00547FA0">
        <w:trPr>
          <w:trHeight w:val="290"/>
          <w:jc w:val="center"/>
        </w:trPr>
        <w:tc>
          <w:tcPr>
            <w:tcW w:w="2920" w:type="dxa"/>
            <w:tcBorders>
              <w:top w:val="nil"/>
              <w:left w:val="single" w:sz="4" w:space="0" w:color="auto"/>
              <w:bottom w:val="single" w:sz="4" w:space="0" w:color="auto"/>
              <w:right w:val="single" w:sz="4" w:space="0" w:color="auto"/>
            </w:tcBorders>
            <w:shd w:val="clear" w:color="000000" w:fill="A4DEF4"/>
            <w:noWrap/>
            <w:vAlign w:val="bottom"/>
            <w:hideMark/>
          </w:tcPr>
          <w:p w14:paraId="38BF0013" w14:textId="77777777" w:rsidR="00547FA0" w:rsidRPr="00547FA0" w:rsidRDefault="00547FA0" w:rsidP="00547FA0">
            <w:pPr>
              <w:spacing w:before="0" w:after="0"/>
              <w:jc w:val="left"/>
              <w:rPr>
                <w:rFonts w:ascii="Candara" w:hAnsi="Candara" w:cs="Calibri"/>
                <w:b/>
                <w:bCs/>
                <w:color w:val="000000"/>
                <w:sz w:val="24"/>
                <w:szCs w:val="24"/>
                <w:lang w:val="en-IN" w:eastAsia="en-IN"/>
              </w:rPr>
            </w:pPr>
            <w:r w:rsidRPr="00547FA0">
              <w:rPr>
                <w:rFonts w:ascii="Candara" w:hAnsi="Candara" w:cs="Calibri"/>
                <w:b/>
                <w:bCs/>
                <w:color w:val="000000"/>
                <w:sz w:val="24"/>
                <w:szCs w:val="24"/>
                <w:lang w:val="en-IN" w:eastAsia="en-IN"/>
              </w:rPr>
              <w:t>Total</w:t>
            </w:r>
          </w:p>
        </w:tc>
        <w:tc>
          <w:tcPr>
            <w:tcW w:w="1380" w:type="dxa"/>
            <w:tcBorders>
              <w:top w:val="nil"/>
              <w:left w:val="nil"/>
              <w:bottom w:val="single" w:sz="4" w:space="0" w:color="auto"/>
              <w:right w:val="single" w:sz="4" w:space="0" w:color="auto"/>
            </w:tcBorders>
            <w:shd w:val="clear" w:color="000000" w:fill="A4DEF4"/>
            <w:noWrap/>
            <w:vAlign w:val="bottom"/>
            <w:hideMark/>
          </w:tcPr>
          <w:p w14:paraId="1272B032" w14:textId="77777777" w:rsidR="00547FA0" w:rsidRPr="00547FA0" w:rsidRDefault="00547FA0" w:rsidP="00547FA0">
            <w:pPr>
              <w:spacing w:before="0" w:after="0"/>
              <w:jc w:val="center"/>
              <w:rPr>
                <w:rFonts w:ascii="Candara" w:hAnsi="Candara" w:cs="Calibri"/>
                <w:b/>
                <w:bCs/>
                <w:color w:val="000000"/>
                <w:sz w:val="24"/>
                <w:szCs w:val="24"/>
                <w:lang w:val="en-IN" w:eastAsia="en-IN"/>
              </w:rPr>
            </w:pPr>
            <w:r w:rsidRPr="00547FA0">
              <w:rPr>
                <w:rFonts w:ascii="Candara" w:hAnsi="Candara" w:cs="Calibri"/>
                <w:b/>
                <w:bCs/>
                <w:color w:val="000000"/>
                <w:sz w:val="24"/>
                <w:szCs w:val="24"/>
                <w:lang w:val="en-IN" w:eastAsia="en-IN"/>
              </w:rPr>
              <w:t>1229.40</w:t>
            </w:r>
          </w:p>
        </w:tc>
        <w:tc>
          <w:tcPr>
            <w:tcW w:w="1380" w:type="dxa"/>
            <w:tcBorders>
              <w:top w:val="nil"/>
              <w:left w:val="nil"/>
              <w:bottom w:val="single" w:sz="4" w:space="0" w:color="auto"/>
              <w:right w:val="single" w:sz="4" w:space="0" w:color="auto"/>
            </w:tcBorders>
            <w:shd w:val="clear" w:color="000000" w:fill="A4DEF4"/>
            <w:noWrap/>
            <w:vAlign w:val="bottom"/>
            <w:hideMark/>
          </w:tcPr>
          <w:p w14:paraId="54DE3917" w14:textId="77777777" w:rsidR="00547FA0" w:rsidRPr="00547FA0" w:rsidRDefault="00547FA0" w:rsidP="00547FA0">
            <w:pPr>
              <w:spacing w:before="0" w:after="0"/>
              <w:jc w:val="center"/>
              <w:rPr>
                <w:rFonts w:ascii="Candara" w:hAnsi="Candara" w:cs="Calibri"/>
                <w:b/>
                <w:bCs/>
                <w:color w:val="000000"/>
                <w:sz w:val="24"/>
                <w:szCs w:val="24"/>
                <w:lang w:val="en-IN" w:eastAsia="en-IN"/>
              </w:rPr>
            </w:pPr>
            <w:r w:rsidRPr="00547FA0">
              <w:rPr>
                <w:rFonts w:ascii="Candara" w:hAnsi="Candara" w:cs="Calibri"/>
                <w:b/>
                <w:bCs/>
                <w:color w:val="000000"/>
                <w:sz w:val="24"/>
                <w:szCs w:val="24"/>
                <w:lang w:val="en-IN" w:eastAsia="en-IN"/>
              </w:rPr>
              <w:t>851.97</w:t>
            </w:r>
          </w:p>
        </w:tc>
        <w:tc>
          <w:tcPr>
            <w:tcW w:w="1060" w:type="dxa"/>
            <w:tcBorders>
              <w:top w:val="nil"/>
              <w:left w:val="nil"/>
              <w:bottom w:val="single" w:sz="4" w:space="0" w:color="auto"/>
              <w:right w:val="single" w:sz="4" w:space="0" w:color="auto"/>
            </w:tcBorders>
            <w:shd w:val="clear" w:color="000000" w:fill="A4DEF4"/>
            <w:noWrap/>
            <w:vAlign w:val="bottom"/>
            <w:hideMark/>
          </w:tcPr>
          <w:p w14:paraId="6C4119C5" w14:textId="77777777" w:rsidR="00547FA0" w:rsidRPr="00547FA0" w:rsidRDefault="00547FA0" w:rsidP="00547FA0">
            <w:pPr>
              <w:spacing w:before="0" w:after="0"/>
              <w:jc w:val="center"/>
              <w:rPr>
                <w:rFonts w:ascii="Candara" w:hAnsi="Candara" w:cs="Calibri"/>
                <w:b/>
                <w:bCs/>
                <w:color w:val="000000"/>
                <w:sz w:val="24"/>
                <w:szCs w:val="24"/>
                <w:lang w:val="en-IN" w:eastAsia="en-IN"/>
              </w:rPr>
            </w:pPr>
            <w:r w:rsidRPr="00547FA0">
              <w:rPr>
                <w:rFonts w:ascii="Candara" w:hAnsi="Candara" w:cs="Calibri"/>
                <w:b/>
                <w:bCs/>
                <w:color w:val="000000"/>
                <w:sz w:val="24"/>
                <w:szCs w:val="24"/>
                <w:lang w:val="en-IN" w:eastAsia="en-IN"/>
              </w:rPr>
              <w:t>377.44</w:t>
            </w:r>
          </w:p>
        </w:tc>
        <w:tc>
          <w:tcPr>
            <w:tcW w:w="1460" w:type="dxa"/>
            <w:tcBorders>
              <w:top w:val="nil"/>
              <w:left w:val="nil"/>
              <w:bottom w:val="single" w:sz="4" w:space="0" w:color="auto"/>
              <w:right w:val="single" w:sz="4" w:space="0" w:color="auto"/>
            </w:tcBorders>
            <w:shd w:val="clear" w:color="000000" w:fill="A4DEF4"/>
            <w:noWrap/>
            <w:vAlign w:val="bottom"/>
            <w:hideMark/>
          </w:tcPr>
          <w:p w14:paraId="1886826B" w14:textId="77777777" w:rsidR="00547FA0" w:rsidRPr="00547FA0" w:rsidRDefault="00547FA0" w:rsidP="00547FA0">
            <w:pPr>
              <w:spacing w:before="0" w:after="0"/>
              <w:jc w:val="center"/>
              <w:rPr>
                <w:rFonts w:ascii="Candara" w:hAnsi="Candara" w:cs="Calibri"/>
                <w:b/>
                <w:bCs/>
                <w:color w:val="000000"/>
                <w:sz w:val="24"/>
                <w:szCs w:val="24"/>
                <w:lang w:val="en-IN" w:eastAsia="en-IN"/>
              </w:rPr>
            </w:pPr>
            <w:r w:rsidRPr="00547FA0">
              <w:rPr>
                <w:rFonts w:ascii="Candara" w:hAnsi="Candara" w:cs="Calibri"/>
                <w:b/>
                <w:bCs/>
                <w:color w:val="000000"/>
                <w:sz w:val="24"/>
                <w:szCs w:val="24"/>
                <w:lang w:val="en-IN" w:eastAsia="en-IN"/>
              </w:rPr>
              <w:t>89.43</w:t>
            </w:r>
          </w:p>
        </w:tc>
        <w:tc>
          <w:tcPr>
            <w:tcW w:w="1300" w:type="dxa"/>
            <w:tcBorders>
              <w:top w:val="nil"/>
              <w:left w:val="nil"/>
              <w:bottom w:val="single" w:sz="4" w:space="0" w:color="auto"/>
              <w:right w:val="single" w:sz="4" w:space="0" w:color="auto"/>
            </w:tcBorders>
            <w:shd w:val="clear" w:color="000000" w:fill="A4DEF4"/>
            <w:noWrap/>
            <w:vAlign w:val="bottom"/>
            <w:hideMark/>
          </w:tcPr>
          <w:p w14:paraId="7B46136A" w14:textId="77777777" w:rsidR="00547FA0" w:rsidRPr="00547FA0" w:rsidRDefault="00547FA0" w:rsidP="00547FA0">
            <w:pPr>
              <w:spacing w:before="0" w:after="0"/>
              <w:jc w:val="center"/>
              <w:rPr>
                <w:rFonts w:ascii="Candara" w:hAnsi="Candara" w:cs="Calibri"/>
                <w:b/>
                <w:bCs/>
                <w:color w:val="000000"/>
                <w:sz w:val="24"/>
                <w:szCs w:val="24"/>
                <w:lang w:val="en-IN" w:eastAsia="en-IN"/>
              </w:rPr>
            </w:pPr>
            <w:r w:rsidRPr="00547FA0">
              <w:rPr>
                <w:rFonts w:ascii="Candara" w:hAnsi="Candara" w:cs="Calibri"/>
                <w:b/>
                <w:bCs/>
                <w:color w:val="000000"/>
                <w:sz w:val="24"/>
                <w:szCs w:val="24"/>
                <w:lang w:val="en-IN" w:eastAsia="en-IN"/>
              </w:rPr>
              <w:t>1139.97</w:t>
            </w:r>
          </w:p>
        </w:tc>
        <w:tc>
          <w:tcPr>
            <w:tcW w:w="1240" w:type="dxa"/>
            <w:tcBorders>
              <w:top w:val="nil"/>
              <w:left w:val="nil"/>
              <w:bottom w:val="single" w:sz="4" w:space="0" w:color="auto"/>
              <w:right w:val="single" w:sz="4" w:space="0" w:color="auto"/>
            </w:tcBorders>
            <w:shd w:val="clear" w:color="000000" w:fill="A4DEF4"/>
            <w:noWrap/>
            <w:vAlign w:val="bottom"/>
            <w:hideMark/>
          </w:tcPr>
          <w:p w14:paraId="4A63D3D3" w14:textId="77777777" w:rsidR="00547FA0" w:rsidRPr="00547FA0" w:rsidRDefault="00547FA0" w:rsidP="00547FA0">
            <w:pPr>
              <w:spacing w:before="0" w:after="0"/>
              <w:jc w:val="center"/>
              <w:rPr>
                <w:rFonts w:ascii="Candara" w:hAnsi="Candara" w:cs="Calibri"/>
                <w:b/>
                <w:bCs/>
                <w:color w:val="000000"/>
                <w:sz w:val="24"/>
                <w:szCs w:val="24"/>
                <w:lang w:val="en-IN" w:eastAsia="en-IN"/>
              </w:rPr>
            </w:pPr>
            <w:r w:rsidRPr="00547FA0">
              <w:rPr>
                <w:rFonts w:ascii="Candara" w:hAnsi="Candara" w:cs="Calibri"/>
                <w:b/>
                <w:bCs/>
                <w:color w:val="000000"/>
                <w:sz w:val="24"/>
                <w:szCs w:val="24"/>
                <w:lang w:val="en-IN" w:eastAsia="en-IN"/>
              </w:rPr>
              <w:t>22.08</w:t>
            </w:r>
          </w:p>
        </w:tc>
      </w:tr>
    </w:tbl>
    <w:p w14:paraId="22837B76" w14:textId="77777777" w:rsidR="00A4719F" w:rsidRDefault="00A4719F" w:rsidP="009C09DA">
      <w:pPr>
        <w:spacing w:line="360" w:lineRule="auto"/>
        <w:rPr>
          <w:rFonts w:ascii="Candara" w:hAnsi="Candara"/>
          <w:sz w:val="24"/>
          <w:szCs w:val="24"/>
        </w:rPr>
      </w:pPr>
      <w:r>
        <w:rPr>
          <w:rFonts w:ascii="Candara" w:hAnsi="Candara"/>
          <w:sz w:val="24"/>
          <w:szCs w:val="24"/>
        </w:rPr>
        <w:t xml:space="preserve">MePGCL would like to further submit that these figures have not been included in the True Up ARR of the individual stations as the same is subject to approval of Hon’ble Commission. Hence, MePGCL would like to humbly pray that in case the Hon’ble Commission approves the above figures, the same may please be passed on as an addition to True Up ARR of the individual stations. </w:t>
      </w:r>
    </w:p>
    <w:p w14:paraId="2924293F" w14:textId="77777777" w:rsidR="00A4719F" w:rsidRPr="00A4719F" w:rsidRDefault="00A4719F" w:rsidP="009C09DA">
      <w:pPr>
        <w:spacing w:line="360" w:lineRule="auto"/>
        <w:rPr>
          <w:rFonts w:ascii="Candara" w:hAnsi="Candara"/>
          <w:sz w:val="24"/>
          <w:szCs w:val="24"/>
        </w:rPr>
      </w:pPr>
      <w:r>
        <w:rPr>
          <w:rFonts w:ascii="Candara" w:hAnsi="Candara"/>
          <w:sz w:val="24"/>
          <w:szCs w:val="24"/>
        </w:rPr>
        <w:t>The detailed working of the computation of the shortfall and subsequent billing is being submitted in form of Formula embedded excel sheet.</w:t>
      </w:r>
    </w:p>
    <w:p w14:paraId="6B4F2562" w14:textId="77777777" w:rsidR="00B44EE2" w:rsidRDefault="00B44EE2" w:rsidP="00B275FF">
      <w:pPr>
        <w:rPr>
          <w:rFonts w:ascii="Candara" w:hAnsi="Candara"/>
          <w:sz w:val="24"/>
          <w:szCs w:val="24"/>
        </w:rPr>
      </w:pPr>
    </w:p>
    <w:p w14:paraId="590E4300" w14:textId="77777777" w:rsidR="005706F1" w:rsidRPr="00F15F73" w:rsidRDefault="005706F1" w:rsidP="005706F1">
      <w:pPr>
        <w:pStyle w:val="Heading1"/>
        <w:numPr>
          <w:ilvl w:val="0"/>
          <w:numId w:val="1"/>
        </w:numPr>
        <w:spacing w:before="0" w:line="360" w:lineRule="auto"/>
        <w:ind w:left="567" w:hanging="567"/>
        <w:rPr>
          <w:rFonts w:ascii="Candara" w:hAnsi="Candara"/>
          <w:sz w:val="24"/>
          <w:szCs w:val="24"/>
        </w:rPr>
      </w:pPr>
      <w:bookmarkStart w:id="181" w:name="_Toc151973488"/>
      <w:bookmarkStart w:id="182" w:name="_Toc215143971"/>
      <w:r w:rsidRPr="00F15F73">
        <w:rPr>
          <w:rFonts w:ascii="Candara" w:hAnsi="Candara"/>
          <w:sz w:val="24"/>
          <w:szCs w:val="24"/>
        </w:rPr>
        <w:t xml:space="preserve">Determination of </w:t>
      </w:r>
      <w:r w:rsidR="0009491A">
        <w:rPr>
          <w:rFonts w:ascii="Candara" w:hAnsi="Candara"/>
          <w:sz w:val="24"/>
          <w:szCs w:val="24"/>
        </w:rPr>
        <w:t xml:space="preserve">revised </w:t>
      </w:r>
      <w:r w:rsidRPr="00F15F73">
        <w:rPr>
          <w:rFonts w:ascii="Candara" w:hAnsi="Candara"/>
          <w:sz w:val="24"/>
          <w:szCs w:val="24"/>
        </w:rPr>
        <w:t xml:space="preserve">Aggregate Revenue Requirement for </w:t>
      </w:r>
      <w:bookmarkEnd w:id="181"/>
      <w:r w:rsidR="00EF7B43" w:rsidRPr="00F15F73">
        <w:rPr>
          <w:rFonts w:ascii="Candara" w:hAnsi="Candara"/>
          <w:sz w:val="24"/>
          <w:szCs w:val="24"/>
        </w:rPr>
        <w:t xml:space="preserve">FY </w:t>
      </w:r>
      <w:r w:rsidR="0009491A">
        <w:rPr>
          <w:rFonts w:ascii="Candara" w:hAnsi="Candara"/>
          <w:sz w:val="24"/>
          <w:szCs w:val="24"/>
        </w:rPr>
        <w:t>2026-27</w:t>
      </w:r>
      <w:r w:rsidR="008C5379" w:rsidRPr="00F15F73">
        <w:rPr>
          <w:rFonts w:ascii="Candara" w:hAnsi="Candara"/>
          <w:sz w:val="24"/>
          <w:szCs w:val="24"/>
        </w:rPr>
        <w:t xml:space="preserve"> and determination of Generation Tariff for </w:t>
      </w:r>
      <w:r w:rsidR="0009491A">
        <w:rPr>
          <w:rFonts w:ascii="Candara" w:hAnsi="Candara"/>
          <w:sz w:val="24"/>
          <w:szCs w:val="24"/>
        </w:rPr>
        <w:t>2026-27</w:t>
      </w:r>
      <w:bookmarkEnd w:id="182"/>
    </w:p>
    <w:p w14:paraId="132D3E41" w14:textId="77777777" w:rsidR="005706F1" w:rsidRPr="00F15F73" w:rsidRDefault="005706F1" w:rsidP="005706F1">
      <w:pPr>
        <w:pStyle w:val="Default"/>
        <w:spacing w:line="360" w:lineRule="auto"/>
        <w:jc w:val="both"/>
        <w:rPr>
          <w:rFonts w:ascii="Candara" w:hAnsi="Candara"/>
        </w:rPr>
      </w:pPr>
      <w:r w:rsidRPr="00F15F73">
        <w:rPr>
          <w:rFonts w:ascii="Candara" w:hAnsi="Candara"/>
        </w:rPr>
        <w:t xml:space="preserve">MePGCL would like to submit that the Aggregate Revenue Requirement for </w:t>
      </w:r>
      <w:r w:rsidR="009D3B73" w:rsidRPr="00F15F73">
        <w:rPr>
          <w:rFonts w:ascii="Candara" w:hAnsi="Candara"/>
        </w:rPr>
        <w:t xml:space="preserve">FY </w:t>
      </w:r>
      <w:r w:rsidR="0009491A">
        <w:rPr>
          <w:rFonts w:ascii="Candara" w:hAnsi="Candara"/>
        </w:rPr>
        <w:t>2026-27</w:t>
      </w:r>
      <w:r w:rsidR="009D3B73" w:rsidRPr="00F15F73">
        <w:rPr>
          <w:rFonts w:ascii="Candara" w:hAnsi="Candara"/>
        </w:rPr>
        <w:t xml:space="preserve"> was approved by Hon’ble Commission vide order dated 24.10.2024 in Case No.30 of 2023</w:t>
      </w:r>
      <w:r w:rsidRPr="00F15F73">
        <w:rPr>
          <w:rFonts w:ascii="Candara" w:hAnsi="Candara"/>
        </w:rPr>
        <w:t>.</w:t>
      </w:r>
      <w:r w:rsidR="009D3B73" w:rsidRPr="00F15F73">
        <w:rPr>
          <w:rFonts w:ascii="Candara" w:hAnsi="Candara"/>
        </w:rPr>
        <w:t xml:space="preserve">In the instant Petition, MePGCL is submitting the revised ARR for FY </w:t>
      </w:r>
      <w:r w:rsidR="0009491A">
        <w:rPr>
          <w:rFonts w:ascii="Candara" w:hAnsi="Candara"/>
        </w:rPr>
        <w:t>2026-27</w:t>
      </w:r>
      <w:r w:rsidR="009D3B73" w:rsidRPr="00F15F73">
        <w:rPr>
          <w:rFonts w:ascii="Candara" w:hAnsi="Candara"/>
        </w:rPr>
        <w:t xml:space="preserve">. MePGCL would like to submit that the components of the ARR have been revised only to the extent of inclusion of capitalization and funding pattern of the capitalization for FY </w:t>
      </w:r>
      <w:r w:rsidR="0009491A">
        <w:rPr>
          <w:rFonts w:ascii="Candara" w:hAnsi="Candara"/>
        </w:rPr>
        <w:t>2024-25</w:t>
      </w:r>
      <w:r w:rsidR="009D3B73" w:rsidRPr="00F15F73">
        <w:rPr>
          <w:rFonts w:ascii="Candara" w:hAnsi="Candara"/>
        </w:rPr>
        <w:t xml:space="preserve">. </w:t>
      </w:r>
      <w:r w:rsidR="0009491A">
        <w:rPr>
          <w:rFonts w:ascii="Candara" w:hAnsi="Candara"/>
        </w:rPr>
        <w:t>In addition, there are certain expenditures are most likely to be incurred in FY 2025-26 which will have an impact on the ARR for future years however, since such expenditures are yet to be incurred MePGCL has not made them as part of ARR, and it only seeking in principle approval of Hon’ble Commission to claim them as and when they are incurred and appear in the Audited Statement of Accounts.</w:t>
      </w:r>
    </w:p>
    <w:p w14:paraId="49BA02A1" w14:textId="77777777" w:rsidR="005706F1" w:rsidRPr="00F15F73" w:rsidRDefault="005706F1" w:rsidP="005706F1">
      <w:pPr>
        <w:pStyle w:val="Default"/>
        <w:spacing w:line="360" w:lineRule="auto"/>
        <w:jc w:val="both"/>
        <w:rPr>
          <w:rFonts w:ascii="Candara" w:hAnsi="Candara"/>
        </w:rPr>
      </w:pPr>
    </w:p>
    <w:p w14:paraId="0003AB1E" w14:textId="77777777" w:rsidR="005706F1" w:rsidRPr="00F15F73" w:rsidRDefault="005706F1" w:rsidP="005706F1">
      <w:pPr>
        <w:pStyle w:val="Heading20"/>
        <w:numPr>
          <w:ilvl w:val="1"/>
          <w:numId w:val="1"/>
        </w:numPr>
        <w:spacing w:line="360" w:lineRule="auto"/>
        <w:ind w:left="567" w:hanging="567"/>
        <w:rPr>
          <w:rFonts w:ascii="Candara" w:hAnsi="Candara"/>
          <w:i/>
          <w:sz w:val="24"/>
          <w:szCs w:val="24"/>
          <w:u w:val="single"/>
        </w:rPr>
      </w:pPr>
      <w:bookmarkStart w:id="183" w:name="_Toc151973489"/>
      <w:bookmarkStart w:id="184" w:name="_Toc215143972"/>
      <w:r w:rsidRPr="00F15F73">
        <w:rPr>
          <w:rFonts w:ascii="Candara" w:hAnsi="Candara"/>
          <w:i/>
          <w:sz w:val="24"/>
          <w:szCs w:val="24"/>
          <w:u w:val="single"/>
        </w:rPr>
        <w:t>Regulatory Background for MYT ARR Petition</w:t>
      </w:r>
      <w:bookmarkEnd w:id="183"/>
      <w:bookmarkEnd w:id="184"/>
    </w:p>
    <w:p w14:paraId="27C83C19" w14:textId="77777777" w:rsidR="005706F1" w:rsidRPr="00F15F73" w:rsidRDefault="005706F1" w:rsidP="005706F1">
      <w:pPr>
        <w:pStyle w:val="Default"/>
        <w:spacing w:line="360" w:lineRule="auto"/>
        <w:jc w:val="both"/>
        <w:rPr>
          <w:rFonts w:ascii="Candara" w:hAnsi="Candara"/>
        </w:rPr>
      </w:pPr>
      <w:r w:rsidRPr="00F15F73">
        <w:rPr>
          <w:rFonts w:ascii="Candara" w:hAnsi="Candara"/>
        </w:rPr>
        <w:t>As per Regulation 4 of the 2014 Tariff Regulations:</w:t>
      </w:r>
    </w:p>
    <w:p w14:paraId="47B64647" w14:textId="77777777" w:rsidR="005706F1" w:rsidRPr="00F15F73" w:rsidRDefault="005706F1" w:rsidP="005706F1">
      <w:pPr>
        <w:spacing w:line="360" w:lineRule="auto"/>
        <w:rPr>
          <w:rFonts w:ascii="Candara" w:eastAsia="Calibri" w:hAnsi="Candara"/>
          <w:sz w:val="24"/>
          <w:szCs w:val="24"/>
          <w:lang w:val="en-IN"/>
        </w:rPr>
      </w:pPr>
      <w:r w:rsidRPr="00F15F73">
        <w:rPr>
          <w:rFonts w:ascii="Candara" w:eastAsia="Calibri" w:hAnsi="Candara"/>
          <w:sz w:val="24"/>
          <w:szCs w:val="24"/>
          <w:lang w:val="en-IN"/>
        </w:rPr>
        <w:t>The Hon’ble Commission has notified the Meghalaya State Electricity Regulatory Commission (Multi Year Tariff) Regulations, 2014 on 15th September 2014. It is submitted that Meghalaya State Electricity Regulatory Commission (Multi Year Tariff) regulations, 2014 since amended via notification dated 3rd August 2023, states as under:</w:t>
      </w:r>
    </w:p>
    <w:p w14:paraId="36B2E620" w14:textId="77777777" w:rsidR="005706F1" w:rsidRPr="00F15F73" w:rsidRDefault="005706F1" w:rsidP="005706F1">
      <w:pPr>
        <w:pStyle w:val="EDNormal"/>
        <w:ind w:left="709"/>
        <w:rPr>
          <w:rFonts w:ascii="Candara" w:hAnsi="Candara" w:cs="Arial Unicode MS"/>
          <w:i/>
          <w:color w:val="000000"/>
          <w:szCs w:val="24"/>
        </w:rPr>
      </w:pPr>
    </w:p>
    <w:p w14:paraId="083330FF" w14:textId="77777777" w:rsidR="005706F1" w:rsidRPr="00F15F73" w:rsidRDefault="005706F1" w:rsidP="005706F1">
      <w:pPr>
        <w:pStyle w:val="EDNormal"/>
        <w:ind w:left="709"/>
        <w:rPr>
          <w:rFonts w:ascii="Candara" w:hAnsi="Candara" w:cs="Arial Unicode MS"/>
          <w:i/>
          <w:color w:val="000000"/>
          <w:szCs w:val="24"/>
        </w:rPr>
      </w:pPr>
      <w:r w:rsidRPr="00F15F73">
        <w:rPr>
          <w:rFonts w:ascii="Candara" w:hAnsi="Candara" w:cs="Arial Unicode MS"/>
          <w:i/>
          <w:color w:val="000000"/>
          <w:szCs w:val="24"/>
        </w:rPr>
        <w:t>“MSERC hereby extends applicability of MYT Regulations for a fourth term of MYT control period from 1.04.2024 to 31.03.2027”.</w:t>
      </w:r>
    </w:p>
    <w:p w14:paraId="2EEB522C" w14:textId="77777777" w:rsidR="005706F1" w:rsidRPr="00F15F73" w:rsidRDefault="005706F1" w:rsidP="005706F1">
      <w:pPr>
        <w:pStyle w:val="EDNormal"/>
        <w:ind w:left="709"/>
        <w:rPr>
          <w:rFonts w:ascii="Candara" w:hAnsi="Candara" w:cs="Arial Unicode MS"/>
          <w:i/>
          <w:color w:val="000000"/>
          <w:szCs w:val="24"/>
        </w:rPr>
      </w:pPr>
    </w:p>
    <w:p w14:paraId="14BC29EB" w14:textId="77777777" w:rsidR="005706F1" w:rsidRPr="00F15F73" w:rsidRDefault="005706F1" w:rsidP="005706F1">
      <w:pPr>
        <w:spacing w:line="360" w:lineRule="auto"/>
        <w:rPr>
          <w:rFonts w:ascii="Candara" w:eastAsia="Calibri" w:hAnsi="Candara"/>
          <w:bCs/>
          <w:sz w:val="24"/>
          <w:szCs w:val="24"/>
        </w:rPr>
      </w:pPr>
      <w:r w:rsidRPr="00F15F73">
        <w:rPr>
          <w:rFonts w:ascii="Candara" w:eastAsia="Calibri" w:hAnsi="Candara"/>
          <w:bCs/>
          <w:sz w:val="24"/>
          <w:szCs w:val="24"/>
        </w:rPr>
        <w:t>The Regulation 6 of the MYT Regulations, 2014, provides the guidelines for filing of Multi Year Tariff. The relevant sections are reproduced below:</w:t>
      </w:r>
    </w:p>
    <w:p w14:paraId="11A0DE3C" w14:textId="77777777" w:rsidR="005706F1" w:rsidRPr="00F15F73" w:rsidRDefault="005706F1" w:rsidP="005706F1">
      <w:pPr>
        <w:ind w:left="810"/>
        <w:rPr>
          <w:rFonts w:ascii="Candara" w:hAnsi="Candara" w:cs="Arial Unicode MS"/>
          <w:i/>
          <w:color w:val="000000"/>
          <w:sz w:val="24"/>
          <w:szCs w:val="24"/>
        </w:rPr>
      </w:pPr>
      <w:r w:rsidRPr="00F15F73">
        <w:rPr>
          <w:rFonts w:ascii="Candara" w:hAnsi="Candara" w:cs="Arial Unicode MS"/>
          <w:i/>
          <w:color w:val="000000"/>
          <w:sz w:val="24"/>
          <w:szCs w:val="24"/>
        </w:rPr>
        <w:t>“6 Accounting statement and filing under MYT</w:t>
      </w:r>
    </w:p>
    <w:p w14:paraId="637A70AC" w14:textId="77777777" w:rsidR="005706F1" w:rsidRPr="00F15F73" w:rsidRDefault="005706F1" w:rsidP="005706F1">
      <w:pPr>
        <w:ind w:left="810"/>
        <w:rPr>
          <w:rFonts w:ascii="Candara" w:hAnsi="Candara" w:cs="Arial Unicode MS"/>
          <w:i/>
          <w:color w:val="000000"/>
          <w:sz w:val="24"/>
          <w:szCs w:val="24"/>
        </w:rPr>
      </w:pPr>
      <w:r w:rsidRPr="00F15F73">
        <w:rPr>
          <w:rFonts w:ascii="Candara" w:hAnsi="Candara" w:cs="Arial Unicode MS"/>
          <w:i/>
          <w:color w:val="000000"/>
          <w:sz w:val="24"/>
          <w:szCs w:val="24"/>
        </w:rPr>
        <w:t>6.1 The filing under MYT by the Generating Company, Transmission Licensee, and Distribution Licensee, shall be done on or before 30thNovember each year to the Commission and in compliance with the principles for determination of ARR as specified in these Regulations, in such formats and at such time as may be prescribed by the Commission from time to time. The filing of truing up of petitions prior to MYT period shall be done in the manner and at such time as may be decided by the Commission.</w:t>
      </w:r>
    </w:p>
    <w:p w14:paraId="6B415E42" w14:textId="77777777" w:rsidR="005706F1" w:rsidRPr="00F15F73" w:rsidRDefault="005706F1" w:rsidP="005706F1">
      <w:pPr>
        <w:ind w:left="810"/>
        <w:rPr>
          <w:rFonts w:ascii="Candara" w:hAnsi="Candara" w:cs="Arial Unicode MS"/>
          <w:color w:val="000000"/>
          <w:sz w:val="24"/>
          <w:szCs w:val="24"/>
        </w:rPr>
      </w:pPr>
    </w:p>
    <w:p w14:paraId="45C9F9C5" w14:textId="77777777" w:rsidR="005706F1" w:rsidRPr="00F15F73" w:rsidRDefault="005706F1" w:rsidP="005706F1">
      <w:pPr>
        <w:ind w:left="810"/>
        <w:rPr>
          <w:rFonts w:ascii="Candara" w:hAnsi="Candara" w:cs="Arial Unicode MS"/>
          <w:i/>
          <w:color w:val="000000"/>
          <w:sz w:val="24"/>
          <w:szCs w:val="24"/>
        </w:rPr>
      </w:pPr>
      <w:r w:rsidRPr="00F15F73">
        <w:rPr>
          <w:rFonts w:ascii="Candara" w:hAnsi="Candara" w:cs="Arial Unicode MS"/>
          <w:i/>
          <w:color w:val="000000"/>
          <w:sz w:val="24"/>
          <w:szCs w:val="24"/>
        </w:rPr>
        <w:lastRenderedPageBreak/>
        <w:t>6.2 The filing of MYT Petition for the Control Period under these Regulations shall be as under:</w:t>
      </w:r>
    </w:p>
    <w:p w14:paraId="707FD4B4" w14:textId="77777777" w:rsidR="005706F1" w:rsidRPr="00F15F73" w:rsidRDefault="005706F1" w:rsidP="005706F1">
      <w:pPr>
        <w:ind w:left="810"/>
        <w:rPr>
          <w:rFonts w:ascii="Candara" w:hAnsi="Candara" w:cs="Arial Unicode MS"/>
          <w:i/>
          <w:color w:val="000000"/>
          <w:sz w:val="24"/>
          <w:szCs w:val="24"/>
        </w:rPr>
      </w:pPr>
      <w:r w:rsidRPr="00F15F73">
        <w:rPr>
          <w:rFonts w:ascii="Candara" w:hAnsi="Candara" w:cs="Arial Unicode MS"/>
          <w:i/>
          <w:color w:val="000000"/>
          <w:sz w:val="24"/>
          <w:szCs w:val="24"/>
        </w:rPr>
        <w:t>a) MYT Petition shall comprise of:</w:t>
      </w:r>
    </w:p>
    <w:p w14:paraId="730FEAEF" w14:textId="77777777" w:rsidR="005706F1" w:rsidRPr="00F15F73" w:rsidRDefault="005706F1" w:rsidP="005706F1">
      <w:pPr>
        <w:ind w:left="810"/>
        <w:rPr>
          <w:rFonts w:ascii="Candara" w:hAnsi="Candara" w:cs="Arial Unicode MS"/>
          <w:i/>
          <w:color w:val="000000"/>
          <w:sz w:val="24"/>
          <w:szCs w:val="24"/>
        </w:rPr>
      </w:pPr>
      <w:r w:rsidRPr="00F15F73">
        <w:rPr>
          <w:rFonts w:ascii="Candara" w:hAnsi="Candara" w:cs="Arial Unicode MS"/>
          <w:i/>
          <w:color w:val="000000"/>
          <w:sz w:val="24"/>
          <w:szCs w:val="24"/>
        </w:rPr>
        <w:t>i. Multi-year Aggregate Revenue Requirement for the entire Control Period with year-wise details;</w:t>
      </w:r>
    </w:p>
    <w:p w14:paraId="44B4C23E" w14:textId="77777777" w:rsidR="005706F1" w:rsidRPr="00F15F73" w:rsidRDefault="005706F1" w:rsidP="005706F1">
      <w:pPr>
        <w:ind w:left="810"/>
        <w:rPr>
          <w:rFonts w:ascii="Candara" w:hAnsi="Candara" w:cs="Arial Unicode MS"/>
          <w:i/>
          <w:color w:val="000000"/>
          <w:sz w:val="24"/>
          <w:szCs w:val="24"/>
        </w:rPr>
      </w:pPr>
      <w:r w:rsidRPr="00F15F73">
        <w:rPr>
          <w:rFonts w:ascii="Candara" w:hAnsi="Candara" w:cs="Arial Unicode MS"/>
          <w:i/>
          <w:color w:val="000000"/>
          <w:sz w:val="24"/>
          <w:szCs w:val="24"/>
        </w:rPr>
        <w:t>ii. Revenue from the sale of power at existing tariffs and charges and projected revenue gap, for the first year of the Control Period under these Regulations.</w:t>
      </w:r>
    </w:p>
    <w:p w14:paraId="658CA242" w14:textId="77777777" w:rsidR="005706F1" w:rsidRPr="00F15F73" w:rsidRDefault="005706F1" w:rsidP="005706F1">
      <w:pPr>
        <w:ind w:left="810"/>
        <w:rPr>
          <w:rFonts w:ascii="Candara" w:eastAsia="Calibri" w:hAnsi="Candara" w:cs="Arial Unicode MS"/>
          <w:i/>
          <w:color w:val="000000"/>
          <w:sz w:val="24"/>
          <w:szCs w:val="24"/>
        </w:rPr>
      </w:pPr>
      <w:r w:rsidRPr="00F15F73">
        <w:rPr>
          <w:rFonts w:ascii="Candara" w:hAnsi="Candara" w:cs="Arial Unicode MS"/>
          <w:i/>
          <w:color w:val="000000"/>
          <w:sz w:val="24"/>
          <w:szCs w:val="24"/>
        </w:rPr>
        <w:t>iii. Application for determination of tariff</w:t>
      </w:r>
      <w:r w:rsidRPr="00F15F73">
        <w:rPr>
          <w:rFonts w:ascii="Candara" w:eastAsia="Calibri" w:hAnsi="Candara" w:cs="Arial Unicode MS"/>
          <w:i/>
          <w:color w:val="000000"/>
          <w:sz w:val="24"/>
          <w:szCs w:val="24"/>
        </w:rPr>
        <w:t xml:space="preserve"> for first year of the Control Period.</w:t>
      </w:r>
    </w:p>
    <w:p w14:paraId="5F39A0BB" w14:textId="77777777" w:rsidR="005706F1" w:rsidRPr="00F15F73" w:rsidRDefault="005706F1" w:rsidP="005706F1">
      <w:pPr>
        <w:ind w:left="810"/>
        <w:rPr>
          <w:rFonts w:ascii="Candara" w:hAnsi="Candara" w:cs="Arial Unicode MS"/>
          <w:color w:val="000000"/>
          <w:sz w:val="24"/>
          <w:szCs w:val="24"/>
        </w:rPr>
      </w:pPr>
      <w:r w:rsidRPr="00F15F73">
        <w:rPr>
          <w:rFonts w:ascii="Candara" w:hAnsi="Candara" w:cs="Arial Unicode MS"/>
          <w:color w:val="000000"/>
          <w:sz w:val="24"/>
          <w:szCs w:val="24"/>
        </w:rPr>
        <w:t>……..</w:t>
      </w:r>
    </w:p>
    <w:p w14:paraId="40D80F35" w14:textId="77777777" w:rsidR="005706F1" w:rsidRPr="00F15F73" w:rsidRDefault="005706F1" w:rsidP="005706F1">
      <w:pPr>
        <w:spacing w:line="360" w:lineRule="auto"/>
        <w:rPr>
          <w:rFonts w:ascii="Candara" w:eastAsia="Calibri" w:hAnsi="Candara"/>
          <w:sz w:val="24"/>
          <w:szCs w:val="24"/>
          <w:lang w:val="en-IN"/>
        </w:rPr>
      </w:pPr>
      <w:r w:rsidRPr="00F15F73">
        <w:rPr>
          <w:rFonts w:ascii="Candara" w:eastAsia="Calibri" w:hAnsi="Candara"/>
          <w:sz w:val="24"/>
          <w:szCs w:val="24"/>
          <w:lang w:val="en-IN"/>
        </w:rPr>
        <w:t xml:space="preserve"> MePGCL requests the Commission to consider the </w:t>
      </w:r>
      <w:r w:rsidR="0009491A">
        <w:rPr>
          <w:rFonts w:ascii="Candara" w:eastAsia="Calibri" w:hAnsi="Candara"/>
          <w:sz w:val="24"/>
          <w:szCs w:val="24"/>
          <w:lang w:val="en-IN"/>
        </w:rPr>
        <w:t>revised ARR</w:t>
      </w:r>
      <w:r w:rsidRPr="00F15F73">
        <w:rPr>
          <w:rFonts w:ascii="Candara" w:eastAsia="Calibri" w:hAnsi="Candara"/>
          <w:sz w:val="24"/>
          <w:szCs w:val="24"/>
          <w:lang w:val="en-IN"/>
        </w:rPr>
        <w:t xml:space="preserve"> </w:t>
      </w:r>
      <w:r w:rsidR="0009491A">
        <w:rPr>
          <w:rFonts w:ascii="Candara" w:eastAsia="Calibri" w:hAnsi="Candara"/>
          <w:sz w:val="24"/>
          <w:szCs w:val="24"/>
          <w:lang w:val="en-IN"/>
        </w:rPr>
        <w:t>P</w:t>
      </w:r>
      <w:r w:rsidRPr="00F15F73">
        <w:rPr>
          <w:rFonts w:ascii="Candara" w:eastAsia="Calibri" w:hAnsi="Candara"/>
          <w:sz w:val="24"/>
          <w:szCs w:val="24"/>
          <w:lang w:val="en-IN"/>
        </w:rPr>
        <w:t>etition</w:t>
      </w:r>
      <w:r w:rsidR="0009491A">
        <w:rPr>
          <w:rFonts w:ascii="Candara" w:eastAsia="Calibri" w:hAnsi="Candara"/>
          <w:sz w:val="24"/>
          <w:szCs w:val="24"/>
          <w:lang w:val="en-IN"/>
        </w:rPr>
        <w:t xml:space="preserve"> for FY 2026-27</w:t>
      </w:r>
      <w:r w:rsidRPr="00F15F73">
        <w:rPr>
          <w:rFonts w:ascii="Candara" w:eastAsia="Calibri" w:hAnsi="Candara"/>
          <w:sz w:val="24"/>
          <w:szCs w:val="24"/>
          <w:lang w:val="en-IN"/>
        </w:rPr>
        <w:t xml:space="preserve"> based on the finalized statement of accounts for FY </w:t>
      </w:r>
      <w:r w:rsidR="0009491A">
        <w:rPr>
          <w:rFonts w:ascii="Candara" w:eastAsia="Calibri" w:hAnsi="Candara"/>
          <w:sz w:val="24"/>
          <w:szCs w:val="24"/>
          <w:lang w:val="en-IN"/>
        </w:rPr>
        <w:t>2024-25</w:t>
      </w:r>
      <w:r w:rsidRPr="00F15F73">
        <w:rPr>
          <w:rFonts w:ascii="Candara" w:eastAsia="Calibri" w:hAnsi="Candara"/>
          <w:sz w:val="24"/>
          <w:szCs w:val="24"/>
          <w:lang w:val="en-IN"/>
        </w:rPr>
        <w:t>. This is applicable and allowable as per Clause 18 of the MSERC Multi Year Tariff Regulations, 2014 which is given below:</w:t>
      </w:r>
    </w:p>
    <w:p w14:paraId="3BCC45F6" w14:textId="77777777" w:rsidR="005706F1" w:rsidRPr="00F15F73" w:rsidRDefault="005706F1" w:rsidP="005706F1">
      <w:pPr>
        <w:rPr>
          <w:rFonts w:ascii="Candara" w:hAnsi="Candara" w:cs="Arial Unicode MS"/>
          <w:color w:val="000000"/>
          <w:sz w:val="24"/>
          <w:szCs w:val="24"/>
        </w:rPr>
      </w:pPr>
    </w:p>
    <w:p w14:paraId="26A4C2D0" w14:textId="77777777" w:rsidR="005706F1" w:rsidRPr="00F15F73" w:rsidRDefault="005706F1" w:rsidP="005706F1">
      <w:pPr>
        <w:ind w:left="270"/>
        <w:rPr>
          <w:rFonts w:ascii="Candara" w:hAnsi="Candara" w:cs="Arial Unicode MS"/>
          <w:i/>
          <w:color w:val="000000"/>
          <w:sz w:val="24"/>
          <w:szCs w:val="24"/>
        </w:rPr>
      </w:pPr>
      <w:r w:rsidRPr="00F15F73">
        <w:rPr>
          <w:rFonts w:ascii="Candara" w:hAnsi="Candara" w:cs="Arial Unicode MS"/>
          <w:i/>
          <w:color w:val="000000"/>
          <w:sz w:val="24"/>
          <w:szCs w:val="24"/>
        </w:rPr>
        <w:t>“18 Filing Procedure</w:t>
      </w:r>
    </w:p>
    <w:p w14:paraId="19D2743D" w14:textId="77777777" w:rsidR="005706F1" w:rsidRPr="00F15F73" w:rsidRDefault="005706F1" w:rsidP="005706F1">
      <w:pPr>
        <w:ind w:left="270"/>
        <w:rPr>
          <w:rFonts w:ascii="Candara" w:hAnsi="Candara" w:cs="Arial Unicode MS"/>
          <w:i/>
          <w:color w:val="000000"/>
          <w:sz w:val="24"/>
          <w:szCs w:val="24"/>
        </w:rPr>
      </w:pPr>
      <w:r w:rsidRPr="00F15F73">
        <w:rPr>
          <w:rFonts w:ascii="Candara" w:hAnsi="Candara" w:cs="Arial Unicode MS"/>
          <w:i/>
          <w:color w:val="000000"/>
          <w:sz w:val="24"/>
          <w:szCs w:val="24"/>
        </w:rPr>
        <w:t>18.1 The applicant shall file the petition for approval of truing up of previous year and tariff for ensuing financial year on or before 30 November each year provided that MYT petition for FY 2015-16 to 2017-18 shall be filed along with the business plan……</w:t>
      </w:r>
    </w:p>
    <w:p w14:paraId="39C2175C" w14:textId="77777777" w:rsidR="005706F1" w:rsidRPr="00F15F73" w:rsidRDefault="005706F1" w:rsidP="005706F1">
      <w:pPr>
        <w:ind w:left="270"/>
        <w:rPr>
          <w:rFonts w:ascii="Candara" w:hAnsi="Candara" w:cs="Arial Unicode MS"/>
          <w:i/>
          <w:color w:val="000000"/>
          <w:sz w:val="24"/>
          <w:szCs w:val="24"/>
        </w:rPr>
      </w:pPr>
      <w:r w:rsidRPr="00F15F73">
        <w:rPr>
          <w:rFonts w:ascii="Candara" w:hAnsi="Candara" w:cs="Arial Unicode MS"/>
          <w:i/>
          <w:color w:val="000000"/>
          <w:sz w:val="24"/>
          <w:szCs w:val="24"/>
        </w:rPr>
        <w:t>18.2 Provided that the information should be based on audited accounts and in case audited accounts of previous year is not available audited accounts for the</w:t>
      </w:r>
      <w:r w:rsidRPr="00F15F73">
        <w:rPr>
          <w:rFonts w:ascii="Candara" w:hAnsi="Candara" w:cs="Arial Unicode MS"/>
          <w:color w:val="000000"/>
          <w:sz w:val="24"/>
          <w:szCs w:val="24"/>
        </w:rPr>
        <w:t xml:space="preserve"> </w:t>
      </w:r>
      <w:r w:rsidRPr="00F15F73">
        <w:rPr>
          <w:rFonts w:ascii="Candara" w:hAnsi="Candara" w:cs="Arial Unicode MS"/>
          <w:i/>
          <w:color w:val="000000"/>
          <w:sz w:val="24"/>
          <w:szCs w:val="24"/>
        </w:rPr>
        <w:t>year immediately preceding the previous year should be filed along with the unaudited accounts for the previous year”</w:t>
      </w:r>
    </w:p>
    <w:p w14:paraId="6606FE09" w14:textId="77777777" w:rsidR="005706F1" w:rsidRPr="00F15F73" w:rsidRDefault="005706F1" w:rsidP="005706F1">
      <w:pPr>
        <w:autoSpaceDE w:val="0"/>
        <w:autoSpaceDN w:val="0"/>
        <w:adjustRightInd w:val="0"/>
        <w:spacing w:after="297"/>
        <w:ind w:left="709"/>
        <w:rPr>
          <w:rFonts w:ascii="Candara" w:hAnsi="Candara" w:cs="Arial Unicode MS"/>
          <w:color w:val="000000"/>
          <w:sz w:val="24"/>
          <w:szCs w:val="24"/>
        </w:rPr>
      </w:pPr>
    </w:p>
    <w:p w14:paraId="354C8267" w14:textId="77777777" w:rsidR="005706F1" w:rsidRPr="00F15F73" w:rsidRDefault="005706F1" w:rsidP="005706F1">
      <w:pPr>
        <w:autoSpaceDE w:val="0"/>
        <w:autoSpaceDN w:val="0"/>
        <w:adjustRightInd w:val="0"/>
        <w:spacing w:after="297" w:line="360" w:lineRule="auto"/>
        <w:rPr>
          <w:rFonts w:ascii="Candara" w:hAnsi="Candara" w:cs="Arial Unicode MS"/>
          <w:color w:val="000000"/>
          <w:sz w:val="24"/>
          <w:szCs w:val="24"/>
        </w:rPr>
      </w:pPr>
      <w:r w:rsidRPr="00F15F73">
        <w:rPr>
          <w:rFonts w:ascii="Candara" w:hAnsi="Candara" w:cs="Arial Unicode MS"/>
          <w:color w:val="000000"/>
          <w:sz w:val="24"/>
          <w:szCs w:val="24"/>
        </w:rPr>
        <w:t xml:space="preserve">MePGCL would like to submit the MYT ARR Petition has been prepared based on the provisions of the aforesaid Regulations </w:t>
      </w:r>
      <w:r w:rsidR="00A14991" w:rsidRPr="00F15F73">
        <w:rPr>
          <w:rFonts w:ascii="Candara" w:hAnsi="Candara" w:cs="Arial Unicode MS"/>
          <w:color w:val="000000"/>
          <w:sz w:val="24"/>
          <w:szCs w:val="24"/>
        </w:rPr>
        <w:t xml:space="preserve">and the Order of Hon’ble Commission dated </w:t>
      </w:r>
      <w:r w:rsidR="0009491A">
        <w:rPr>
          <w:rFonts w:ascii="Candara" w:hAnsi="Candara" w:cs="Arial Unicode MS"/>
          <w:color w:val="000000"/>
          <w:sz w:val="24"/>
          <w:szCs w:val="24"/>
        </w:rPr>
        <w:t>2</w:t>
      </w:r>
      <w:r w:rsidR="00547FA0">
        <w:rPr>
          <w:rFonts w:ascii="Candara" w:hAnsi="Candara" w:cs="Arial Unicode MS"/>
          <w:color w:val="000000"/>
          <w:sz w:val="24"/>
          <w:szCs w:val="24"/>
        </w:rPr>
        <w:t>2</w:t>
      </w:r>
      <w:r w:rsidR="0009491A">
        <w:rPr>
          <w:rFonts w:ascii="Candara" w:hAnsi="Candara" w:cs="Arial Unicode MS"/>
          <w:color w:val="000000"/>
          <w:sz w:val="24"/>
          <w:szCs w:val="24"/>
        </w:rPr>
        <w:t>.03.2025</w:t>
      </w:r>
      <w:r w:rsidR="00A14991" w:rsidRPr="00F15F73">
        <w:rPr>
          <w:rFonts w:ascii="Candara" w:hAnsi="Candara" w:cs="Arial Unicode MS"/>
          <w:color w:val="000000"/>
          <w:sz w:val="24"/>
          <w:szCs w:val="24"/>
        </w:rPr>
        <w:t xml:space="preserve"> in Case No. </w:t>
      </w:r>
      <w:r w:rsidR="0009491A">
        <w:rPr>
          <w:rFonts w:ascii="Candara" w:hAnsi="Candara" w:cs="Arial Unicode MS"/>
          <w:color w:val="000000"/>
          <w:sz w:val="24"/>
          <w:szCs w:val="24"/>
        </w:rPr>
        <w:t>0</w:t>
      </w:r>
      <w:r w:rsidR="00547FA0">
        <w:rPr>
          <w:rFonts w:ascii="Candara" w:hAnsi="Candara" w:cs="Arial Unicode MS"/>
          <w:color w:val="000000"/>
          <w:sz w:val="24"/>
          <w:szCs w:val="24"/>
        </w:rPr>
        <w:t>4</w:t>
      </w:r>
      <w:r w:rsidR="00A14991" w:rsidRPr="00F15F73">
        <w:rPr>
          <w:rFonts w:ascii="Candara" w:hAnsi="Candara" w:cs="Arial Unicode MS"/>
          <w:color w:val="000000"/>
          <w:sz w:val="24"/>
          <w:szCs w:val="24"/>
        </w:rPr>
        <w:t xml:space="preserve"> of 202</w:t>
      </w:r>
      <w:r w:rsidR="0009491A">
        <w:rPr>
          <w:rFonts w:ascii="Candara" w:hAnsi="Candara" w:cs="Arial Unicode MS"/>
          <w:color w:val="000000"/>
          <w:sz w:val="24"/>
          <w:szCs w:val="24"/>
        </w:rPr>
        <w:t>4</w:t>
      </w:r>
      <w:r w:rsidR="00A14991" w:rsidRPr="00F15F73">
        <w:rPr>
          <w:rFonts w:ascii="Candara" w:hAnsi="Candara" w:cs="Arial Unicode MS"/>
          <w:color w:val="000000"/>
          <w:sz w:val="24"/>
          <w:szCs w:val="24"/>
        </w:rPr>
        <w:t xml:space="preserve"> (Truing Up of FY </w:t>
      </w:r>
      <w:r w:rsidR="0009491A">
        <w:rPr>
          <w:rFonts w:ascii="Candara" w:hAnsi="Candara" w:cs="Arial Unicode MS"/>
          <w:color w:val="000000"/>
          <w:sz w:val="24"/>
          <w:szCs w:val="24"/>
        </w:rPr>
        <w:t>2023-24</w:t>
      </w:r>
      <w:r w:rsidR="00A14991" w:rsidRPr="00F15F73">
        <w:rPr>
          <w:rFonts w:ascii="Candara" w:hAnsi="Candara" w:cs="Arial Unicode MS"/>
          <w:color w:val="000000"/>
          <w:sz w:val="24"/>
          <w:szCs w:val="24"/>
        </w:rPr>
        <w:t>)</w:t>
      </w:r>
      <w:r w:rsidR="0009491A">
        <w:rPr>
          <w:rFonts w:ascii="Candara" w:hAnsi="Candara" w:cs="Arial Unicode MS"/>
          <w:color w:val="000000"/>
          <w:sz w:val="24"/>
          <w:szCs w:val="24"/>
        </w:rPr>
        <w:t>,</w:t>
      </w:r>
    </w:p>
    <w:p w14:paraId="533368CE" w14:textId="77777777" w:rsidR="001B441C" w:rsidRPr="00F15F73" w:rsidRDefault="001B441C" w:rsidP="00076874">
      <w:pPr>
        <w:spacing w:line="360" w:lineRule="auto"/>
        <w:rPr>
          <w:rFonts w:ascii="Candara" w:hAnsi="Candara"/>
          <w:sz w:val="24"/>
          <w:szCs w:val="24"/>
        </w:rPr>
      </w:pPr>
    </w:p>
    <w:p w14:paraId="76489A4C" w14:textId="77777777" w:rsidR="001B441C" w:rsidRPr="00F15F73" w:rsidRDefault="001B441C" w:rsidP="00076874">
      <w:pPr>
        <w:spacing w:line="360" w:lineRule="auto"/>
        <w:rPr>
          <w:rFonts w:ascii="Candara" w:hAnsi="Candara"/>
          <w:sz w:val="24"/>
          <w:szCs w:val="24"/>
        </w:rPr>
      </w:pPr>
    </w:p>
    <w:p w14:paraId="5A54524A" w14:textId="77777777" w:rsidR="001B441C" w:rsidRPr="00F15F73" w:rsidRDefault="001B441C" w:rsidP="00076874">
      <w:pPr>
        <w:spacing w:line="360" w:lineRule="auto"/>
        <w:rPr>
          <w:rFonts w:ascii="Candara" w:hAnsi="Candara"/>
          <w:sz w:val="24"/>
          <w:szCs w:val="24"/>
        </w:rPr>
      </w:pPr>
    </w:p>
    <w:p w14:paraId="6FE5C44F" w14:textId="77777777" w:rsidR="001B441C" w:rsidRPr="00F15F73" w:rsidRDefault="001B441C" w:rsidP="00076874">
      <w:pPr>
        <w:spacing w:line="360" w:lineRule="auto"/>
        <w:rPr>
          <w:rFonts w:ascii="Candara" w:hAnsi="Candara"/>
          <w:sz w:val="24"/>
          <w:szCs w:val="24"/>
        </w:rPr>
      </w:pPr>
    </w:p>
    <w:p w14:paraId="5CA90C53" w14:textId="77777777" w:rsidR="001B441C" w:rsidRPr="00F15F73" w:rsidRDefault="001B441C" w:rsidP="00076874">
      <w:pPr>
        <w:spacing w:line="360" w:lineRule="auto"/>
        <w:rPr>
          <w:rFonts w:ascii="Candara" w:hAnsi="Candara"/>
          <w:sz w:val="24"/>
          <w:szCs w:val="24"/>
        </w:rPr>
      </w:pPr>
    </w:p>
    <w:p w14:paraId="5C4AAF48" w14:textId="77777777" w:rsidR="001B441C" w:rsidRPr="00F15F73" w:rsidRDefault="001B441C" w:rsidP="00076874">
      <w:pPr>
        <w:spacing w:line="360" w:lineRule="auto"/>
        <w:rPr>
          <w:rFonts w:ascii="Candara" w:hAnsi="Candara"/>
          <w:sz w:val="24"/>
          <w:szCs w:val="24"/>
        </w:rPr>
      </w:pPr>
    </w:p>
    <w:p w14:paraId="383342E9" w14:textId="77777777" w:rsidR="001B441C" w:rsidRPr="00F15F73" w:rsidRDefault="001B441C" w:rsidP="00076874">
      <w:pPr>
        <w:spacing w:line="360" w:lineRule="auto"/>
        <w:rPr>
          <w:rFonts w:ascii="Candara" w:hAnsi="Candara"/>
          <w:sz w:val="24"/>
          <w:szCs w:val="24"/>
        </w:rPr>
      </w:pPr>
    </w:p>
    <w:p w14:paraId="219AB1BF" w14:textId="77777777" w:rsidR="001B441C" w:rsidRPr="00F15F73" w:rsidRDefault="001B441C" w:rsidP="001B441C">
      <w:pPr>
        <w:pStyle w:val="Heading1"/>
        <w:numPr>
          <w:ilvl w:val="0"/>
          <w:numId w:val="1"/>
        </w:numPr>
        <w:spacing w:before="0" w:line="360" w:lineRule="auto"/>
        <w:ind w:left="567" w:hanging="567"/>
        <w:rPr>
          <w:rFonts w:ascii="Candara" w:hAnsi="Candara"/>
          <w:sz w:val="24"/>
          <w:szCs w:val="24"/>
        </w:rPr>
      </w:pPr>
      <w:bookmarkStart w:id="185" w:name="_Toc215143973"/>
      <w:r w:rsidRPr="00F15F73">
        <w:rPr>
          <w:rFonts w:ascii="Candara" w:hAnsi="Candara"/>
          <w:sz w:val="24"/>
          <w:szCs w:val="24"/>
        </w:rPr>
        <w:lastRenderedPageBreak/>
        <w:t xml:space="preserve">Determination of </w:t>
      </w:r>
      <w:r w:rsidR="001C657C" w:rsidRPr="00F15F73">
        <w:rPr>
          <w:rFonts w:ascii="Candara" w:hAnsi="Candara"/>
          <w:sz w:val="24"/>
          <w:szCs w:val="24"/>
        </w:rPr>
        <w:t xml:space="preserve">revised </w:t>
      </w:r>
      <w:r w:rsidRPr="00F15F73">
        <w:rPr>
          <w:rFonts w:ascii="Candara" w:hAnsi="Candara"/>
          <w:sz w:val="24"/>
          <w:szCs w:val="24"/>
        </w:rPr>
        <w:t xml:space="preserve">Aggregate Revenue Requirement for </w:t>
      </w:r>
      <w:r w:rsidR="001C657C" w:rsidRPr="00F15F73">
        <w:rPr>
          <w:rFonts w:ascii="Candara" w:hAnsi="Candara"/>
          <w:sz w:val="24"/>
          <w:szCs w:val="24"/>
        </w:rPr>
        <w:t xml:space="preserve">fy </w:t>
      </w:r>
      <w:r w:rsidR="00C91745">
        <w:rPr>
          <w:rFonts w:ascii="Candara" w:hAnsi="Candara"/>
          <w:sz w:val="24"/>
          <w:szCs w:val="24"/>
        </w:rPr>
        <w:t>2026-27</w:t>
      </w:r>
      <w:r w:rsidR="001C657C" w:rsidRPr="00F15F73">
        <w:rPr>
          <w:rFonts w:ascii="Candara" w:hAnsi="Candara"/>
          <w:sz w:val="24"/>
          <w:szCs w:val="24"/>
        </w:rPr>
        <w:t xml:space="preserve"> For mlhep</w:t>
      </w:r>
      <w:bookmarkEnd w:id="185"/>
    </w:p>
    <w:p w14:paraId="46A1C2B4" w14:textId="77777777" w:rsidR="001B441C" w:rsidRPr="00F15F73" w:rsidRDefault="001B441C" w:rsidP="001B441C">
      <w:pPr>
        <w:pStyle w:val="Heading20"/>
        <w:numPr>
          <w:ilvl w:val="1"/>
          <w:numId w:val="1"/>
        </w:numPr>
        <w:spacing w:line="360" w:lineRule="auto"/>
        <w:ind w:left="567" w:hanging="567"/>
        <w:rPr>
          <w:rFonts w:ascii="Candara" w:hAnsi="Candara"/>
          <w:i/>
          <w:sz w:val="24"/>
          <w:szCs w:val="24"/>
          <w:u w:val="single"/>
        </w:rPr>
      </w:pPr>
      <w:bookmarkStart w:id="186" w:name="_Toc215143974"/>
      <w:r w:rsidRPr="00F15F73">
        <w:rPr>
          <w:rFonts w:ascii="Candara" w:hAnsi="Candara"/>
          <w:i/>
          <w:sz w:val="24"/>
          <w:szCs w:val="24"/>
          <w:u w:val="single"/>
        </w:rPr>
        <w:t>Gross Fixed Assets</w:t>
      </w:r>
      <w:bookmarkEnd w:id="186"/>
    </w:p>
    <w:p w14:paraId="46B756D2" w14:textId="77777777" w:rsidR="001B441C" w:rsidRPr="00F15F73" w:rsidRDefault="0016083C" w:rsidP="0016083C">
      <w:pPr>
        <w:spacing w:line="360" w:lineRule="auto"/>
        <w:rPr>
          <w:rFonts w:ascii="Candara" w:hAnsi="Candara"/>
          <w:sz w:val="24"/>
          <w:szCs w:val="24"/>
        </w:rPr>
      </w:pPr>
      <w:r w:rsidRPr="00F15F73">
        <w:rPr>
          <w:rFonts w:ascii="Candara" w:hAnsi="Candara"/>
          <w:sz w:val="24"/>
          <w:szCs w:val="24"/>
        </w:rPr>
        <w:t>The Opening GFA as on 01.04.202</w:t>
      </w:r>
      <w:r w:rsidR="00C91745">
        <w:rPr>
          <w:rFonts w:ascii="Candara" w:hAnsi="Candara"/>
          <w:sz w:val="24"/>
          <w:szCs w:val="24"/>
        </w:rPr>
        <w:t>5</w:t>
      </w:r>
      <w:r w:rsidRPr="00F15F73">
        <w:rPr>
          <w:rFonts w:ascii="Candara" w:hAnsi="Candara"/>
          <w:sz w:val="24"/>
          <w:szCs w:val="24"/>
        </w:rPr>
        <w:t xml:space="preserve"> have been taken as the closing GFA of </w:t>
      </w:r>
      <w:r w:rsidR="00C91745">
        <w:rPr>
          <w:rFonts w:ascii="Candara" w:hAnsi="Candara"/>
          <w:sz w:val="24"/>
          <w:szCs w:val="24"/>
        </w:rPr>
        <w:t>2024-25</w:t>
      </w:r>
      <w:r w:rsidRPr="00F15F73">
        <w:rPr>
          <w:rFonts w:ascii="Candara" w:hAnsi="Candara"/>
          <w:sz w:val="24"/>
          <w:szCs w:val="24"/>
        </w:rPr>
        <w:t>. The subsequent addition has been considered as per the approved business plan for fourth control period.</w:t>
      </w:r>
    </w:p>
    <w:p w14:paraId="028A918E" w14:textId="77777777" w:rsidR="0016083C" w:rsidRPr="00F15F73" w:rsidRDefault="0016083C" w:rsidP="0016083C">
      <w:pPr>
        <w:spacing w:line="360" w:lineRule="auto"/>
        <w:rPr>
          <w:rFonts w:ascii="Candara" w:hAnsi="Candara"/>
          <w:sz w:val="24"/>
          <w:szCs w:val="24"/>
        </w:rPr>
      </w:pPr>
      <w:r w:rsidRPr="00F15F73">
        <w:rPr>
          <w:rFonts w:ascii="Candara" w:hAnsi="Candara"/>
          <w:sz w:val="24"/>
          <w:szCs w:val="24"/>
        </w:rPr>
        <w:t xml:space="preserve">The movement of GFA in the </w:t>
      </w:r>
      <w:r w:rsidR="00C91745">
        <w:rPr>
          <w:rFonts w:ascii="Candara" w:hAnsi="Candara"/>
          <w:sz w:val="24"/>
          <w:szCs w:val="24"/>
        </w:rPr>
        <w:t>2025-26</w:t>
      </w:r>
      <w:r w:rsidRPr="00F15F73">
        <w:rPr>
          <w:rFonts w:ascii="Candara" w:hAnsi="Candara"/>
          <w:sz w:val="24"/>
          <w:szCs w:val="24"/>
        </w:rPr>
        <w:t xml:space="preserve"> </w:t>
      </w:r>
      <w:r w:rsidR="00C91745">
        <w:rPr>
          <w:rFonts w:ascii="Candara" w:hAnsi="Candara"/>
          <w:sz w:val="24"/>
          <w:szCs w:val="24"/>
        </w:rPr>
        <w:t>and 2026-27</w:t>
      </w:r>
      <w:r w:rsidRPr="00F15F73">
        <w:rPr>
          <w:rFonts w:ascii="Candara" w:hAnsi="Candara"/>
          <w:sz w:val="24"/>
          <w:szCs w:val="24"/>
        </w:rPr>
        <w:t xml:space="preserve"> is tabulated below:</w:t>
      </w:r>
    </w:p>
    <w:p w14:paraId="18FEB135" w14:textId="77777777" w:rsidR="0016083C" w:rsidRPr="00F15F73" w:rsidRDefault="0016083C" w:rsidP="0016083C">
      <w:pPr>
        <w:pStyle w:val="Caption"/>
        <w:jc w:val="center"/>
        <w:rPr>
          <w:rFonts w:ascii="Candara" w:hAnsi="Candara"/>
          <w:sz w:val="24"/>
          <w:szCs w:val="24"/>
        </w:rPr>
      </w:pPr>
      <w:bookmarkStart w:id="187" w:name="_Toc215143886"/>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50</w:t>
      </w:r>
      <w:r w:rsidRPr="00F15F73">
        <w:rPr>
          <w:rFonts w:ascii="Candara" w:hAnsi="Candara"/>
          <w:sz w:val="24"/>
          <w:szCs w:val="24"/>
        </w:rPr>
        <w:fldChar w:fldCharType="end"/>
      </w:r>
      <w:r w:rsidRPr="00F15F73">
        <w:rPr>
          <w:rFonts w:ascii="Candara" w:hAnsi="Candara"/>
          <w:sz w:val="24"/>
          <w:szCs w:val="24"/>
        </w:rPr>
        <w:t xml:space="preserve"> GFA for MLHEP for Fourth Control Period</w:t>
      </w:r>
      <w:bookmarkEnd w:id="187"/>
    </w:p>
    <w:tbl>
      <w:tblPr>
        <w:tblW w:w="8080" w:type="dxa"/>
        <w:jc w:val="center"/>
        <w:tblLook w:val="04A0" w:firstRow="1" w:lastRow="0" w:firstColumn="1" w:lastColumn="0" w:noHBand="0" w:noVBand="1"/>
      </w:tblPr>
      <w:tblGrid>
        <w:gridCol w:w="3880"/>
        <w:gridCol w:w="1280"/>
        <w:gridCol w:w="1420"/>
        <w:gridCol w:w="1500"/>
      </w:tblGrid>
      <w:tr w:rsidR="00C91745" w:rsidRPr="00C91745" w14:paraId="21363070" w14:textId="77777777" w:rsidTr="00C91745">
        <w:trPr>
          <w:trHeight w:val="870"/>
          <w:jc w:val="center"/>
        </w:trPr>
        <w:tc>
          <w:tcPr>
            <w:tcW w:w="388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7DE0EFB5" w14:textId="77777777" w:rsidR="00C91745" w:rsidRPr="00C91745" w:rsidRDefault="00C91745" w:rsidP="00C91745">
            <w:pPr>
              <w:spacing w:before="0" w:after="0"/>
              <w:jc w:val="left"/>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Particular</w:t>
            </w:r>
          </w:p>
        </w:tc>
        <w:tc>
          <w:tcPr>
            <w:tcW w:w="1280" w:type="dxa"/>
            <w:tcBorders>
              <w:top w:val="single" w:sz="4" w:space="0" w:color="auto"/>
              <w:left w:val="nil"/>
              <w:bottom w:val="single" w:sz="4" w:space="0" w:color="auto"/>
              <w:right w:val="single" w:sz="4" w:space="0" w:color="auto"/>
            </w:tcBorders>
            <w:shd w:val="clear" w:color="000000" w:fill="B3E3D5"/>
            <w:vAlign w:val="bottom"/>
            <w:hideMark/>
          </w:tcPr>
          <w:p w14:paraId="3958DF1A" w14:textId="77777777" w:rsidR="00C91745" w:rsidRPr="00C91745" w:rsidRDefault="00C91745" w:rsidP="00C91745">
            <w:pPr>
              <w:spacing w:before="0" w:after="0"/>
              <w:jc w:val="center"/>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Actual</w:t>
            </w:r>
            <w:r w:rsidRPr="00C91745">
              <w:rPr>
                <w:rFonts w:ascii="Candara" w:hAnsi="Candara" w:cs="Calibri"/>
                <w:b/>
                <w:bCs/>
                <w:color w:val="000000"/>
                <w:sz w:val="24"/>
                <w:szCs w:val="24"/>
                <w:lang w:val="en-IN" w:eastAsia="en-IN"/>
              </w:rPr>
              <w:br/>
              <w:t>2024-25</w:t>
            </w:r>
          </w:p>
        </w:tc>
        <w:tc>
          <w:tcPr>
            <w:tcW w:w="1420" w:type="dxa"/>
            <w:tcBorders>
              <w:top w:val="single" w:sz="4" w:space="0" w:color="auto"/>
              <w:left w:val="nil"/>
              <w:bottom w:val="single" w:sz="4" w:space="0" w:color="auto"/>
              <w:right w:val="single" w:sz="4" w:space="0" w:color="auto"/>
            </w:tcBorders>
            <w:shd w:val="clear" w:color="000000" w:fill="B3E3D5"/>
            <w:vAlign w:val="bottom"/>
            <w:hideMark/>
          </w:tcPr>
          <w:p w14:paraId="2173B519" w14:textId="77777777" w:rsidR="00C91745" w:rsidRPr="00C91745" w:rsidRDefault="00C91745" w:rsidP="00C91745">
            <w:pPr>
              <w:spacing w:before="0" w:after="0"/>
              <w:jc w:val="center"/>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 xml:space="preserve">Estimate </w:t>
            </w:r>
            <w:r w:rsidRPr="00C91745">
              <w:rPr>
                <w:rFonts w:ascii="Candara" w:hAnsi="Candara" w:cs="Calibri"/>
                <w:b/>
                <w:bCs/>
                <w:color w:val="000000"/>
                <w:sz w:val="24"/>
                <w:szCs w:val="24"/>
                <w:lang w:val="en-IN" w:eastAsia="en-IN"/>
              </w:rPr>
              <w:br/>
              <w:t>2025-26</w:t>
            </w:r>
          </w:p>
        </w:tc>
        <w:tc>
          <w:tcPr>
            <w:tcW w:w="1500" w:type="dxa"/>
            <w:tcBorders>
              <w:top w:val="single" w:sz="4" w:space="0" w:color="auto"/>
              <w:left w:val="nil"/>
              <w:bottom w:val="single" w:sz="4" w:space="0" w:color="auto"/>
              <w:right w:val="single" w:sz="4" w:space="0" w:color="auto"/>
            </w:tcBorders>
            <w:shd w:val="clear" w:color="000000" w:fill="B3E3D5"/>
            <w:vAlign w:val="bottom"/>
            <w:hideMark/>
          </w:tcPr>
          <w:p w14:paraId="6EF752F3" w14:textId="77777777" w:rsidR="00C91745" w:rsidRPr="00C91745" w:rsidRDefault="00C91745" w:rsidP="00C91745">
            <w:pPr>
              <w:spacing w:before="0" w:after="0"/>
              <w:jc w:val="center"/>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Revised Estimate</w:t>
            </w:r>
            <w:r w:rsidRPr="00C91745">
              <w:rPr>
                <w:rFonts w:ascii="Candara" w:hAnsi="Candara" w:cs="Calibri"/>
                <w:b/>
                <w:bCs/>
                <w:color w:val="000000"/>
                <w:sz w:val="24"/>
                <w:szCs w:val="24"/>
                <w:lang w:val="en-IN" w:eastAsia="en-IN"/>
              </w:rPr>
              <w:br/>
              <w:t>2026-27</w:t>
            </w:r>
          </w:p>
        </w:tc>
      </w:tr>
      <w:tr w:rsidR="00C91745" w:rsidRPr="00C91745" w14:paraId="12BD994D" w14:textId="77777777" w:rsidTr="00C91745">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36ECEB6A"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Opening GFA</w:t>
            </w:r>
          </w:p>
        </w:tc>
        <w:tc>
          <w:tcPr>
            <w:tcW w:w="1280" w:type="dxa"/>
            <w:tcBorders>
              <w:top w:val="nil"/>
              <w:left w:val="nil"/>
              <w:bottom w:val="single" w:sz="4" w:space="0" w:color="auto"/>
              <w:right w:val="single" w:sz="4" w:space="0" w:color="auto"/>
            </w:tcBorders>
            <w:noWrap/>
            <w:vAlign w:val="bottom"/>
            <w:hideMark/>
          </w:tcPr>
          <w:p w14:paraId="3A101A39"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1288.04</w:t>
            </w:r>
          </w:p>
        </w:tc>
        <w:tc>
          <w:tcPr>
            <w:tcW w:w="1420" w:type="dxa"/>
            <w:tcBorders>
              <w:top w:val="nil"/>
              <w:left w:val="nil"/>
              <w:bottom w:val="single" w:sz="4" w:space="0" w:color="auto"/>
              <w:right w:val="single" w:sz="4" w:space="0" w:color="auto"/>
            </w:tcBorders>
            <w:noWrap/>
            <w:vAlign w:val="bottom"/>
            <w:hideMark/>
          </w:tcPr>
          <w:p w14:paraId="16CAD8F2"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1288.08</w:t>
            </w:r>
          </w:p>
        </w:tc>
        <w:tc>
          <w:tcPr>
            <w:tcW w:w="1500" w:type="dxa"/>
            <w:tcBorders>
              <w:top w:val="nil"/>
              <w:left w:val="nil"/>
              <w:bottom w:val="single" w:sz="4" w:space="0" w:color="auto"/>
              <w:right w:val="single" w:sz="4" w:space="0" w:color="auto"/>
            </w:tcBorders>
            <w:noWrap/>
            <w:vAlign w:val="bottom"/>
            <w:hideMark/>
          </w:tcPr>
          <w:p w14:paraId="7EF18664"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1332.58</w:t>
            </w:r>
          </w:p>
        </w:tc>
      </w:tr>
      <w:tr w:rsidR="00C91745" w:rsidRPr="00C91745" w14:paraId="6B5F6FCC" w14:textId="77777777" w:rsidTr="00C91745">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0EAED2E7" w14:textId="77777777" w:rsidR="00C91745" w:rsidRPr="00C91745" w:rsidRDefault="00C91745" w:rsidP="00C91745">
            <w:pPr>
              <w:spacing w:before="0" w:after="0"/>
              <w:jc w:val="righ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Addition of GFA</w:t>
            </w:r>
          </w:p>
        </w:tc>
        <w:tc>
          <w:tcPr>
            <w:tcW w:w="1280" w:type="dxa"/>
            <w:tcBorders>
              <w:top w:val="nil"/>
              <w:left w:val="nil"/>
              <w:bottom w:val="single" w:sz="4" w:space="0" w:color="auto"/>
              <w:right w:val="single" w:sz="4" w:space="0" w:color="auto"/>
            </w:tcBorders>
            <w:noWrap/>
            <w:vAlign w:val="bottom"/>
            <w:hideMark/>
          </w:tcPr>
          <w:p w14:paraId="63DD96AC"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0.04</w:t>
            </w:r>
          </w:p>
        </w:tc>
        <w:tc>
          <w:tcPr>
            <w:tcW w:w="1420" w:type="dxa"/>
            <w:tcBorders>
              <w:top w:val="nil"/>
              <w:left w:val="nil"/>
              <w:bottom w:val="single" w:sz="4" w:space="0" w:color="auto"/>
              <w:right w:val="single" w:sz="4" w:space="0" w:color="auto"/>
            </w:tcBorders>
            <w:noWrap/>
            <w:vAlign w:val="bottom"/>
            <w:hideMark/>
          </w:tcPr>
          <w:p w14:paraId="46EA2B83"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44.50</w:t>
            </w:r>
          </w:p>
        </w:tc>
        <w:tc>
          <w:tcPr>
            <w:tcW w:w="1500" w:type="dxa"/>
            <w:tcBorders>
              <w:top w:val="nil"/>
              <w:left w:val="nil"/>
              <w:bottom w:val="single" w:sz="4" w:space="0" w:color="auto"/>
              <w:right w:val="single" w:sz="4" w:space="0" w:color="auto"/>
            </w:tcBorders>
            <w:noWrap/>
            <w:vAlign w:val="bottom"/>
            <w:hideMark/>
          </w:tcPr>
          <w:p w14:paraId="20941111"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76.38</w:t>
            </w:r>
          </w:p>
        </w:tc>
      </w:tr>
      <w:tr w:rsidR="00C91745" w:rsidRPr="00C91745" w14:paraId="79C740AE" w14:textId="77777777" w:rsidTr="00C91745">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4750CEE8" w14:textId="77777777" w:rsidR="00C91745" w:rsidRPr="00C91745" w:rsidRDefault="00C91745" w:rsidP="00C91745">
            <w:pPr>
              <w:spacing w:before="0" w:after="0"/>
              <w:jc w:val="righ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Deletion of GFA</w:t>
            </w:r>
          </w:p>
        </w:tc>
        <w:tc>
          <w:tcPr>
            <w:tcW w:w="1280" w:type="dxa"/>
            <w:tcBorders>
              <w:top w:val="nil"/>
              <w:left w:val="nil"/>
              <w:bottom w:val="single" w:sz="4" w:space="0" w:color="auto"/>
              <w:right w:val="single" w:sz="4" w:space="0" w:color="auto"/>
            </w:tcBorders>
            <w:noWrap/>
            <w:vAlign w:val="bottom"/>
            <w:hideMark/>
          </w:tcPr>
          <w:p w14:paraId="021E8668"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0.00</w:t>
            </w:r>
          </w:p>
        </w:tc>
        <w:tc>
          <w:tcPr>
            <w:tcW w:w="1420" w:type="dxa"/>
            <w:tcBorders>
              <w:top w:val="nil"/>
              <w:left w:val="nil"/>
              <w:bottom w:val="single" w:sz="4" w:space="0" w:color="auto"/>
              <w:right w:val="single" w:sz="4" w:space="0" w:color="auto"/>
            </w:tcBorders>
            <w:noWrap/>
            <w:vAlign w:val="bottom"/>
            <w:hideMark/>
          </w:tcPr>
          <w:p w14:paraId="6816FB60"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0.00</w:t>
            </w:r>
          </w:p>
        </w:tc>
        <w:tc>
          <w:tcPr>
            <w:tcW w:w="1500" w:type="dxa"/>
            <w:tcBorders>
              <w:top w:val="nil"/>
              <w:left w:val="nil"/>
              <w:bottom w:val="single" w:sz="4" w:space="0" w:color="auto"/>
              <w:right w:val="single" w:sz="4" w:space="0" w:color="auto"/>
            </w:tcBorders>
            <w:noWrap/>
            <w:vAlign w:val="bottom"/>
            <w:hideMark/>
          </w:tcPr>
          <w:p w14:paraId="54B68989"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0.00</w:t>
            </w:r>
          </w:p>
        </w:tc>
      </w:tr>
      <w:tr w:rsidR="00C91745" w:rsidRPr="00C91745" w14:paraId="14FF4151" w14:textId="77777777" w:rsidTr="00C91745">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6C095356" w14:textId="77777777" w:rsidR="00C91745" w:rsidRPr="00C91745" w:rsidRDefault="00C91745" w:rsidP="00C91745">
            <w:pPr>
              <w:spacing w:before="0" w:after="0"/>
              <w:jc w:val="left"/>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Closing GFA</w:t>
            </w:r>
          </w:p>
        </w:tc>
        <w:tc>
          <w:tcPr>
            <w:tcW w:w="1280" w:type="dxa"/>
            <w:tcBorders>
              <w:top w:val="nil"/>
              <w:left w:val="nil"/>
              <w:bottom w:val="single" w:sz="4" w:space="0" w:color="auto"/>
              <w:right w:val="single" w:sz="4" w:space="0" w:color="auto"/>
            </w:tcBorders>
            <w:noWrap/>
            <w:vAlign w:val="bottom"/>
            <w:hideMark/>
          </w:tcPr>
          <w:p w14:paraId="3CCEFB76"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1288.08</w:t>
            </w:r>
          </w:p>
        </w:tc>
        <w:tc>
          <w:tcPr>
            <w:tcW w:w="1420" w:type="dxa"/>
            <w:tcBorders>
              <w:top w:val="nil"/>
              <w:left w:val="nil"/>
              <w:bottom w:val="single" w:sz="4" w:space="0" w:color="auto"/>
              <w:right w:val="single" w:sz="4" w:space="0" w:color="auto"/>
            </w:tcBorders>
            <w:noWrap/>
            <w:vAlign w:val="bottom"/>
            <w:hideMark/>
          </w:tcPr>
          <w:p w14:paraId="6B91A306"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1332.58</w:t>
            </w:r>
          </w:p>
        </w:tc>
        <w:tc>
          <w:tcPr>
            <w:tcW w:w="1500" w:type="dxa"/>
            <w:tcBorders>
              <w:top w:val="nil"/>
              <w:left w:val="nil"/>
              <w:bottom w:val="single" w:sz="4" w:space="0" w:color="auto"/>
              <w:right w:val="single" w:sz="4" w:space="0" w:color="auto"/>
            </w:tcBorders>
            <w:noWrap/>
            <w:vAlign w:val="bottom"/>
            <w:hideMark/>
          </w:tcPr>
          <w:p w14:paraId="4D28101F"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1408.96</w:t>
            </w:r>
          </w:p>
        </w:tc>
      </w:tr>
    </w:tbl>
    <w:p w14:paraId="1F7981EA" w14:textId="77777777" w:rsidR="0016083C" w:rsidRPr="00F15F73" w:rsidRDefault="0016083C" w:rsidP="001B441C">
      <w:pPr>
        <w:rPr>
          <w:rFonts w:ascii="Candara" w:hAnsi="Candara"/>
          <w:sz w:val="24"/>
          <w:szCs w:val="24"/>
        </w:rPr>
      </w:pPr>
    </w:p>
    <w:p w14:paraId="1379BE69" w14:textId="77777777" w:rsidR="001B441C" w:rsidRPr="00F15F73" w:rsidRDefault="0016083C" w:rsidP="0016083C">
      <w:pPr>
        <w:pStyle w:val="Heading20"/>
        <w:numPr>
          <w:ilvl w:val="1"/>
          <w:numId w:val="1"/>
        </w:numPr>
        <w:spacing w:line="360" w:lineRule="auto"/>
        <w:ind w:left="567" w:hanging="567"/>
        <w:rPr>
          <w:rFonts w:ascii="Candara" w:hAnsi="Candara"/>
          <w:i/>
          <w:sz w:val="24"/>
          <w:szCs w:val="24"/>
          <w:u w:val="single"/>
        </w:rPr>
      </w:pPr>
      <w:bookmarkStart w:id="188" w:name="_Toc215143975"/>
      <w:r w:rsidRPr="00F15F73">
        <w:rPr>
          <w:rFonts w:ascii="Candara" w:hAnsi="Candara"/>
          <w:i/>
          <w:sz w:val="24"/>
          <w:szCs w:val="24"/>
          <w:u w:val="single"/>
        </w:rPr>
        <w:t>Funding Pattern of the Capitalization</w:t>
      </w:r>
      <w:bookmarkEnd w:id="188"/>
    </w:p>
    <w:p w14:paraId="408A71CD" w14:textId="77777777" w:rsidR="0016083C" w:rsidRPr="00F15F73" w:rsidRDefault="0016083C" w:rsidP="0016083C">
      <w:pPr>
        <w:spacing w:line="360" w:lineRule="auto"/>
        <w:rPr>
          <w:rFonts w:ascii="Candara" w:hAnsi="Candara"/>
          <w:sz w:val="24"/>
          <w:szCs w:val="24"/>
        </w:rPr>
      </w:pPr>
      <w:r w:rsidRPr="00F15F73">
        <w:rPr>
          <w:rFonts w:ascii="Candara" w:hAnsi="Candara"/>
          <w:sz w:val="24"/>
          <w:szCs w:val="24"/>
        </w:rPr>
        <w:t>The funding patter of the capitalization shown in the table above has also been considered in the approved Business plan for the fourth control period.</w:t>
      </w:r>
    </w:p>
    <w:p w14:paraId="1A3C8D08" w14:textId="77777777" w:rsidR="0016083C" w:rsidRPr="00F15F73" w:rsidRDefault="0016083C" w:rsidP="0016083C">
      <w:pPr>
        <w:spacing w:line="360" w:lineRule="auto"/>
        <w:rPr>
          <w:rFonts w:ascii="Candara" w:hAnsi="Candara"/>
          <w:sz w:val="24"/>
          <w:szCs w:val="24"/>
        </w:rPr>
      </w:pPr>
      <w:r w:rsidRPr="00F15F73">
        <w:rPr>
          <w:rFonts w:ascii="Candara" w:hAnsi="Candara"/>
          <w:sz w:val="24"/>
          <w:szCs w:val="24"/>
        </w:rPr>
        <w:t>Accordingly, the movement of grants in fourth control period for MLHEP has been tabulated below:</w:t>
      </w:r>
    </w:p>
    <w:p w14:paraId="1FFB314B" w14:textId="77777777" w:rsidR="0016083C" w:rsidRPr="00F15F73" w:rsidRDefault="0016083C" w:rsidP="0016083C">
      <w:pPr>
        <w:pStyle w:val="Caption"/>
        <w:jc w:val="center"/>
        <w:rPr>
          <w:rFonts w:ascii="Candara" w:hAnsi="Candara"/>
          <w:sz w:val="24"/>
          <w:szCs w:val="24"/>
        </w:rPr>
      </w:pPr>
      <w:bookmarkStart w:id="189" w:name="_Toc215143887"/>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51</w:t>
      </w:r>
      <w:r w:rsidRPr="00F15F73">
        <w:rPr>
          <w:rFonts w:ascii="Candara" w:hAnsi="Candara"/>
          <w:sz w:val="24"/>
          <w:szCs w:val="24"/>
        </w:rPr>
        <w:fldChar w:fldCharType="end"/>
      </w:r>
      <w:r w:rsidRPr="00F15F73">
        <w:rPr>
          <w:rFonts w:ascii="Candara" w:hAnsi="Candara"/>
          <w:sz w:val="24"/>
          <w:szCs w:val="24"/>
        </w:rPr>
        <w:t xml:space="preserve"> Movement of Grants</w:t>
      </w:r>
      <w:bookmarkEnd w:id="189"/>
    </w:p>
    <w:tbl>
      <w:tblPr>
        <w:tblW w:w="7940" w:type="dxa"/>
        <w:jc w:val="center"/>
        <w:tblLook w:val="04A0" w:firstRow="1" w:lastRow="0" w:firstColumn="1" w:lastColumn="0" w:noHBand="0" w:noVBand="1"/>
      </w:tblPr>
      <w:tblGrid>
        <w:gridCol w:w="3880"/>
        <w:gridCol w:w="1280"/>
        <w:gridCol w:w="1420"/>
        <w:gridCol w:w="1360"/>
      </w:tblGrid>
      <w:tr w:rsidR="00C91745" w:rsidRPr="00C91745" w14:paraId="356AE9AB" w14:textId="77777777" w:rsidTr="00C91745">
        <w:trPr>
          <w:trHeight w:val="870"/>
          <w:tblHeader/>
          <w:jc w:val="center"/>
        </w:trPr>
        <w:tc>
          <w:tcPr>
            <w:tcW w:w="388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029EC55E" w14:textId="77777777" w:rsidR="00C91745" w:rsidRPr="00C91745" w:rsidRDefault="00C91745" w:rsidP="00C91745">
            <w:pPr>
              <w:spacing w:before="0" w:after="0"/>
              <w:jc w:val="left"/>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Particular</w:t>
            </w:r>
          </w:p>
        </w:tc>
        <w:tc>
          <w:tcPr>
            <w:tcW w:w="1280" w:type="dxa"/>
            <w:tcBorders>
              <w:top w:val="single" w:sz="4" w:space="0" w:color="auto"/>
              <w:left w:val="nil"/>
              <w:bottom w:val="single" w:sz="4" w:space="0" w:color="auto"/>
              <w:right w:val="single" w:sz="4" w:space="0" w:color="auto"/>
            </w:tcBorders>
            <w:shd w:val="clear" w:color="000000" w:fill="B3E3D5"/>
            <w:vAlign w:val="bottom"/>
            <w:hideMark/>
          </w:tcPr>
          <w:p w14:paraId="200666B1" w14:textId="77777777" w:rsidR="00C91745" w:rsidRPr="00C91745" w:rsidRDefault="00C91745" w:rsidP="00C91745">
            <w:pPr>
              <w:spacing w:before="0" w:after="0"/>
              <w:jc w:val="center"/>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Actual</w:t>
            </w:r>
            <w:r w:rsidRPr="00C91745">
              <w:rPr>
                <w:rFonts w:ascii="Candara" w:hAnsi="Candara" w:cs="Calibri"/>
                <w:b/>
                <w:bCs/>
                <w:color w:val="000000"/>
                <w:sz w:val="24"/>
                <w:szCs w:val="24"/>
                <w:lang w:val="en-IN" w:eastAsia="en-IN"/>
              </w:rPr>
              <w:br/>
              <w:t>2024-25</w:t>
            </w:r>
          </w:p>
        </w:tc>
        <w:tc>
          <w:tcPr>
            <w:tcW w:w="1420" w:type="dxa"/>
            <w:tcBorders>
              <w:top w:val="single" w:sz="4" w:space="0" w:color="auto"/>
              <w:left w:val="nil"/>
              <w:bottom w:val="single" w:sz="4" w:space="0" w:color="auto"/>
              <w:right w:val="single" w:sz="4" w:space="0" w:color="auto"/>
            </w:tcBorders>
            <w:shd w:val="clear" w:color="000000" w:fill="B3E3D5"/>
            <w:vAlign w:val="bottom"/>
            <w:hideMark/>
          </w:tcPr>
          <w:p w14:paraId="309E48FB" w14:textId="77777777" w:rsidR="00C91745" w:rsidRPr="00C91745" w:rsidRDefault="00C91745" w:rsidP="00C91745">
            <w:pPr>
              <w:spacing w:before="0" w:after="0"/>
              <w:jc w:val="center"/>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 xml:space="preserve">Estimate </w:t>
            </w:r>
            <w:r w:rsidRPr="00C91745">
              <w:rPr>
                <w:rFonts w:ascii="Candara" w:hAnsi="Candara" w:cs="Calibri"/>
                <w:b/>
                <w:bCs/>
                <w:color w:val="000000"/>
                <w:sz w:val="24"/>
                <w:szCs w:val="24"/>
                <w:lang w:val="en-IN" w:eastAsia="en-IN"/>
              </w:rPr>
              <w:br/>
              <w:t>2025-26</w:t>
            </w:r>
          </w:p>
        </w:tc>
        <w:tc>
          <w:tcPr>
            <w:tcW w:w="1360" w:type="dxa"/>
            <w:tcBorders>
              <w:top w:val="single" w:sz="4" w:space="0" w:color="auto"/>
              <w:left w:val="nil"/>
              <w:bottom w:val="single" w:sz="4" w:space="0" w:color="auto"/>
              <w:right w:val="single" w:sz="4" w:space="0" w:color="auto"/>
            </w:tcBorders>
            <w:shd w:val="clear" w:color="000000" w:fill="B3E3D5"/>
            <w:vAlign w:val="bottom"/>
            <w:hideMark/>
          </w:tcPr>
          <w:p w14:paraId="436283E6" w14:textId="77777777" w:rsidR="00C91745" w:rsidRPr="00C91745" w:rsidRDefault="00C91745" w:rsidP="00C91745">
            <w:pPr>
              <w:spacing w:before="0" w:after="0"/>
              <w:jc w:val="center"/>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Revised Estimate</w:t>
            </w:r>
            <w:r w:rsidRPr="00C91745">
              <w:rPr>
                <w:rFonts w:ascii="Candara" w:hAnsi="Candara" w:cs="Calibri"/>
                <w:b/>
                <w:bCs/>
                <w:color w:val="000000"/>
                <w:sz w:val="24"/>
                <w:szCs w:val="24"/>
                <w:lang w:val="en-IN" w:eastAsia="en-IN"/>
              </w:rPr>
              <w:br/>
              <w:t>2026-27</w:t>
            </w:r>
          </w:p>
        </w:tc>
      </w:tr>
      <w:tr w:rsidR="00C91745" w:rsidRPr="00C91745" w14:paraId="3C6FB7EB" w14:textId="77777777" w:rsidTr="00C91745">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61931A2A"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Opening GFA</w:t>
            </w:r>
          </w:p>
        </w:tc>
        <w:tc>
          <w:tcPr>
            <w:tcW w:w="1280" w:type="dxa"/>
            <w:tcBorders>
              <w:top w:val="nil"/>
              <w:left w:val="nil"/>
              <w:bottom w:val="single" w:sz="4" w:space="0" w:color="auto"/>
              <w:right w:val="single" w:sz="4" w:space="0" w:color="auto"/>
            </w:tcBorders>
            <w:noWrap/>
            <w:vAlign w:val="bottom"/>
            <w:hideMark/>
          </w:tcPr>
          <w:p w14:paraId="635F9D50"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1288.04</w:t>
            </w:r>
          </w:p>
        </w:tc>
        <w:tc>
          <w:tcPr>
            <w:tcW w:w="1420" w:type="dxa"/>
            <w:tcBorders>
              <w:top w:val="nil"/>
              <w:left w:val="nil"/>
              <w:bottom w:val="single" w:sz="4" w:space="0" w:color="auto"/>
              <w:right w:val="single" w:sz="4" w:space="0" w:color="auto"/>
            </w:tcBorders>
            <w:noWrap/>
            <w:vAlign w:val="bottom"/>
            <w:hideMark/>
          </w:tcPr>
          <w:p w14:paraId="66230105"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1288.08</w:t>
            </w:r>
          </w:p>
        </w:tc>
        <w:tc>
          <w:tcPr>
            <w:tcW w:w="1360" w:type="dxa"/>
            <w:tcBorders>
              <w:top w:val="nil"/>
              <w:left w:val="nil"/>
              <w:bottom w:val="single" w:sz="4" w:space="0" w:color="auto"/>
              <w:right w:val="single" w:sz="4" w:space="0" w:color="auto"/>
            </w:tcBorders>
            <w:noWrap/>
            <w:vAlign w:val="bottom"/>
            <w:hideMark/>
          </w:tcPr>
          <w:p w14:paraId="67EAF96D"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1332.58</w:t>
            </w:r>
          </w:p>
        </w:tc>
      </w:tr>
      <w:tr w:rsidR="00C91745" w:rsidRPr="00C91745" w14:paraId="0975645F" w14:textId="77777777" w:rsidTr="00C91745">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24EF8CBD" w14:textId="77777777" w:rsidR="00C91745" w:rsidRPr="00C91745" w:rsidRDefault="00C91745" w:rsidP="00C91745">
            <w:pPr>
              <w:spacing w:before="0" w:after="0"/>
              <w:jc w:val="righ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Addition of GFA</w:t>
            </w:r>
          </w:p>
        </w:tc>
        <w:tc>
          <w:tcPr>
            <w:tcW w:w="1280" w:type="dxa"/>
            <w:tcBorders>
              <w:top w:val="nil"/>
              <w:left w:val="nil"/>
              <w:bottom w:val="single" w:sz="4" w:space="0" w:color="auto"/>
              <w:right w:val="single" w:sz="4" w:space="0" w:color="auto"/>
            </w:tcBorders>
            <w:noWrap/>
            <w:vAlign w:val="bottom"/>
            <w:hideMark/>
          </w:tcPr>
          <w:p w14:paraId="14F6E463"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0.04</w:t>
            </w:r>
          </w:p>
        </w:tc>
        <w:tc>
          <w:tcPr>
            <w:tcW w:w="1420" w:type="dxa"/>
            <w:tcBorders>
              <w:top w:val="nil"/>
              <w:left w:val="nil"/>
              <w:bottom w:val="single" w:sz="4" w:space="0" w:color="auto"/>
              <w:right w:val="single" w:sz="4" w:space="0" w:color="auto"/>
            </w:tcBorders>
            <w:noWrap/>
            <w:vAlign w:val="bottom"/>
            <w:hideMark/>
          </w:tcPr>
          <w:p w14:paraId="5EA46681"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44.50</w:t>
            </w:r>
          </w:p>
        </w:tc>
        <w:tc>
          <w:tcPr>
            <w:tcW w:w="1360" w:type="dxa"/>
            <w:tcBorders>
              <w:top w:val="nil"/>
              <w:left w:val="nil"/>
              <w:bottom w:val="single" w:sz="4" w:space="0" w:color="auto"/>
              <w:right w:val="single" w:sz="4" w:space="0" w:color="auto"/>
            </w:tcBorders>
            <w:noWrap/>
            <w:vAlign w:val="bottom"/>
            <w:hideMark/>
          </w:tcPr>
          <w:p w14:paraId="63FD5A13"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76.38</w:t>
            </w:r>
          </w:p>
        </w:tc>
      </w:tr>
      <w:tr w:rsidR="00C91745" w:rsidRPr="00C91745" w14:paraId="222A725F" w14:textId="77777777" w:rsidTr="00C91745">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77983F57" w14:textId="77777777" w:rsidR="00C91745" w:rsidRPr="00C91745" w:rsidRDefault="00C91745" w:rsidP="00C91745">
            <w:pPr>
              <w:spacing w:before="0" w:after="0"/>
              <w:jc w:val="righ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Deletion of GFA</w:t>
            </w:r>
          </w:p>
        </w:tc>
        <w:tc>
          <w:tcPr>
            <w:tcW w:w="1280" w:type="dxa"/>
            <w:tcBorders>
              <w:top w:val="nil"/>
              <w:left w:val="nil"/>
              <w:bottom w:val="single" w:sz="4" w:space="0" w:color="auto"/>
              <w:right w:val="single" w:sz="4" w:space="0" w:color="auto"/>
            </w:tcBorders>
            <w:noWrap/>
            <w:vAlign w:val="bottom"/>
            <w:hideMark/>
          </w:tcPr>
          <w:p w14:paraId="26C2DA9A"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0.00</w:t>
            </w:r>
          </w:p>
        </w:tc>
        <w:tc>
          <w:tcPr>
            <w:tcW w:w="1420" w:type="dxa"/>
            <w:tcBorders>
              <w:top w:val="nil"/>
              <w:left w:val="nil"/>
              <w:bottom w:val="single" w:sz="4" w:space="0" w:color="auto"/>
              <w:right w:val="single" w:sz="4" w:space="0" w:color="auto"/>
            </w:tcBorders>
            <w:noWrap/>
            <w:vAlign w:val="bottom"/>
            <w:hideMark/>
          </w:tcPr>
          <w:p w14:paraId="1C49124D"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0.00</w:t>
            </w:r>
          </w:p>
        </w:tc>
        <w:tc>
          <w:tcPr>
            <w:tcW w:w="1360" w:type="dxa"/>
            <w:tcBorders>
              <w:top w:val="nil"/>
              <w:left w:val="nil"/>
              <w:bottom w:val="single" w:sz="4" w:space="0" w:color="auto"/>
              <w:right w:val="single" w:sz="4" w:space="0" w:color="auto"/>
            </w:tcBorders>
            <w:noWrap/>
            <w:vAlign w:val="bottom"/>
            <w:hideMark/>
          </w:tcPr>
          <w:p w14:paraId="3A4FCAF8"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0.00</w:t>
            </w:r>
          </w:p>
        </w:tc>
      </w:tr>
      <w:tr w:rsidR="00C91745" w:rsidRPr="00C91745" w14:paraId="0B3939D0" w14:textId="77777777" w:rsidTr="00C91745">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51727E07" w14:textId="77777777" w:rsidR="00C91745" w:rsidRPr="00C91745" w:rsidRDefault="00C91745" w:rsidP="00C91745">
            <w:pPr>
              <w:spacing w:before="0" w:after="0"/>
              <w:jc w:val="left"/>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Closing GFA</w:t>
            </w:r>
          </w:p>
        </w:tc>
        <w:tc>
          <w:tcPr>
            <w:tcW w:w="1280" w:type="dxa"/>
            <w:tcBorders>
              <w:top w:val="nil"/>
              <w:left w:val="nil"/>
              <w:bottom w:val="single" w:sz="4" w:space="0" w:color="auto"/>
              <w:right w:val="single" w:sz="4" w:space="0" w:color="auto"/>
            </w:tcBorders>
            <w:noWrap/>
            <w:vAlign w:val="bottom"/>
            <w:hideMark/>
          </w:tcPr>
          <w:p w14:paraId="3059B261"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1288.08</w:t>
            </w:r>
          </w:p>
        </w:tc>
        <w:tc>
          <w:tcPr>
            <w:tcW w:w="1420" w:type="dxa"/>
            <w:tcBorders>
              <w:top w:val="nil"/>
              <w:left w:val="nil"/>
              <w:bottom w:val="single" w:sz="4" w:space="0" w:color="auto"/>
              <w:right w:val="single" w:sz="4" w:space="0" w:color="auto"/>
            </w:tcBorders>
            <w:noWrap/>
            <w:vAlign w:val="bottom"/>
            <w:hideMark/>
          </w:tcPr>
          <w:p w14:paraId="7C1CF2ED"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1332.58</w:t>
            </w:r>
          </w:p>
        </w:tc>
        <w:tc>
          <w:tcPr>
            <w:tcW w:w="1360" w:type="dxa"/>
            <w:tcBorders>
              <w:top w:val="nil"/>
              <w:left w:val="nil"/>
              <w:bottom w:val="single" w:sz="4" w:space="0" w:color="auto"/>
              <w:right w:val="single" w:sz="4" w:space="0" w:color="auto"/>
            </w:tcBorders>
            <w:noWrap/>
            <w:vAlign w:val="bottom"/>
            <w:hideMark/>
          </w:tcPr>
          <w:p w14:paraId="7DA05712"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1408.96</w:t>
            </w:r>
          </w:p>
        </w:tc>
      </w:tr>
      <w:tr w:rsidR="00C91745" w:rsidRPr="00C91745" w14:paraId="3803C829" w14:textId="77777777" w:rsidTr="00C91745">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2D6BA62C" w14:textId="77777777" w:rsidR="00C91745" w:rsidRPr="00C91745" w:rsidRDefault="00C91745" w:rsidP="00C91745">
            <w:pPr>
              <w:spacing w:before="0" w:after="0"/>
              <w:jc w:val="left"/>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Average GFA</w:t>
            </w:r>
          </w:p>
        </w:tc>
        <w:tc>
          <w:tcPr>
            <w:tcW w:w="1280" w:type="dxa"/>
            <w:tcBorders>
              <w:top w:val="nil"/>
              <w:left w:val="nil"/>
              <w:bottom w:val="single" w:sz="4" w:space="0" w:color="auto"/>
              <w:right w:val="single" w:sz="4" w:space="0" w:color="auto"/>
            </w:tcBorders>
            <w:noWrap/>
            <w:vAlign w:val="bottom"/>
            <w:hideMark/>
          </w:tcPr>
          <w:p w14:paraId="15D2B603"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1288.06</w:t>
            </w:r>
          </w:p>
        </w:tc>
        <w:tc>
          <w:tcPr>
            <w:tcW w:w="1420" w:type="dxa"/>
            <w:tcBorders>
              <w:top w:val="nil"/>
              <w:left w:val="nil"/>
              <w:bottom w:val="single" w:sz="4" w:space="0" w:color="auto"/>
              <w:right w:val="single" w:sz="4" w:space="0" w:color="auto"/>
            </w:tcBorders>
            <w:noWrap/>
            <w:vAlign w:val="bottom"/>
            <w:hideMark/>
          </w:tcPr>
          <w:p w14:paraId="4F9D4444"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1310.33</w:t>
            </w:r>
          </w:p>
        </w:tc>
        <w:tc>
          <w:tcPr>
            <w:tcW w:w="1360" w:type="dxa"/>
            <w:tcBorders>
              <w:top w:val="nil"/>
              <w:left w:val="nil"/>
              <w:bottom w:val="single" w:sz="4" w:space="0" w:color="auto"/>
              <w:right w:val="single" w:sz="4" w:space="0" w:color="auto"/>
            </w:tcBorders>
            <w:noWrap/>
            <w:vAlign w:val="bottom"/>
            <w:hideMark/>
          </w:tcPr>
          <w:p w14:paraId="5F50C0DD"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1370.77</w:t>
            </w:r>
          </w:p>
        </w:tc>
      </w:tr>
      <w:tr w:rsidR="00C91745" w:rsidRPr="00C91745" w14:paraId="3F40D89C" w14:textId="77777777" w:rsidTr="00C91745">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042299A0"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280" w:type="dxa"/>
            <w:tcBorders>
              <w:top w:val="nil"/>
              <w:left w:val="nil"/>
              <w:bottom w:val="single" w:sz="4" w:space="0" w:color="auto"/>
              <w:right w:val="single" w:sz="4" w:space="0" w:color="auto"/>
            </w:tcBorders>
            <w:noWrap/>
            <w:vAlign w:val="bottom"/>
            <w:hideMark/>
          </w:tcPr>
          <w:p w14:paraId="3E6C429A"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420" w:type="dxa"/>
            <w:tcBorders>
              <w:top w:val="nil"/>
              <w:left w:val="nil"/>
              <w:bottom w:val="single" w:sz="4" w:space="0" w:color="auto"/>
              <w:right w:val="single" w:sz="4" w:space="0" w:color="auto"/>
            </w:tcBorders>
            <w:noWrap/>
            <w:vAlign w:val="bottom"/>
            <w:hideMark/>
          </w:tcPr>
          <w:p w14:paraId="5A43DF9E"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360" w:type="dxa"/>
            <w:tcBorders>
              <w:top w:val="nil"/>
              <w:left w:val="nil"/>
              <w:bottom w:val="single" w:sz="4" w:space="0" w:color="auto"/>
              <w:right w:val="single" w:sz="4" w:space="0" w:color="auto"/>
            </w:tcBorders>
            <w:noWrap/>
            <w:vAlign w:val="bottom"/>
            <w:hideMark/>
          </w:tcPr>
          <w:p w14:paraId="78E689C9"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r>
      <w:tr w:rsidR="00C91745" w:rsidRPr="00C91745" w14:paraId="55DC9746" w14:textId="77777777" w:rsidTr="00C91745">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35C2A46D"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Opening Grant</w:t>
            </w:r>
          </w:p>
        </w:tc>
        <w:tc>
          <w:tcPr>
            <w:tcW w:w="1280" w:type="dxa"/>
            <w:tcBorders>
              <w:top w:val="nil"/>
              <w:left w:val="nil"/>
              <w:bottom w:val="single" w:sz="4" w:space="0" w:color="auto"/>
              <w:right w:val="single" w:sz="4" w:space="0" w:color="auto"/>
            </w:tcBorders>
            <w:noWrap/>
            <w:vAlign w:val="bottom"/>
            <w:hideMark/>
          </w:tcPr>
          <w:p w14:paraId="072AB594"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234.37</w:t>
            </w:r>
          </w:p>
        </w:tc>
        <w:tc>
          <w:tcPr>
            <w:tcW w:w="1420" w:type="dxa"/>
            <w:tcBorders>
              <w:top w:val="nil"/>
              <w:left w:val="nil"/>
              <w:bottom w:val="single" w:sz="4" w:space="0" w:color="auto"/>
              <w:right w:val="single" w:sz="4" w:space="0" w:color="auto"/>
            </w:tcBorders>
            <w:noWrap/>
            <w:vAlign w:val="bottom"/>
            <w:hideMark/>
          </w:tcPr>
          <w:p w14:paraId="0C84A94A"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234.37</w:t>
            </w:r>
          </w:p>
        </w:tc>
        <w:tc>
          <w:tcPr>
            <w:tcW w:w="1360" w:type="dxa"/>
            <w:tcBorders>
              <w:top w:val="nil"/>
              <w:left w:val="nil"/>
              <w:bottom w:val="single" w:sz="4" w:space="0" w:color="auto"/>
              <w:right w:val="single" w:sz="4" w:space="0" w:color="auto"/>
            </w:tcBorders>
            <w:noWrap/>
            <w:vAlign w:val="bottom"/>
            <w:hideMark/>
          </w:tcPr>
          <w:p w14:paraId="585F2A0A"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234.37</w:t>
            </w:r>
          </w:p>
        </w:tc>
      </w:tr>
      <w:tr w:rsidR="00C91745" w:rsidRPr="00C91745" w14:paraId="6BA41D56" w14:textId="77777777" w:rsidTr="00C91745">
        <w:trPr>
          <w:trHeight w:val="250"/>
          <w:jc w:val="center"/>
        </w:trPr>
        <w:tc>
          <w:tcPr>
            <w:tcW w:w="3880" w:type="dxa"/>
            <w:tcBorders>
              <w:top w:val="nil"/>
              <w:left w:val="single" w:sz="4" w:space="0" w:color="auto"/>
              <w:bottom w:val="single" w:sz="4" w:space="0" w:color="auto"/>
              <w:right w:val="single" w:sz="4" w:space="0" w:color="auto"/>
            </w:tcBorders>
            <w:noWrap/>
            <w:vAlign w:val="bottom"/>
            <w:hideMark/>
          </w:tcPr>
          <w:p w14:paraId="0AA449E0" w14:textId="77777777" w:rsidR="00C91745" w:rsidRPr="00C91745" w:rsidRDefault="00C91745" w:rsidP="00C91745">
            <w:pPr>
              <w:spacing w:before="0" w:after="0"/>
              <w:jc w:val="righ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Add Cap Funded Through Grant</w:t>
            </w:r>
          </w:p>
        </w:tc>
        <w:tc>
          <w:tcPr>
            <w:tcW w:w="1280" w:type="dxa"/>
            <w:tcBorders>
              <w:top w:val="nil"/>
              <w:left w:val="nil"/>
              <w:bottom w:val="single" w:sz="4" w:space="0" w:color="auto"/>
              <w:right w:val="single" w:sz="4" w:space="0" w:color="auto"/>
            </w:tcBorders>
            <w:noWrap/>
            <w:vAlign w:val="bottom"/>
            <w:hideMark/>
          </w:tcPr>
          <w:p w14:paraId="5BB2CA00"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0.00</w:t>
            </w:r>
          </w:p>
        </w:tc>
        <w:tc>
          <w:tcPr>
            <w:tcW w:w="1420" w:type="dxa"/>
            <w:tcBorders>
              <w:top w:val="nil"/>
              <w:left w:val="nil"/>
              <w:bottom w:val="single" w:sz="4" w:space="0" w:color="auto"/>
              <w:right w:val="single" w:sz="4" w:space="0" w:color="auto"/>
            </w:tcBorders>
            <w:noWrap/>
            <w:vAlign w:val="bottom"/>
            <w:hideMark/>
          </w:tcPr>
          <w:p w14:paraId="74FC419B"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0.00</w:t>
            </w:r>
          </w:p>
        </w:tc>
        <w:tc>
          <w:tcPr>
            <w:tcW w:w="1360" w:type="dxa"/>
            <w:tcBorders>
              <w:top w:val="nil"/>
              <w:left w:val="nil"/>
              <w:bottom w:val="single" w:sz="4" w:space="0" w:color="auto"/>
              <w:right w:val="single" w:sz="4" w:space="0" w:color="auto"/>
            </w:tcBorders>
            <w:noWrap/>
            <w:vAlign w:val="bottom"/>
            <w:hideMark/>
          </w:tcPr>
          <w:p w14:paraId="0C6DCED3"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54.99</w:t>
            </w:r>
          </w:p>
        </w:tc>
      </w:tr>
      <w:tr w:rsidR="00C91745" w:rsidRPr="00C91745" w14:paraId="064E5583" w14:textId="77777777" w:rsidTr="00C91745">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12065E49" w14:textId="77777777" w:rsidR="00C91745" w:rsidRPr="00C91745" w:rsidRDefault="00C91745" w:rsidP="00C91745">
            <w:pPr>
              <w:spacing w:before="0" w:after="0"/>
              <w:jc w:val="left"/>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Closing Grant</w:t>
            </w:r>
          </w:p>
        </w:tc>
        <w:tc>
          <w:tcPr>
            <w:tcW w:w="1280" w:type="dxa"/>
            <w:tcBorders>
              <w:top w:val="nil"/>
              <w:left w:val="nil"/>
              <w:bottom w:val="single" w:sz="4" w:space="0" w:color="auto"/>
              <w:right w:val="single" w:sz="4" w:space="0" w:color="auto"/>
            </w:tcBorders>
            <w:noWrap/>
            <w:vAlign w:val="bottom"/>
            <w:hideMark/>
          </w:tcPr>
          <w:p w14:paraId="195BDBAE"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234.37</w:t>
            </w:r>
          </w:p>
        </w:tc>
        <w:tc>
          <w:tcPr>
            <w:tcW w:w="1420" w:type="dxa"/>
            <w:tcBorders>
              <w:top w:val="nil"/>
              <w:left w:val="nil"/>
              <w:bottom w:val="single" w:sz="4" w:space="0" w:color="auto"/>
              <w:right w:val="single" w:sz="4" w:space="0" w:color="auto"/>
            </w:tcBorders>
            <w:noWrap/>
            <w:vAlign w:val="bottom"/>
            <w:hideMark/>
          </w:tcPr>
          <w:p w14:paraId="74076EC9"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234.37</w:t>
            </w:r>
          </w:p>
        </w:tc>
        <w:tc>
          <w:tcPr>
            <w:tcW w:w="1360" w:type="dxa"/>
            <w:tcBorders>
              <w:top w:val="nil"/>
              <w:left w:val="nil"/>
              <w:bottom w:val="single" w:sz="4" w:space="0" w:color="auto"/>
              <w:right w:val="single" w:sz="4" w:space="0" w:color="auto"/>
            </w:tcBorders>
            <w:noWrap/>
            <w:vAlign w:val="bottom"/>
            <w:hideMark/>
          </w:tcPr>
          <w:p w14:paraId="5C320749"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289.36</w:t>
            </w:r>
          </w:p>
        </w:tc>
      </w:tr>
      <w:tr w:rsidR="00C91745" w:rsidRPr="00C91745" w14:paraId="2BEAD0BB" w14:textId="77777777" w:rsidTr="00C91745">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06333BD7" w14:textId="77777777" w:rsidR="00C91745" w:rsidRPr="00C91745" w:rsidRDefault="00C91745" w:rsidP="00C91745">
            <w:pPr>
              <w:spacing w:before="0" w:after="0"/>
              <w:jc w:val="left"/>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Average Grant</w:t>
            </w:r>
          </w:p>
        </w:tc>
        <w:tc>
          <w:tcPr>
            <w:tcW w:w="1280" w:type="dxa"/>
            <w:tcBorders>
              <w:top w:val="nil"/>
              <w:left w:val="nil"/>
              <w:bottom w:val="single" w:sz="4" w:space="0" w:color="auto"/>
              <w:right w:val="single" w:sz="4" w:space="0" w:color="auto"/>
            </w:tcBorders>
            <w:noWrap/>
            <w:vAlign w:val="bottom"/>
            <w:hideMark/>
          </w:tcPr>
          <w:p w14:paraId="768B51E3"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234.37</w:t>
            </w:r>
          </w:p>
        </w:tc>
        <w:tc>
          <w:tcPr>
            <w:tcW w:w="1420" w:type="dxa"/>
            <w:tcBorders>
              <w:top w:val="nil"/>
              <w:left w:val="nil"/>
              <w:bottom w:val="single" w:sz="4" w:space="0" w:color="auto"/>
              <w:right w:val="single" w:sz="4" w:space="0" w:color="auto"/>
            </w:tcBorders>
            <w:noWrap/>
            <w:vAlign w:val="bottom"/>
            <w:hideMark/>
          </w:tcPr>
          <w:p w14:paraId="59D166CD"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234.37</w:t>
            </w:r>
          </w:p>
        </w:tc>
        <w:tc>
          <w:tcPr>
            <w:tcW w:w="1360" w:type="dxa"/>
            <w:tcBorders>
              <w:top w:val="nil"/>
              <w:left w:val="nil"/>
              <w:bottom w:val="single" w:sz="4" w:space="0" w:color="auto"/>
              <w:right w:val="single" w:sz="4" w:space="0" w:color="auto"/>
            </w:tcBorders>
            <w:noWrap/>
            <w:vAlign w:val="bottom"/>
            <w:hideMark/>
          </w:tcPr>
          <w:p w14:paraId="5161B1B2"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261.87</w:t>
            </w:r>
          </w:p>
        </w:tc>
      </w:tr>
      <w:tr w:rsidR="00C91745" w:rsidRPr="00C91745" w14:paraId="04FAD3E5" w14:textId="77777777" w:rsidTr="00C91745">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6A567251"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280" w:type="dxa"/>
            <w:tcBorders>
              <w:top w:val="nil"/>
              <w:left w:val="nil"/>
              <w:bottom w:val="single" w:sz="4" w:space="0" w:color="auto"/>
              <w:right w:val="single" w:sz="4" w:space="0" w:color="auto"/>
            </w:tcBorders>
            <w:noWrap/>
            <w:vAlign w:val="bottom"/>
            <w:hideMark/>
          </w:tcPr>
          <w:p w14:paraId="116C8C35"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420" w:type="dxa"/>
            <w:tcBorders>
              <w:top w:val="nil"/>
              <w:left w:val="nil"/>
              <w:bottom w:val="single" w:sz="4" w:space="0" w:color="auto"/>
              <w:right w:val="single" w:sz="4" w:space="0" w:color="auto"/>
            </w:tcBorders>
            <w:noWrap/>
            <w:vAlign w:val="bottom"/>
            <w:hideMark/>
          </w:tcPr>
          <w:p w14:paraId="0C4B8D9F"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360" w:type="dxa"/>
            <w:tcBorders>
              <w:top w:val="nil"/>
              <w:left w:val="nil"/>
              <w:bottom w:val="single" w:sz="4" w:space="0" w:color="auto"/>
              <w:right w:val="single" w:sz="4" w:space="0" w:color="auto"/>
            </w:tcBorders>
            <w:noWrap/>
            <w:vAlign w:val="bottom"/>
            <w:hideMark/>
          </w:tcPr>
          <w:p w14:paraId="4984C15C"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r>
      <w:tr w:rsidR="00C91745" w:rsidRPr="00C91745" w14:paraId="67E96042" w14:textId="77777777" w:rsidTr="00C91745">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259FBA21" w14:textId="77777777" w:rsidR="00C91745" w:rsidRPr="00C91745" w:rsidRDefault="00C91745" w:rsidP="00C91745">
            <w:pPr>
              <w:spacing w:before="0" w:after="0"/>
              <w:jc w:val="left"/>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lastRenderedPageBreak/>
              <w:t>Addition of Fresh Normative Loan</w:t>
            </w:r>
          </w:p>
        </w:tc>
        <w:tc>
          <w:tcPr>
            <w:tcW w:w="1280" w:type="dxa"/>
            <w:tcBorders>
              <w:top w:val="nil"/>
              <w:left w:val="nil"/>
              <w:bottom w:val="single" w:sz="4" w:space="0" w:color="auto"/>
              <w:right w:val="single" w:sz="4" w:space="0" w:color="auto"/>
            </w:tcBorders>
            <w:noWrap/>
            <w:vAlign w:val="bottom"/>
            <w:hideMark/>
          </w:tcPr>
          <w:p w14:paraId="7BB457D4"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0.03</w:t>
            </w:r>
          </w:p>
        </w:tc>
        <w:tc>
          <w:tcPr>
            <w:tcW w:w="1420" w:type="dxa"/>
            <w:tcBorders>
              <w:top w:val="nil"/>
              <w:left w:val="nil"/>
              <w:bottom w:val="single" w:sz="4" w:space="0" w:color="auto"/>
              <w:right w:val="single" w:sz="4" w:space="0" w:color="auto"/>
            </w:tcBorders>
            <w:noWrap/>
            <w:vAlign w:val="bottom"/>
            <w:hideMark/>
          </w:tcPr>
          <w:p w14:paraId="509A6A08"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31.15</w:t>
            </w:r>
          </w:p>
        </w:tc>
        <w:tc>
          <w:tcPr>
            <w:tcW w:w="1360" w:type="dxa"/>
            <w:tcBorders>
              <w:top w:val="nil"/>
              <w:left w:val="nil"/>
              <w:bottom w:val="single" w:sz="4" w:space="0" w:color="auto"/>
              <w:right w:val="single" w:sz="4" w:space="0" w:color="auto"/>
            </w:tcBorders>
            <w:noWrap/>
            <w:vAlign w:val="bottom"/>
            <w:hideMark/>
          </w:tcPr>
          <w:p w14:paraId="4EE2A539"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14.97</w:t>
            </w:r>
          </w:p>
        </w:tc>
      </w:tr>
      <w:tr w:rsidR="00C91745" w:rsidRPr="00C91745" w14:paraId="0D7A573D" w14:textId="77777777" w:rsidTr="00C91745">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7F1EBB09" w14:textId="77777777" w:rsidR="00C91745" w:rsidRPr="00C91745" w:rsidRDefault="00C91745" w:rsidP="00C91745">
            <w:pPr>
              <w:spacing w:before="0" w:after="0"/>
              <w:jc w:val="left"/>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Addition of Fresh Equity</w:t>
            </w:r>
          </w:p>
        </w:tc>
        <w:tc>
          <w:tcPr>
            <w:tcW w:w="1280" w:type="dxa"/>
            <w:tcBorders>
              <w:top w:val="nil"/>
              <w:left w:val="nil"/>
              <w:bottom w:val="single" w:sz="4" w:space="0" w:color="auto"/>
              <w:right w:val="single" w:sz="4" w:space="0" w:color="auto"/>
            </w:tcBorders>
            <w:noWrap/>
            <w:vAlign w:val="bottom"/>
            <w:hideMark/>
          </w:tcPr>
          <w:p w14:paraId="58FA3A29"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0.01</w:t>
            </w:r>
          </w:p>
        </w:tc>
        <w:tc>
          <w:tcPr>
            <w:tcW w:w="1420" w:type="dxa"/>
            <w:tcBorders>
              <w:top w:val="nil"/>
              <w:left w:val="nil"/>
              <w:bottom w:val="single" w:sz="4" w:space="0" w:color="auto"/>
              <w:right w:val="single" w:sz="4" w:space="0" w:color="auto"/>
            </w:tcBorders>
            <w:noWrap/>
            <w:vAlign w:val="bottom"/>
            <w:hideMark/>
          </w:tcPr>
          <w:p w14:paraId="12961455"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13.35</w:t>
            </w:r>
          </w:p>
        </w:tc>
        <w:tc>
          <w:tcPr>
            <w:tcW w:w="1360" w:type="dxa"/>
            <w:tcBorders>
              <w:top w:val="nil"/>
              <w:left w:val="nil"/>
              <w:bottom w:val="single" w:sz="4" w:space="0" w:color="auto"/>
              <w:right w:val="single" w:sz="4" w:space="0" w:color="auto"/>
            </w:tcBorders>
            <w:noWrap/>
            <w:vAlign w:val="bottom"/>
            <w:hideMark/>
          </w:tcPr>
          <w:p w14:paraId="2296C7C3"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6.42</w:t>
            </w:r>
          </w:p>
        </w:tc>
      </w:tr>
    </w:tbl>
    <w:p w14:paraId="29717902" w14:textId="77777777" w:rsidR="0016083C" w:rsidRPr="00F15F73" w:rsidRDefault="0016083C" w:rsidP="00A14991">
      <w:pPr>
        <w:rPr>
          <w:rFonts w:ascii="Candara" w:hAnsi="Candara"/>
          <w:sz w:val="24"/>
          <w:szCs w:val="24"/>
        </w:rPr>
      </w:pPr>
    </w:p>
    <w:p w14:paraId="013BFDE6" w14:textId="77777777" w:rsidR="0016083C" w:rsidRPr="00F15F73" w:rsidRDefault="0016083C" w:rsidP="0016083C">
      <w:pPr>
        <w:pStyle w:val="Heading20"/>
        <w:numPr>
          <w:ilvl w:val="1"/>
          <w:numId w:val="1"/>
        </w:numPr>
        <w:spacing w:line="360" w:lineRule="auto"/>
        <w:ind w:left="567" w:hanging="567"/>
        <w:rPr>
          <w:rFonts w:ascii="Candara" w:hAnsi="Candara"/>
          <w:i/>
          <w:sz w:val="24"/>
          <w:szCs w:val="24"/>
          <w:u w:val="single"/>
        </w:rPr>
      </w:pPr>
      <w:bookmarkStart w:id="190" w:name="_Toc215143976"/>
      <w:r w:rsidRPr="00F15F73">
        <w:rPr>
          <w:rFonts w:ascii="Candara" w:hAnsi="Candara"/>
          <w:i/>
          <w:sz w:val="24"/>
          <w:szCs w:val="24"/>
          <w:u w:val="single"/>
        </w:rPr>
        <w:t>Return on Equity</w:t>
      </w:r>
      <w:bookmarkEnd w:id="190"/>
    </w:p>
    <w:p w14:paraId="75880E8F" w14:textId="77777777" w:rsidR="0016083C" w:rsidRPr="00F15F73" w:rsidRDefault="0016083C" w:rsidP="0016083C">
      <w:pPr>
        <w:spacing w:line="360" w:lineRule="auto"/>
        <w:rPr>
          <w:rFonts w:ascii="Candara" w:hAnsi="Candara"/>
          <w:sz w:val="24"/>
          <w:szCs w:val="24"/>
        </w:rPr>
      </w:pPr>
      <w:r w:rsidRPr="00F15F73">
        <w:rPr>
          <w:rFonts w:ascii="Candara" w:hAnsi="Candara"/>
          <w:sz w:val="24"/>
          <w:szCs w:val="24"/>
        </w:rPr>
        <w:t xml:space="preserve">The opening equity for </w:t>
      </w:r>
      <w:r w:rsidR="00C91745">
        <w:rPr>
          <w:rFonts w:ascii="Candara" w:hAnsi="Candara"/>
          <w:sz w:val="24"/>
          <w:szCs w:val="24"/>
        </w:rPr>
        <w:t>2025-26</w:t>
      </w:r>
      <w:r w:rsidRPr="00F15F73">
        <w:rPr>
          <w:rFonts w:ascii="Candara" w:hAnsi="Candara"/>
          <w:sz w:val="24"/>
          <w:szCs w:val="24"/>
        </w:rPr>
        <w:t xml:space="preserve"> has been considered as the closing equity of the FY </w:t>
      </w:r>
      <w:r w:rsidR="00A14991" w:rsidRPr="00F15F73">
        <w:rPr>
          <w:rFonts w:ascii="Candara" w:hAnsi="Candara"/>
          <w:sz w:val="24"/>
          <w:szCs w:val="24"/>
        </w:rPr>
        <w:t>2024-25</w:t>
      </w:r>
      <w:r w:rsidRPr="00F15F73">
        <w:rPr>
          <w:rFonts w:ascii="Candara" w:hAnsi="Candara"/>
          <w:sz w:val="24"/>
          <w:szCs w:val="24"/>
        </w:rPr>
        <w:t xml:space="preserve">. The addition in equity has been considered as per the funding pattern of the capitalization as shown in </w:t>
      </w:r>
      <w:r w:rsidR="00A14991" w:rsidRPr="00F15F73">
        <w:rPr>
          <w:rFonts w:ascii="Candara" w:hAnsi="Candara"/>
          <w:sz w:val="24"/>
          <w:szCs w:val="24"/>
        </w:rPr>
        <w:t>table above</w:t>
      </w:r>
      <w:r w:rsidRPr="00F15F73">
        <w:rPr>
          <w:rFonts w:ascii="Candara" w:hAnsi="Candara"/>
          <w:sz w:val="24"/>
          <w:szCs w:val="24"/>
        </w:rPr>
        <w:t>.</w:t>
      </w:r>
    </w:p>
    <w:p w14:paraId="7FA37204" w14:textId="77777777" w:rsidR="0016083C" w:rsidRPr="00F15F73" w:rsidRDefault="0016083C" w:rsidP="0016083C">
      <w:pPr>
        <w:spacing w:line="360" w:lineRule="auto"/>
        <w:rPr>
          <w:rFonts w:ascii="Candara" w:hAnsi="Candara"/>
          <w:sz w:val="24"/>
          <w:szCs w:val="24"/>
        </w:rPr>
      </w:pPr>
      <w:r w:rsidRPr="00F15F73">
        <w:rPr>
          <w:rFonts w:ascii="Candara" w:hAnsi="Candara"/>
          <w:sz w:val="24"/>
          <w:szCs w:val="24"/>
        </w:rPr>
        <w:t>Accordingly, the return on equity has been calculated as under:</w:t>
      </w:r>
    </w:p>
    <w:p w14:paraId="3C5A08C0" w14:textId="77777777" w:rsidR="0016083C" w:rsidRPr="00F15F73" w:rsidRDefault="0016083C" w:rsidP="0016083C">
      <w:pPr>
        <w:pStyle w:val="Caption"/>
        <w:jc w:val="center"/>
        <w:rPr>
          <w:rFonts w:ascii="Candara" w:hAnsi="Candara"/>
          <w:sz w:val="24"/>
          <w:szCs w:val="24"/>
        </w:rPr>
      </w:pPr>
      <w:bookmarkStart w:id="191" w:name="_Toc215143888"/>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52</w:t>
      </w:r>
      <w:r w:rsidRPr="00F15F73">
        <w:rPr>
          <w:rFonts w:ascii="Candara" w:hAnsi="Candara"/>
          <w:sz w:val="24"/>
          <w:szCs w:val="24"/>
        </w:rPr>
        <w:fldChar w:fldCharType="end"/>
      </w:r>
      <w:r w:rsidRPr="00F15F73">
        <w:rPr>
          <w:rFonts w:ascii="Candara" w:hAnsi="Candara"/>
          <w:sz w:val="24"/>
          <w:szCs w:val="24"/>
        </w:rPr>
        <w:t xml:space="preserve"> Calculation of Return on Equity for MLHEP for </w:t>
      </w:r>
      <w:r w:rsidR="00A14991" w:rsidRPr="00F15F73">
        <w:rPr>
          <w:rFonts w:ascii="Candara" w:hAnsi="Candara"/>
          <w:sz w:val="24"/>
          <w:szCs w:val="24"/>
        </w:rPr>
        <w:t xml:space="preserve">FY </w:t>
      </w:r>
      <w:r w:rsidR="00C91745">
        <w:rPr>
          <w:rFonts w:ascii="Candara" w:hAnsi="Candara"/>
          <w:sz w:val="24"/>
          <w:szCs w:val="24"/>
        </w:rPr>
        <w:t>2026-27</w:t>
      </w:r>
      <w:bookmarkEnd w:id="191"/>
    </w:p>
    <w:tbl>
      <w:tblPr>
        <w:tblW w:w="8790" w:type="dxa"/>
        <w:jc w:val="center"/>
        <w:tblLook w:val="04A0" w:firstRow="1" w:lastRow="0" w:firstColumn="1" w:lastColumn="0" w:noHBand="0" w:noVBand="1"/>
      </w:tblPr>
      <w:tblGrid>
        <w:gridCol w:w="4671"/>
        <w:gridCol w:w="1340"/>
        <w:gridCol w:w="1240"/>
        <w:gridCol w:w="1539"/>
      </w:tblGrid>
      <w:tr w:rsidR="00C91745" w:rsidRPr="00C91745" w14:paraId="3D5E346A" w14:textId="77777777" w:rsidTr="00C91745">
        <w:trPr>
          <w:trHeight w:val="870"/>
          <w:jc w:val="center"/>
        </w:trPr>
        <w:tc>
          <w:tcPr>
            <w:tcW w:w="4671"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650E8CFB" w14:textId="77777777" w:rsidR="00C91745" w:rsidRPr="00C91745" w:rsidRDefault="00C91745" w:rsidP="00C91745">
            <w:pPr>
              <w:spacing w:before="0" w:after="0"/>
              <w:jc w:val="left"/>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Particular</w:t>
            </w:r>
          </w:p>
        </w:tc>
        <w:tc>
          <w:tcPr>
            <w:tcW w:w="1340" w:type="dxa"/>
            <w:tcBorders>
              <w:top w:val="single" w:sz="4" w:space="0" w:color="auto"/>
              <w:left w:val="nil"/>
              <w:bottom w:val="single" w:sz="4" w:space="0" w:color="auto"/>
              <w:right w:val="single" w:sz="4" w:space="0" w:color="auto"/>
            </w:tcBorders>
            <w:shd w:val="clear" w:color="000000" w:fill="B3E3D5"/>
            <w:vAlign w:val="bottom"/>
            <w:hideMark/>
          </w:tcPr>
          <w:p w14:paraId="7A437436" w14:textId="77777777" w:rsidR="00C91745" w:rsidRPr="00C91745" w:rsidRDefault="00C91745" w:rsidP="00C91745">
            <w:pPr>
              <w:spacing w:before="0" w:after="0"/>
              <w:jc w:val="center"/>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 xml:space="preserve">Actual </w:t>
            </w:r>
            <w:r w:rsidRPr="00C91745">
              <w:rPr>
                <w:rFonts w:ascii="Candara" w:hAnsi="Candara" w:cs="Calibri"/>
                <w:b/>
                <w:bCs/>
                <w:color w:val="000000"/>
                <w:sz w:val="24"/>
                <w:szCs w:val="24"/>
                <w:lang w:val="en-IN" w:eastAsia="en-IN"/>
              </w:rPr>
              <w:br/>
              <w:t>2024-25</w:t>
            </w:r>
          </w:p>
        </w:tc>
        <w:tc>
          <w:tcPr>
            <w:tcW w:w="1240" w:type="dxa"/>
            <w:tcBorders>
              <w:top w:val="single" w:sz="4" w:space="0" w:color="auto"/>
              <w:left w:val="nil"/>
              <w:bottom w:val="single" w:sz="4" w:space="0" w:color="auto"/>
              <w:right w:val="single" w:sz="4" w:space="0" w:color="auto"/>
            </w:tcBorders>
            <w:shd w:val="clear" w:color="000000" w:fill="B3E3D5"/>
            <w:vAlign w:val="bottom"/>
            <w:hideMark/>
          </w:tcPr>
          <w:p w14:paraId="08CE4590" w14:textId="77777777" w:rsidR="00C91745" w:rsidRPr="00C91745" w:rsidRDefault="00C91745" w:rsidP="00C91745">
            <w:pPr>
              <w:spacing w:before="0" w:after="0"/>
              <w:jc w:val="center"/>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Estimate</w:t>
            </w:r>
            <w:r w:rsidRPr="00C91745">
              <w:rPr>
                <w:rFonts w:ascii="Candara" w:hAnsi="Candara" w:cs="Calibri"/>
                <w:b/>
                <w:bCs/>
                <w:color w:val="000000"/>
                <w:sz w:val="24"/>
                <w:szCs w:val="24"/>
                <w:lang w:val="en-IN" w:eastAsia="en-IN"/>
              </w:rPr>
              <w:br/>
              <w:t>2025-26</w:t>
            </w:r>
          </w:p>
        </w:tc>
        <w:tc>
          <w:tcPr>
            <w:tcW w:w="1539" w:type="dxa"/>
            <w:tcBorders>
              <w:top w:val="single" w:sz="4" w:space="0" w:color="auto"/>
              <w:left w:val="nil"/>
              <w:bottom w:val="single" w:sz="4" w:space="0" w:color="auto"/>
              <w:right w:val="single" w:sz="4" w:space="0" w:color="auto"/>
            </w:tcBorders>
            <w:shd w:val="clear" w:color="000000" w:fill="B3E3D5"/>
            <w:vAlign w:val="bottom"/>
            <w:hideMark/>
          </w:tcPr>
          <w:p w14:paraId="6C4F6839" w14:textId="77777777" w:rsidR="00C91745" w:rsidRPr="00C91745" w:rsidRDefault="00C91745" w:rsidP="00C91745">
            <w:pPr>
              <w:spacing w:before="0" w:after="0"/>
              <w:jc w:val="center"/>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Revised Estimate</w:t>
            </w:r>
            <w:r w:rsidRPr="00C91745">
              <w:rPr>
                <w:rFonts w:ascii="Candara" w:hAnsi="Candara" w:cs="Calibri"/>
                <w:b/>
                <w:bCs/>
                <w:color w:val="000000"/>
                <w:sz w:val="24"/>
                <w:szCs w:val="24"/>
                <w:lang w:val="en-IN" w:eastAsia="en-IN"/>
              </w:rPr>
              <w:br/>
              <w:t>2026-27</w:t>
            </w:r>
          </w:p>
        </w:tc>
      </w:tr>
      <w:tr w:rsidR="00C91745" w:rsidRPr="00C91745" w14:paraId="5B5B73CA" w14:textId="77777777" w:rsidTr="00C91745">
        <w:trPr>
          <w:trHeight w:val="290"/>
          <w:jc w:val="center"/>
        </w:trPr>
        <w:tc>
          <w:tcPr>
            <w:tcW w:w="4671" w:type="dxa"/>
            <w:tcBorders>
              <w:top w:val="nil"/>
              <w:left w:val="single" w:sz="4" w:space="0" w:color="auto"/>
              <w:bottom w:val="single" w:sz="4" w:space="0" w:color="auto"/>
              <w:right w:val="single" w:sz="4" w:space="0" w:color="auto"/>
            </w:tcBorders>
            <w:noWrap/>
            <w:vAlign w:val="bottom"/>
            <w:hideMark/>
          </w:tcPr>
          <w:p w14:paraId="620D9AF3"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Opening GFA</w:t>
            </w:r>
          </w:p>
        </w:tc>
        <w:tc>
          <w:tcPr>
            <w:tcW w:w="1340" w:type="dxa"/>
            <w:tcBorders>
              <w:top w:val="nil"/>
              <w:left w:val="nil"/>
              <w:bottom w:val="single" w:sz="4" w:space="0" w:color="auto"/>
              <w:right w:val="single" w:sz="4" w:space="0" w:color="auto"/>
            </w:tcBorders>
            <w:noWrap/>
            <w:vAlign w:val="bottom"/>
            <w:hideMark/>
          </w:tcPr>
          <w:p w14:paraId="3EFE5151"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1288.04</w:t>
            </w:r>
          </w:p>
        </w:tc>
        <w:tc>
          <w:tcPr>
            <w:tcW w:w="1240" w:type="dxa"/>
            <w:tcBorders>
              <w:top w:val="nil"/>
              <w:left w:val="nil"/>
              <w:bottom w:val="single" w:sz="4" w:space="0" w:color="auto"/>
              <w:right w:val="single" w:sz="4" w:space="0" w:color="auto"/>
            </w:tcBorders>
            <w:noWrap/>
            <w:vAlign w:val="bottom"/>
            <w:hideMark/>
          </w:tcPr>
          <w:p w14:paraId="3D825FA0"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1288.08</w:t>
            </w:r>
          </w:p>
        </w:tc>
        <w:tc>
          <w:tcPr>
            <w:tcW w:w="1539" w:type="dxa"/>
            <w:tcBorders>
              <w:top w:val="nil"/>
              <w:left w:val="nil"/>
              <w:bottom w:val="single" w:sz="4" w:space="0" w:color="auto"/>
              <w:right w:val="single" w:sz="4" w:space="0" w:color="auto"/>
            </w:tcBorders>
            <w:noWrap/>
            <w:vAlign w:val="bottom"/>
            <w:hideMark/>
          </w:tcPr>
          <w:p w14:paraId="4D9B56BD"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1332.58</w:t>
            </w:r>
          </w:p>
        </w:tc>
      </w:tr>
      <w:tr w:rsidR="00C91745" w:rsidRPr="00C91745" w14:paraId="07BBF5E8" w14:textId="77777777" w:rsidTr="00C91745">
        <w:trPr>
          <w:trHeight w:val="290"/>
          <w:jc w:val="center"/>
        </w:trPr>
        <w:tc>
          <w:tcPr>
            <w:tcW w:w="4671" w:type="dxa"/>
            <w:tcBorders>
              <w:top w:val="nil"/>
              <w:left w:val="single" w:sz="4" w:space="0" w:color="auto"/>
              <w:bottom w:val="single" w:sz="4" w:space="0" w:color="auto"/>
              <w:right w:val="single" w:sz="4" w:space="0" w:color="auto"/>
            </w:tcBorders>
            <w:noWrap/>
            <w:vAlign w:val="bottom"/>
            <w:hideMark/>
          </w:tcPr>
          <w:p w14:paraId="5E75F222"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Addition to GFA</w:t>
            </w:r>
          </w:p>
        </w:tc>
        <w:tc>
          <w:tcPr>
            <w:tcW w:w="1340" w:type="dxa"/>
            <w:tcBorders>
              <w:top w:val="nil"/>
              <w:left w:val="nil"/>
              <w:bottom w:val="single" w:sz="4" w:space="0" w:color="auto"/>
              <w:right w:val="single" w:sz="4" w:space="0" w:color="auto"/>
            </w:tcBorders>
            <w:noWrap/>
            <w:vAlign w:val="bottom"/>
            <w:hideMark/>
          </w:tcPr>
          <w:p w14:paraId="6DD6F5D0"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0.04</w:t>
            </w:r>
          </w:p>
        </w:tc>
        <w:tc>
          <w:tcPr>
            <w:tcW w:w="1240" w:type="dxa"/>
            <w:tcBorders>
              <w:top w:val="nil"/>
              <w:left w:val="nil"/>
              <w:bottom w:val="single" w:sz="4" w:space="0" w:color="auto"/>
              <w:right w:val="single" w:sz="4" w:space="0" w:color="auto"/>
            </w:tcBorders>
            <w:noWrap/>
            <w:vAlign w:val="bottom"/>
            <w:hideMark/>
          </w:tcPr>
          <w:p w14:paraId="6AA1293E"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44.50</w:t>
            </w:r>
          </w:p>
        </w:tc>
        <w:tc>
          <w:tcPr>
            <w:tcW w:w="1539" w:type="dxa"/>
            <w:tcBorders>
              <w:top w:val="nil"/>
              <w:left w:val="nil"/>
              <w:bottom w:val="single" w:sz="4" w:space="0" w:color="auto"/>
              <w:right w:val="single" w:sz="4" w:space="0" w:color="auto"/>
            </w:tcBorders>
            <w:noWrap/>
            <w:vAlign w:val="bottom"/>
            <w:hideMark/>
          </w:tcPr>
          <w:p w14:paraId="43B812F4"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76.38</w:t>
            </w:r>
          </w:p>
        </w:tc>
      </w:tr>
      <w:tr w:rsidR="00C91745" w:rsidRPr="00C91745" w14:paraId="54189619" w14:textId="77777777" w:rsidTr="00C91745">
        <w:trPr>
          <w:trHeight w:val="290"/>
          <w:jc w:val="center"/>
        </w:trPr>
        <w:tc>
          <w:tcPr>
            <w:tcW w:w="4671" w:type="dxa"/>
            <w:tcBorders>
              <w:top w:val="nil"/>
              <w:left w:val="single" w:sz="4" w:space="0" w:color="auto"/>
              <w:bottom w:val="single" w:sz="4" w:space="0" w:color="auto"/>
              <w:right w:val="single" w:sz="4" w:space="0" w:color="auto"/>
            </w:tcBorders>
            <w:noWrap/>
            <w:vAlign w:val="bottom"/>
            <w:hideMark/>
          </w:tcPr>
          <w:p w14:paraId="50D581E6"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Retirements</w:t>
            </w:r>
          </w:p>
        </w:tc>
        <w:tc>
          <w:tcPr>
            <w:tcW w:w="1340" w:type="dxa"/>
            <w:tcBorders>
              <w:top w:val="nil"/>
              <w:left w:val="nil"/>
              <w:bottom w:val="single" w:sz="4" w:space="0" w:color="auto"/>
              <w:right w:val="single" w:sz="4" w:space="0" w:color="auto"/>
            </w:tcBorders>
            <w:noWrap/>
            <w:vAlign w:val="bottom"/>
            <w:hideMark/>
          </w:tcPr>
          <w:p w14:paraId="29E52C5F"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0.00</w:t>
            </w:r>
          </w:p>
        </w:tc>
        <w:tc>
          <w:tcPr>
            <w:tcW w:w="1240" w:type="dxa"/>
            <w:tcBorders>
              <w:top w:val="nil"/>
              <w:left w:val="nil"/>
              <w:bottom w:val="single" w:sz="4" w:space="0" w:color="auto"/>
              <w:right w:val="single" w:sz="4" w:space="0" w:color="auto"/>
            </w:tcBorders>
            <w:noWrap/>
            <w:vAlign w:val="bottom"/>
            <w:hideMark/>
          </w:tcPr>
          <w:p w14:paraId="57E40DDB"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0.00</w:t>
            </w:r>
          </w:p>
        </w:tc>
        <w:tc>
          <w:tcPr>
            <w:tcW w:w="1539" w:type="dxa"/>
            <w:tcBorders>
              <w:top w:val="nil"/>
              <w:left w:val="nil"/>
              <w:bottom w:val="single" w:sz="4" w:space="0" w:color="auto"/>
              <w:right w:val="single" w:sz="4" w:space="0" w:color="auto"/>
            </w:tcBorders>
            <w:noWrap/>
            <w:vAlign w:val="bottom"/>
            <w:hideMark/>
          </w:tcPr>
          <w:p w14:paraId="62F46020"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0.00</w:t>
            </w:r>
          </w:p>
        </w:tc>
      </w:tr>
      <w:tr w:rsidR="00C91745" w:rsidRPr="00C91745" w14:paraId="70A8AD24" w14:textId="77777777" w:rsidTr="00C91745">
        <w:trPr>
          <w:trHeight w:val="290"/>
          <w:jc w:val="center"/>
        </w:trPr>
        <w:tc>
          <w:tcPr>
            <w:tcW w:w="4671" w:type="dxa"/>
            <w:tcBorders>
              <w:top w:val="nil"/>
              <w:left w:val="single" w:sz="4" w:space="0" w:color="auto"/>
              <w:bottom w:val="single" w:sz="4" w:space="0" w:color="auto"/>
              <w:right w:val="single" w:sz="4" w:space="0" w:color="auto"/>
            </w:tcBorders>
            <w:shd w:val="clear" w:color="000000" w:fill="A4DEF4"/>
            <w:noWrap/>
            <w:vAlign w:val="bottom"/>
            <w:hideMark/>
          </w:tcPr>
          <w:p w14:paraId="4E431B31" w14:textId="77777777" w:rsidR="00C91745" w:rsidRPr="00C91745" w:rsidRDefault="00C91745" w:rsidP="00C91745">
            <w:pPr>
              <w:spacing w:before="0" w:after="0"/>
              <w:jc w:val="left"/>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Closing GFA</w:t>
            </w:r>
          </w:p>
        </w:tc>
        <w:tc>
          <w:tcPr>
            <w:tcW w:w="1340" w:type="dxa"/>
            <w:tcBorders>
              <w:top w:val="nil"/>
              <w:left w:val="nil"/>
              <w:bottom w:val="single" w:sz="4" w:space="0" w:color="auto"/>
              <w:right w:val="single" w:sz="4" w:space="0" w:color="auto"/>
            </w:tcBorders>
            <w:shd w:val="clear" w:color="000000" w:fill="A4DEF4"/>
            <w:noWrap/>
            <w:vAlign w:val="bottom"/>
            <w:hideMark/>
          </w:tcPr>
          <w:p w14:paraId="7F770608"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1288.08</w:t>
            </w:r>
          </w:p>
        </w:tc>
        <w:tc>
          <w:tcPr>
            <w:tcW w:w="1240" w:type="dxa"/>
            <w:tcBorders>
              <w:top w:val="nil"/>
              <w:left w:val="nil"/>
              <w:bottom w:val="single" w:sz="4" w:space="0" w:color="auto"/>
              <w:right w:val="single" w:sz="4" w:space="0" w:color="auto"/>
            </w:tcBorders>
            <w:shd w:val="clear" w:color="000000" w:fill="A4DEF4"/>
            <w:noWrap/>
            <w:vAlign w:val="bottom"/>
            <w:hideMark/>
          </w:tcPr>
          <w:p w14:paraId="142F5BF1"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1332.58</w:t>
            </w:r>
          </w:p>
        </w:tc>
        <w:tc>
          <w:tcPr>
            <w:tcW w:w="1539" w:type="dxa"/>
            <w:tcBorders>
              <w:top w:val="nil"/>
              <w:left w:val="nil"/>
              <w:bottom w:val="single" w:sz="4" w:space="0" w:color="auto"/>
              <w:right w:val="single" w:sz="4" w:space="0" w:color="auto"/>
            </w:tcBorders>
            <w:shd w:val="clear" w:color="000000" w:fill="A4DEF4"/>
            <w:noWrap/>
            <w:vAlign w:val="bottom"/>
            <w:hideMark/>
          </w:tcPr>
          <w:p w14:paraId="77E6E9EA"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1408.96</w:t>
            </w:r>
          </w:p>
        </w:tc>
      </w:tr>
      <w:tr w:rsidR="00C91745" w:rsidRPr="00C91745" w14:paraId="7648AC41" w14:textId="77777777" w:rsidTr="00C91745">
        <w:trPr>
          <w:trHeight w:val="290"/>
          <w:jc w:val="center"/>
        </w:trPr>
        <w:tc>
          <w:tcPr>
            <w:tcW w:w="4671" w:type="dxa"/>
            <w:tcBorders>
              <w:top w:val="nil"/>
              <w:left w:val="single" w:sz="4" w:space="0" w:color="auto"/>
              <w:bottom w:val="single" w:sz="4" w:space="0" w:color="auto"/>
              <w:right w:val="single" w:sz="4" w:space="0" w:color="auto"/>
            </w:tcBorders>
            <w:shd w:val="clear" w:color="000000" w:fill="A4DEF4"/>
            <w:noWrap/>
            <w:vAlign w:val="bottom"/>
            <w:hideMark/>
          </w:tcPr>
          <w:p w14:paraId="12073717" w14:textId="77777777" w:rsidR="00C91745" w:rsidRPr="00C91745" w:rsidRDefault="00C91745" w:rsidP="00C91745">
            <w:pPr>
              <w:spacing w:before="0" w:after="0"/>
              <w:jc w:val="left"/>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Average GFA</w:t>
            </w:r>
          </w:p>
        </w:tc>
        <w:tc>
          <w:tcPr>
            <w:tcW w:w="1340" w:type="dxa"/>
            <w:tcBorders>
              <w:top w:val="nil"/>
              <w:left w:val="nil"/>
              <w:bottom w:val="single" w:sz="4" w:space="0" w:color="auto"/>
              <w:right w:val="single" w:sz="4" w:space="0" w:color="auto"/>
            </w:tcBorders>
            <w:shd w:val="clear" w:color="000000" w:fill="A4DEF4"/>
            <w:noWrap/>
            <w:vAlign w:val="bottom"/>
            <w:hideMark/>
          </w:tcPr>
          <w:p w14:paraId="39D92E52"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1288.06</w:t>
            </w:r>
          </w:p>
        </w:tc>
        <w:tc>
          <w:tcPr>
            <w:tcW w:w="1240" w:type="dxa"/>
            <w:tcBorders>
              <w:top w:val="nil"/>
              <w:left w:val="nil"/>
              <w:bottom w:val="single" w:sz="4" w:space="0" w:color="auto"/>
              <w:right w:val="single" w:sz="4" w:space="0" w:color="auto"/>
            </w:tcBorders>
            <w:shd w:val="clear" w:color="000000" w:fill="A4DEF4"/>
            <w:noWrap/>
            <w:vAlign w:val="bottom"/>
            <w:hideMark/>
          </w:tcPr>
          <w:p w14:paraId="5BD2C5C5"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1310.33</w:t>
            </w:r>
          </w:p>
        </w:tc>
        <w:tc>
          <w:tcPr>
            <w:tcW w:w="1539" w:type="dxa"/>
            <w:tcBorders>
              <w:top w:val="nil"/>
              <w:left w:val="nil"/>
              <w:bottom w:val="single" w:sz="4" w:space="0" w:color="auto"/>
              <w:right w:val="single" w:sz="4" w:space="0" w:color="auto"/>
            </w:tcBorders>
            <w:shd w:val="clear" w:color="000000" w:fill="A4DEF4"/>
            <w:noWrap/>
            <w:vAlign w:val="bottom"/>
            <w:hideMark/>
          </w:tcPr>
          <w:p w14:paraId="3FFA096F"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1370.77</w:t>
            </w:r>
          </w:p>
        </w:tc>
      </w:tr>
      <w:tr w:rsidR="00C91745" w:rsidRPr="00C91745" w14:paraId="5CF70631" w14:textId="77777777" w:rsidTr="00C91745">
        <w:trPr>
          <w:trHeight w:val="290"/>
          <w:jc w:val="center"/>
        </w:trPr>
        <w:tc>
          <w:tcPr>
            <w:tcW w:w="4671" w:type="dxa"/>
            <w:tcBorders>
              <w:top w:val="nil"/>
              <w:left w:val="single" w:sz="4" w:space="0" w:color="auto"/>
              <w:bottom w:val="single" w:sz="4" w:space="0" w:color="auto"/>
              <w:right w:val="single" w:sz="4" w:space="0" w:color="auto"/>
            </w:tcBorders>
            <w:noWrap/>
            <w:vAlign w:val="bottom"/>
            <w:hideMark/>
          </w:tcPr>
          <w:p w14:paraId="5D053E03"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Less: Average Grants</w:t>
            </w:r>
          </w:p>
        </w:tc>
        <w:tc>
          <w:tcPr>
            <w:tcW w:w="1340" w:type="dxa"/>
            <w:tcBorders>
              <w:top w:val="nil"/>
              <w:left w:val="nil"/>
              <w:bottom w:val="single" w:sz="4" w:space="0" w:color="auto"/>
              <w:right w:val="single" w:sz="4" w:space="0" w:color="auto"/>
            </w:tcBorders>
            <w:noWrap/>
            <w:vAlign w:val="bottom"/>
            <w:hideMark/>
          </w:tcPr>
          <w:p w14:paraId="2D28D16F"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234.37</w:t>
            </w:r>
          </w:p>
        </w:tc>
        <w:tc>
          <w:tcPr>
            <w:tcW w:w="1240" w:type="dxa"/>
            <w:tcBorders>
              <w:top w:val="nil"/>
              <w:left w:val="nil"/>
              <w:bottom w:val="single" w:sz="4" w:space="0" w:color="auto"/>
              <w:right w:val="single" w:sz="4" w:space="0" w:color="auto"/>
            </w:tcBorders>
            <w:noWrap/>
            <w:vAlign w:val="bottom"/>
            <w:hideMark/>
          </w:tcPr>
          <w:p w14:paraId="11F748B9"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234.37</w:t>
            </w:r>
          </w:p>
        </w:tc>
        <w:tc>
          <w:tcPr>
            <w:tcW w:w="1539" w:type="dxa"/>
            <w:tcBorders>
              <w:top w:val="nil"/>
              <w:left w:val="nil"/>
              <w:bottom w:val="single" w:sz="4" w:space="0" w:color="auto"/>
              <w:right w:val="single" w:sz="4" w:space="0" w:color="auto"/>
            </w:tcBorders>
            <w:noWrap/>
            <w:vAlign w:val="bottom"/>
            <w:hideMark/>
          </w:tcPr>
          <w:p w14:paraId="56AD99ED"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261.87</w:t>
            </w:r>
          </w:p>
        </w:tc>
      </w:tr>
      <w:tr w:rsidR="00C91745" w:rsidRPr="00C91745" w14:paraId="062C4827" w14:textId="77777777" w:rsidTr="00C91745">
        <w:trPr>
          <w:trHeight w:val="290"/>
          <w:jc w:val="center"/>
        </w:trPr>
        <w:tc>
          <w:tcPr>
            <w:tcW w:w="4671" w:type="dxa"/>
            <w:tcBorders>
              <w:top w:val="nil"/>
              <w:left w:val="single" w:sz="4" w:space="0" w:color="auto"/>
              <w:bottom w:val="single" w:sz="4" w:space="0" w:color="auto"/>
              <w:right w:val="single" w:sz="4" w:space="0" w:color="auto"/>
            </w:tcBorders>
            <w:noWrap/>
            <w:vAlign w:val="bottom"/>
            <w:hideMark/>
          </w:tcPr>
          <w:p w14:paraId="0BB571A0"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Net Average Assets (Not Funded by Grants)</w:t>
            </w:r>
          </w:p>
        </w:tc>
        <w:tc>
          <w:tcPr>
            <w:tcW w:w="1340" w:type="dxa"/>
            <w:tcBorders>
              <w:top w:val="nil"/>
              <w:left w:val="nil"/>
              <w:bottom w:val="single" w:sz="4" w:space="0" w:color="auto"/>
              <w:right w:val="single" w:sz="4" w:space="0" w:color="auto"/>
            </w:tcBorders>
            <w:noWrap/>
            <w:vAlign w:val="bottom"/>
            <w:hideMark/>
          </w:tcPr>
          <w:p w14:paraId="4AD4C936"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1053.69</w:t>
            </w:r>
          </w:p>
        </w:tc>
        <w:tc>
          <w:tcPr>
            <w:tcW w:w="1240" w:type="dxa"/>
            <w:tcBorders>
              <w:top w:val="nil"/>
              <w:left w:val="nil"/>
              <w:bottom w:val="single" w:sz="4" w:space="0" w:color="auto"/>
              <w:right w:val="single" w:sz="4" w:space="0" w:color="auto"/>
            </w:tcBorders>
            <w:noWrap/>
            <w:vAlign w:val="bottom"/>
            <w:hideMark/>
          </w:tcPr>
          <w:p w14:paraId="6037FE66"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1075.96</w:t>
            </w:r>
          </w:p>
        </w:tc>
        <w:tc>
          <w:tcPr>
            <w:tcW w:w="1539" w:type="dxa"/>
            <w:tcBorders>
              <w:top w:val="nil"/>
              <w:left w:val="nil"/>
              <w:bottom w:val="single" w:sz="4" w:space="0" w:color="auto"/>
              <w:right w:val="single" w:sz="4" w:space="0" w:color="auto"/>
            </w:tcBorders>
            <w:noWrap/>
            <w:vAlign w:val="bottom"/>
            <w:hideMark/>
          </w:tcPr>
          <w:p w14:paraId="5F276A77"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1108.90</w:t>
            </w:r>
          </w:p>
        </w:tc>
      </w:tr>
      <w:tr w:rsidR="00C91745" w:rsidRPr="00C91745" w14:paraId="7DDC639C" w14:textId="77777777" w:rsidTr="00C91745">
        <w:trPr>
          <w:trHeight w:val="290"/>
          <w:jc w:val="center"/>
        </w:trPr>
        <w:tc>
          <w:tcPr>
            <w:tcW w:w="4671" w:type="dxa"/>
            <w:tcBorders>
              <w:top w:val="nil"/>
              <w:left w:val="single" w:sz="4" w:space="0" w:color="auto"/>
              <w:bottom w:val="single" w:sz="4" w:space="0" w:color="auto"/>
              <w:right w:val="single" w:sz="4" w:space="0" w:color="auto"/>
            </w:tcBorders>
            <w:shd w:val="clear" w:color="000000" w:fill="A4DEF4"/>
            <w:noWrap/>
            <w:vAlign w:val="bottom"/>
            <w:hideMark/>
          </w:tcPr>
          <w:p w14:paraId="6BD8A960" w14:textId="77777777" w:rsidR="00C91745" w:rsidRPr="00C91745" w:rsidRDefault="00C91745" w:rsidP="00C91745">
            <w:pPr>
              <w:spacing w:before="0" w:after="0"/>
              <w:jc w:val="left"/>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Normative Debt (70%)</w:t>
            </w:r>
          </w:p>
        </w:tc>
        <w:tc>
          <w:tcPr>
            <w:tcW w:w="1340" w:type="dxa"/>
            <w:tcBorders>
              <w:top w:val="nil"/>
              <w:left w:val="nil"/>
              <w:bottom w:val="single" w:sz="4" w:space="0" w:color="auto"/>
              <w:right w:val="single" w:sz="4" w:space="0" w:color="auto"/>
            </w:tcBorders>
            <w:shd w:val="clear" w:color="000000" w:fill="A4DEF4"/>
            <w:noWrap/>
            <w:vAlign w:val="bottom"/>
            <w:hideMark/>
          </w:tcPr>
          <w:p w14:paraId="71E6C454" w14:textId="77777777" w:rsidR="00C91745" w:rsidRPr="00C91745" w:rsidRDefault="00C91745" w:rsidP="00C91745">
            <w:pPr>
              <w:spacing w:before="0" w:after="0"/>
              <w:jc w:val="center"/>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737.58</w:t>
            </w:r>
          </w:p>
        </w:tc>
        <w:tc>
          <w:tcPr>
            <w:tcW w:w="1240" w:type="dxa"/>
            <w:tcBorders>
              <w:top w:val="nil"/>
              <w:left w:val="nil"/>
              <w:bottom w:val="single" w:sz="4" w:space="0" w:color="auto"/>
              <w:right w:val="single" w:sz="4" w:space="0" w:color="auto"/>
            </w:tcBorders>
            <w:shd w:val="clear" w:color="000000" w:fill="A4DEF4"/>
            <w:noWrap/>
            <w:vAlign w:val="bottom"/>
            <w:hideMark/>
          </w:tcPr>
          <w:p w14:paraId="3D06BF7B" w14:textId="77777777" w:rsidR="00C91745" w:rsidRPr="00C91745" w:rsidRDefault="00C91745" w:rsidP="00C91745">
            <w:pPr>
              <w:spacing w:before="0" w:after="0"/>
              <w:jc w:val="center"/>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753.17</w:t>
            </w:r>
          </w:p>
        </w:tc>
        <w:tc>
          <w:tcPr>
            <w:tcW w:w="1539" w:type="dxa"/>
            <w:tcBorders>
              <w:top w:val="nil"/>
              <w:left w:val="nil"/>
              <w:bottom w:val="single" w:sz="4" w:space="0" w:color="auto"/>
              <w:right w:val="single" w:sz="4" w:space="0" w:color="auto"/>
            </w:tcBorders>
            <w:shd w:val="clear" w:color="000000" w:fill="A4DEF4"/>
            <w:noWrap/>
            <w:vAlign w:val="bottom"/>
            <w:hideMark/>
          </w:tcPr>
          <w:p w14:paraId="46EC99FD" w14:textId="77777777" w:rsidR="00C91745" w:rsidRPr="00C91745" w:rsidRDefault="00C91745" w:rsidP="00C91745">
            <w:pPr>
              <w:spacing w:before="0" w:after="0"/>
              <w:jc w:val="center"/>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776.23</w:t>
            </w:r>
          </w:p>
        </w:tc>
      </w:tr>
      <w:tr w:rsidR="00C91745" w:rsidRPr="00C91745" w14:paraId="4B3F5477" w14:textId="77777777" w:rsidTr="00C91745">
        <w:trPr>
          <w:trHeight w:val="290"/>
          <w:jc w:val="center"/>
        </w:trPr>
        <w:tc>
          <w:tcPr>
            <w:tcW w:w="4671" w:type="dxa"/>
            <w:tcBorders>
              <w:top w:val="nil"/>
              <w:left w:val="single" w:sz="4" w:space="0" w:color="auto"/>
              <w:bottom w:val="single" w:sz="4" w:space="0" w:color="auto"/>
              <w:right w:val="single" w:sz="4" w:space="0" w:color="auto"/>
            </w:tcBorders>
            <w:shd w:val="clear" w:color="000000" w:fill="A4DEF4"/>
            <w:noWrap/>
            <w:vAlign w:val="bottom"/>
            <w:hideMark/>
          </w:tcPr>
          <w:p w14:paraId="0AE65CAC" w14:textId="77777777" w:rsidR="00C91745" w:rsidRPr="00C91745" w:rsidRDefault="00C91745" w:rsidP="00C91745">
            <w:pPr>
              <w:spacing w:before="0" w:after="0"/>
              <w:jc w:val="left"/>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Normative Equity (30%)</w:t>
            </w:r>
          </w:p>
        </w:tc>
        <w:tc>
          <w:tcPr>
            <w:tcW w:w="1340" w:type="dxa"/>
            <w:tcBorders>
              <w:top w:val="nil"/>
              <w:left w:val="nil"/>
              <w:bottom w:val="single" w:sz="4" w:space="0" w:color="auto"/>
              <w:right w:val="single" w:sz="4" w:space="0" w:color="auto"/>
            </w:tcBorders>
            <w:shd w:val="clear" w:color="000000" w:fill="A4DEF4"/>
            <w:noWrap/>
            <w:vAlign w:val="bottom"/>
            <w:hideMark/>
          </w:tcPr>
          <w:p w14:paraId="427DF5D8" w14:textId="77777777" w:rsidR="00C91745" w:rsidRPr="00C91745" w:rsidRDefault="00C91745" w:rsidP="00C91745">
            <w:pPr>
              <w:spacing w:before="0" w:after="0"/>
              <w:jc w:val="center"/>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316.11</w:t>
            </w:r>
          </w:p>
        </w:tc>
        <w:tc>
          <w:tcPr>
            <w:tcW w:w="1240" w:type="dxa"/>
            <w:tcBorders>
              <w:top w:val="nil"/>
              <w:left w:val="nil"/>
              <w:bottom w:val="single" w:sz="4" w:space="0" w:color="auto"/>
              <w:right w:val="single" w:sz="4" w:space="0" w:color="auto"/>
            </w:tcBorders>
            <w:shd w:val="clear" w:color="000000" w:fill="A4DEF4"/>
            <w:noWrap/>
            <w:vAlign w:val="bottom"/>
            <w:hideMark/>
          </w:tcPr>
          <w:p w14:paraId="754D449E" w14:textId="77777777" w:rsidR="00C91745" w:rsidRPr="00C91745" w:rsidRDefault="00C91745" w:rsidP="00C91745">
            <w:pPr>
              <w:spacing w:before="0" w:after="0"/>
              <w:jc w:val="center"/>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322.79</w:t>
            </w:r>
          </w:p>
        </w:tc>
        <w:tc>
          <w:tcPr>
            <w:tcW w:w="1539" w:type="dxa"/>
            <w:tcBorders>
              <w:top w:val="nil"/>
              <w:left w:val="nil"/>
              <w:bottom w:val="single" w:sz="4" w:space="0" w:color="auto"/>
              <w:right w:val="single" w:sz="4" w:space="0" w:color="auto"/>
            </w:tcBorders>
            <w:shd w:val="clear" w:color="000000" w:fill="A4DEF4"/>
            <w:noWrap/>
            <w:vAlign w:val="bottom"/>
            <w:hideMark/>
          </w:tcPr>
          <w:p w14:paraId="304E69D8" w14:textId="77777777" w:rsidR="00C91745" w:rsidRPr="00C91745" w:rsidRDefault="00C91745" w:rsidP="00C91745">
            <w:pPr>
              <w:spacing w:before="0" w:after="0"/>
              <w:jc w:val="center"/>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332.67</w:t>
            </w:r>
          </w:p>
        </w:tc>
      </w:tr>
      <w:tr w:rsidR="00C91745" w:rsidRPr="00C91745" w14:paraId="2B1A842F" w14:textId="77777777" w:rsidTr="00C91745">
        <w:trPr>
          <w:trHeight w:val="290"/>
          <w:jc w:val="center"/>
        </w:trPr>
        <w:tc>
          <w:tcPr>
            <w:tcW w:w="4671" w:type="dxa"/>
            <w:tcBorders>
              <w:top w:val="nil"/>
              <w:left w:val="single" w:sz="4" w:space="0" w:color="auto"/>
              <w:bottom w:val="single" w:sz="4" w:space="0" w:color="auto"/>
              <w:right w:val="single" w:sz="4" w:space="0" w:color="auto"/>
            </w:tcBorders>
            <w:shd w:val="clear" w:color="000000" w:fill="A4DEF4"/>
            <w:noWrap/>
            <w:vAlign w:val="bottom"/>
            <w:hideMark/>
          </w:tcPr>
          <w:p w14:paraId="579840A1" w14:textId="77777777" w:rsidR="00C91745" w:rsidRPr="00C91745" w:rsidRDefault="00C91745" w:rsidP="00C91745">
            <w:pPr>
              <w:spacing w:before="0" w:after="0"/>
              <w:jc w:val="left"/>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Rate of Return on Equity</w:t>
            </w:r>
          </w:p>
        </w:tc>
        <w:tc>
          <w:tcPr>
            <w:tcW w:w="1340" w:type="dxa"/>
            <w:tcBorders>
              <w:top w:val="nil"/>
              <w:left w:val="nil"/>
              <w:bottom w:val="single" w:sz="4" w:space="0" w:color="auto"/>
              <w:right w:val="single" w:sz="4" w:space="0" w:color="auto"/>
            </w:tcBorders>
            <w:shd w:val="clear" w:color="000000" w:fill="A4DEF4"/>
            <w:noWrap/>
            <w:vAlign w:val="bottom"/>
            <w:hideMark/>
          </w:tcPr>
          <w:p w14:paraId="06F453CF" w14:textId="77777777" w:rsidR="00C91745" w:rsidRPr="00C91745" w:rsidRDefault="00C91745" w:rsidP="00C91745">
            <w:pPr>
              <w:spacing w:before="0" w:after="0"/>
              <w:jc w:val="center"/>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14.00%</w:t>
            </w:r>
          </w:p>
        </w:tc>
        <w:tc>
          <w:tcPr>
            <w:tcW w:w="1240" w:type="dxa"/>
            <w:tcBorders>
              <w:top w:val="nil"/>
              <w:left w:val="nil"/>
              <w:bottom w:val="single" w:sz="4" w:space="0" w:color="auto"/>
              <w:right w:val="single" w:sz="4" w:space="0" w:color="auto"/>
            </w:tcBorders>
            <w:shd w:val="clear" w:color="000000" w:fill="A4DEF4"/>
            <w:noWrap/>
            <w:vAlign w:val="bottom"/>
            <w:hideMark/>
          </w:tcPr>
          <w:p w14:paraId="663FCE37" w14:textId="77777777" w:rsidR="00C91745" w:rsidRPr="00C91745" w:rsidRDefault="00C91745" w:rsidP="00C91745">
            <w:pPr>
              <w:spacing w:before="0" w:after="0"/>
              <w:jc w:val="center"/>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14.00%</w:t>
            </w:r>
          </w:p>
        </w:tc>
        <w:tc>
          <w:tcPr>
            <w:tcW w:w="1539" w:type="dxa"/>
            <w:tcBorders>
              <w:top w:val="nil"/>
              <w:left w:val="nil"/>
              <w:bottom w:val="single" w:sz="4" w:space="0" w:color="auto"/>
              <w:right w:val="single" w:sz="4" w:space="0" w:color="auto"/>
            </w:tcBorders>
            <w:shd w:val="clear" w:color="000000" w:fill="A4DEF4"/>
            <w:noWrap/>
            <w:vAlign w:val="bottom"/>
            <w:hideMark/>
          </w:tcPr>
          <w:p w14:paraId="38D6FFA7" w14:textId="77777777" w:rsidR="00C91745" w:rsidRPr="00C91745" w:rsidRDefault="00C91745" w:rsidP="00C91745">
            <w:pPr>
              <w:spacing w:before="0" w:after="0"/>
              <w:jc w:val="center"/>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14.00%</w:t>
            </w:r>
          </w:p>
        </w:tc>
      </w:tr>
      <w:tr w:rsidR="00C91745" w:rsidRPr="00C91745" w14:paraId="2D6F8684" w14:textId="77777777" w:rsidTr="00C91745">
        <w:trPr>
          <w:trHeight w:val="290"/>
          <w:jc w:val="center"/>
        </w:trPr>
        <w:tc>
          <w:tcPr>
            <w:tcW w:w="4671" w:type="dxa"/>
            <w:tcBorders>
              <w:top w:val="nil"/>
              <w:left w:val="single" w:sz="4" w:space="0" w:color="auto"/>
              <w:bottom w:val="single" w:sz="4" w:space="0" w:color="auto"/>
              <w:right w:val="single" w:sz="4" w:space="0" w:color="auto"/>
            </w:tcBorders>
            <w:shd w:val="clear" w:color="000000" w:fill="A4DEF4"/>
            <w:noWrap/>
            <w:vAlign w:val="bottom"/>
            <w:hideMark/>
          </w:tcPr>
          <w:p w14:paraId="334DC2BC" w14:textId="77777777" w:rsidR="00C91745" w:rsidRPr="00C91745" w:rsidRDefault="00C91745" w:rsidP="00C91745">
            <w:pPr>
              <w:spacing w:before="0" w:after="0"/>
              <w:jc w:val="left"/>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Return of Equity</w:t>
            </w:r>
          </w:p>
        </w:tc>
        <w:tc>
          <w:tcPr>
            <w:tcW w:w="1340" w:type="dxa"/>
            <w:tcBorders>
              <w:top w:val="nil"/>
              <w:left w:val="nil"/>
              <w:bottom w:val="single" w:sz="4" w:space="0" w:color="auto"/>
              <w:right w:val="single" w:sz="4" w:space="0" w:color="auto"/>
            </w:tcBorders>
            <w:shd w:val="clear" w:color="000000" w:fill="A4DEF4"/>
            <w:noWrap/>
            <w:vAlign w:val="bottom"/>
            <w:hideMark/>
          </w:tcPr>
          <w:p w14:paraId="493480F6" w14:textId="77777777" w:rsidR="00C91745" w:rsidRPr="00C91745" w:rsidRDefault="00C91745" w:rsidP="00C91745">
            <w:pPr>
              <w:spacing w:before="0" w:after="0"/>
              <w:jc w:val="center"/>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44.25</w:t>
            </w:r>
          </w:p>
        </w:tc>
        <w:tc>
          <w:tcPr>
            <w:tcW w:w="1240" w:type="dxa"/>
            <w:tcBorders>
              <w:top w:val="nil"/>
              <w:left w:val="nil"/>
              <w:bottom w:val="single" w:sz="4" w:space="0" w:color="auto"/>
              <w:right w:val="single" w:sz="4" w:space="0" w:color="auto"/>
            </w:tcBorders>
            <w:shd w:val="clear" w:color="000000" w:fill="A4DEF4"/>
            <w:noWrap/>
            <w:vAlign w:val="bottom"/>
            <w:hideMark/>
          </w:tcPr>
          <w:p w14:paraId="7E442EF6" w14:textId="77777777" w:rsidR="00C91745" w:rsidRPr="00C91745" w:rsidRDefault="00C91745" w:rsidP="00C91745">
            <w:pPr>
              <w:spacing w:before="0" w:after="0"/>
              <w:jc w:val="center"/>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45.19</w:t>
            </w:r>
          </w:p>
        </w:tc>
        <w:tc>
          <w:tcPr>
            <w:tcW w:w="1539" w:type="dxa"/>
            <w:tcBorders>
              <w:top w:val="nil"/>
              <w:left w:val="nil"/>
              <w:bottom w:val="single" w:sz="4" w:space="0" w:color="auto"/>
              <w:right w:val="single" w:sz="4" w:space="0" w:color="auto"/>
            </w:tcBorders>
            <w:shd w:val="clear" w:color="000000" w:fill="A4DEF4"/>
            <w:noWrap/>
            <w:vAlign w:val="bottom"/>
            <w:hideMark/>
          </w:tcPr>
          <w:p w14:paraId="18CA8C28" w14:textId="77777777" w:rsidR="00C91745" w:rsidRPr="00C91745" w:rsidRDefault="00C91745" w:rsidP="00C91745">
            <w:pPr>
              <w:spacing w:before="0" w:after="0"/>
              <w:jc w:val="center"/>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46.57</w:t>
            </w:r>
          </w:p>
        </w:tc>
      </w:tr>
    </w:tbl>
    <w:p w14:paraId="2A884155" w14:textId="77777777" w:rsidR="0016083C" w:rsidRPr="00F15F73" w:rsidRDefault="0016083C" w:rsidP="0016083C">
      <w:pPr>
        <w:rPr>
          <w:rFonts w:ascii="Candara" w:hAnsi="Candara"/>
          <w:sz w:val="24"/>
          <w:szCs w:val="24"/>
        </w:rPr>
      </w:pPr>
    </w:p>
    <w:p w14:paraId="483F2961" w14:textId="77777777" w:rsidR="0016083C" w:rsidRPr="00F15F73" w:rsidRDefault="0016083C" w:rsidP="0016083C">
      <w:pPr>
        <w:spacing w:line="360" w:lineRule="auto"/>
        <w:rPr>
          <w:rFonts w:ascii="Candara" w:hAnsi="Candara"/>
          <w:sz w:val="24"/>
          <w:szCs w:val="24"/>
        </w:rPr>
      </w:pPr>
      <w:r w:rsidRPr="00F15F73">
        <w:rPr>
          <w:rFonts w:ascii="Candara" w:hAnsi="Candara"/>
          <w:sz w:val="24"/>
          <w:szCs w:val="24"/>
        </w:rPr>
        <w:t>MePGCL prays Hon’ble Commission to approve the Return on Equity as depicted above.</w:t>
      </w:r>
    </w:p>
    <w:p w14:paraId="3A233D5D" w14:textId="77777777" w:rsidR="0016083C" w:rsidRPr="00F15F73" w:rsidRDefault="0016083C" w:rsidP="0016083C">
      <w:pPr>
        <w:rPr>
          <w:rFonts w:ascii="Candara" w:hAnsi="Candara"/>
          <w:sz w:val="24"/>
          <w:szCs w:val="24"/>
        </w:rPr>
      </w:pPr>
    </w:p>
    <w:p w14:paraId="74F5EB6E" w14:textId="77777777" w:rsidR="0016083C" w:rsidRPr="00F15F73" w:rsidRDefault="0016083C" w:rsidP="0016083C">
      <w:pPr>
        <w:pStyle w:val="Heading20"/>
        <w:numPr>
          <w:ilvl w:val="1"/>
          <w:numId w:val="1"/>
        </w:numPr>
        <w:spacing w:line="360" w:lineRule="auto"/>
        <w:ind w:left="567" w:hanging="567"/>
        <w:rPr>
          <w:rFonts w:ascii="Candara" w:hAnsi="Candara"/>
          <w:i/>
          <w:sz w:val="24"/>
          <w:szCs w:val="24"/>
          <w:u w:val="single"/>
        </w:rPr>
      </w:pPr>
      <w:bookmarkStart w:id="192" w:name="_Toc215143977"/>
      <w:r w:rsidRPr="00F15F73">
        <w:rPr>
          <w:rFonts w:ascii="Candara" w:hAnsi="Candara"/>
          <w:i/>
          <w:sz w:val="24"/>
          <w:szCs w:val="24"/>
          <w:u w:val="single"/>
        </w:rPr>
        <w:t>Interest on Loan</w:t>
      </w:r>
      <w:bookmarkEnd w:id="192"/>
    </w:p>
    <w:p w14:paraId="1955C237" w14:textId="77777777" w:rsidR="0016083C" w:rsidRPr="00F15F73" w:rsidRDefault="00A14991" w:rsidP="0016083C">
      <w:pPr>
        <w:spacing w:line="360" w:lineRule="auto"/>
        <w:rPr>
          <w:rFonts w:ascii="Candara" w:hAnsi="Candara"/>
          <w:sz w:val="24"/>
          <w:szCs w:val="24"/>
        </w:rPr>
      </w:pPr>
      <w:r w:rsidRPr="00F15F73">
        <w:rPr>
          <w:rFonts w:ascii="Candara" w:hAnsi="Candara"/>
          <w:sz w:val="24"/>
          <w:szCs w:val="24"/>
        </w:rPr>
        <w:t xml:space="preserve">As submitted earlier that the methodology adopted by MePGCL for various components of ARR are based on the methodology approved by Hon’ble Commission in the true up order for FY </w:t>
      </w:r>
      <w:r w:rsidR="00C91745">
        <w:rPr>
          <w:rFonts w:ascii="Candara" w:hAnsi="Candara"/>
          <w:sz w:val="24"/>
          <w:szCs w:val="24"/>
        </w:rPr>
        <w:t>2023-24</w:t>
      </w:r>
      <w:r w:rsidR="0016083C" w:rsidRPr="00F15F73">
        <w:rPr>
          <w:rFonts w:ascii="Candara" w:hAnsi="Candara"/>
          <w:sz w:val="24"/>
          <w:szCs w:val="24"/>
        </w:rPr>
        <w:t xml:space="preserve">. </w:t>
      </w:r>
      <w:r w:rsidRPr="00F15F73">
        <w:rPr>
          <w:rFonts w:ascii="Candara" w:hAnsi="Candara"/>
          <w:sz w:val="24"/>
          <w:szCs w:val="24"/>
        </w:rPr>
        <w:t>Accordingly,</w:t>
      </w:r>
      <w:r w:rsidR="0016083C" w:rsidRPr="00F15F73">
        <w:rPr>
          <w:rFonts w:ascii="Candara" w:hAnsi="Candara"/>
          <w:sz w:val="24"/>
          <w:szCs w:val="24"/>
        </w:rPr>
        <w:t xml:space="preserve"> closing loan of FY </w:t>
      </w:r>
      <w:r w:rsidR="00C91745">
        <w:rPr>
          <w:rFonts w:ascii="Candara" w:hAnsi="Candara"/>
          <w:sz w:val="24"/>
          <w:szCs w:val="24"/>
        </w:rPr>
        <w:t>2024-25</w:t>
      </w:r>
      <w:r w:rsidR="0016083C" w:rsidRPr="00F15F73">
        <w:rPr>
          <w:rFonts w:ascii="Candara" w:hAnsi="Candara"/>
          <w:sz w:val="24"/>
          <w:szCs w:val="24"/>
        </w:rPr>
        <w:t xml:space="preserve"> has been considered as the opening loan of </w:t>
      </w:r>
      <w:r w:rsidR="00C91745">
        <w:rPr>
          <w:rFonts w:ascii="Candara" w:hAnsi="Candara"/>
          <w:sz w:val="24"/>
          <w:szCs w:val="24"/>
        </w:rPr>
        <w:t>2025-26</w:t>
      </w:r>
      <w:r w:rsidR="0016083C" w:rsidRPr="00F15F73">
        <w:rPr>
          <w:rFonts w:ascii="Candara" w:hAnsi="Candara"/>
          <w:sz w:val="24"/>
          <w:szCs w:val="24"/>
        </w:rPr>
        <w:t xml:space="preserve"> and subsequent addition has been considered as per the approved funding pattern of capitalization in the business plan. Further, since the actual weighted average rate of interest would be available at the time of true up of respective years, the weighted average rate of </w:t>
      </w:r>
      <w:r w:rsidR="0016083C" w:rsidRPr="00F15F73">
        <w:rPr>
          <w:rFonts w:ascii="Candara" w:hAnsi="Candara"/>
          <w:sz w:val="24"/>
          <w:szCs w:val="24"/>
        </w:rPr>
        <w:lastRenderedPageBreak/>
        <w:t xml:space="preserve">interest for FY </w:t>
      </w:r>
      <w:r w:rsidR="00C91745">
        <w:rPr>
          <w:rFonts w:ascii="Candara" w:hAnsi="Candara"/>
          <w:sz w:val="24"/>
          <w:szCs w:val="24"/>
        </w:rPr>
        <w:t>2024-25</w:t>
      </w:r>
      <w:r w:rsidR="0016083C" w:rsidRPr="00F15F73">
        <w:rPr>
          <w:rFonts w:ascii="Candara" w:hAnsi="Candara"/>
          <w:sz w:val="24"/>
          <w:szCs w:val="24"/>
        </w:rPr>
        <w:t xml:space="preserve"> has been considered for </w:t>
      </w:r>
      <w:r w:rsidR="00C91745">
        <w:rPr>
          <w:rFonts w:ascii="Candara" w:hAnsi="Candara"/>
          <w:sz w:val="24"/>
          <w:szCs w:val="24"/>
        </w:rPr>
        <w:t>2025-26</w:t>
      </w:r>
      <w:r w:rsidRPr="00F15F73">
        <w:rPr>
          <w:rFonts w:ascii="Candara" w:hAnsi="Candara"/>
          <w:sz w:val="24"/>
          <w:szCs w:val="24"/>
        </w:rPr>
        <w:t xml:space="preserve"> and </w:t>
      </w:r>
      <w:r w:rsidR="00C91745">
        <w:rPr>
          <w:rFonts w:ascii="Candara" w:hAnsi="Candara"/>
          <w:sz w:val="24"/>
          <w:szCs w:val="24"/>
        </w:rPr>
        <w:t>2026-27</w:t>
      </w:r>
      <w:r w:rsidR="0016083C" w:rsidRPr="00F15F73">
        <w:rPr>
          <w:rFonts w:ascii="Candara" w:hAnsi="Candara"/>
          <w:sz w:val="24"/>
          <w:szCs w:val="24"/>
        </w:rPr>
        <w:t>. MePGCL craves leave of Hon’ble Commission to claim the actual weighted average rate of interest at the time of true up of respective years.</w:t>
      </w:r>
    </w:p>
    <w:p w14:paraId="0A087726" w14:textId="77777777" w:rsidR="0016083C" w:rsidRPr="00F15F73" w:rsidRDefault="0016083C" w:rsidP="0016083C">
      <w:pPr>
        <w:spacing w:line="360" w:lineRule="auto"/>
        <w:rPr>
          <w:rFonts w:ascii="Candara" w:hAnsi="Candara"/>
          <w:sz w:val="24"/>
          <w:szCs w:val="24"/>
        </w:rPr>
      </w:pPr>
      <w:r w:rsidRPr="00F15F73">
        <w:rPr>
          <w:rFonts w:ascii="Candara" w:hAnsi="Candara"/>
          <w:sz w:val="24"/>
          <w:szCs w:val="24"/>
        </w:rPr>
        <w:t>The calculation of Interest on loan is tabulated below:</w:t>
      </w:r>
    </w:p>
    <w:p w14:paraId="01CFA501" w14:textId="77777777" w:rsidR="0016083C" w:rsidRPr="00F15F73" w:rsidRDefault="0016083C" w:rsidP="0016083C">
      <w:pPr>
        <w:pStyle w:val="Caption"/>
        <w:jc w:val="center"/>
        <w:rPr>
          <w:rFonts w:ascii="Candara" w:hAnsi="Candara"/>
          <w:sz w:val="24"/>
          <w:szCs w:val="24"/>
        </w:rPr>
      </w:pPr>
      <w:bookmarkStart w:id="193" w:name="_Toc215143889"/>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53</w:t>
      </w:r>
      <w:r w:rsidRPr="00F15F73">
        <w:rPr>
          <w:rFonts w:ascii="Candara" w:hAnsi="Candara"/>
          <w:sz w:val="24"/>
          <w:szCs w:val="24"/>
        </w:rPr>
        <w:fldChar w:fldCharType="end"/>
      </w:r>
      <w:r w:rsidRPr="00F15F73">
        <w:rPr>
          <w:rFonts w:ascii="Candara" w:hAnsi="Candara"/>
          <w:sz w:val="24"/>
          <w:szCs w:val="24"/>
        </w:rPr>
        <w:t xml:space="preserve"> Interest on Loan for MLHEP for </w:t>
      </w:r>
      <w:r w:rsidR="00BB6454" w:rsidRPr="00F15F73">
        <w:rPr>
          <w:rFonts w:ascii="Candara" w:hAnsi="Candara"/>
          <w:sz w:val="24"/>
          <w:szCs w:val="24"/>
        </w:rPr>
        <w:t xml:space="preserve">FY </w:t>
      </w:r>
      <w:r w:rsidR="00C91745">
        <w:rPr>
          <w:rFonts w:ascii="Candara" w:hAnsi="Candara"/>
          <w:sz w:val="24"/>
          <w:szCs w:val="24"/>
        </w:rPr>
        <w:t>2026-27</w:t>
      </w:r>
      <w:bookmarkEnd w:id="193"/>
    </w:p>
    <w:tbl>
      <w:tblPr>
        <w:tblW w:w="8217" w:type="dxa"/>
        <w:jc w:val="center"/>
        <w:tblLook w:val="04A0" w:firstRow="1" w:lastRow="0" w:firstColumn="1" w:lastColumn="0" w:noHBand="0" w:noVBand="1"/>
      </w:tblPr>
      <w:tblGrid>
        <w:gridCol w:w="3880"/>
        <w:gridCol w:w="1420"/>
        <w:gridCol w:w="1280"/>
        <w:gridCol w:w="1637"/>
      </w:tblGrid>
      <w:tr w:rsidR="00C91745" w:rsidRPr="00C91745" w14:paraId="4CD3AB33" w14:textId="77777777" w:rsidTr="00C91745">
        <w:trPr>
          <w:trHeight w:val="870"/>
          <w:jc w:val="center"/>
        </w:trPr>
        <w:tc>
          <w:tcPr>
            <w:tcW w:w="388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15F9D3AF" w14:textId="77777777" w:rsidR="00C91745" w:rsidRPr="00C91745" w:rsidRDefault="00C91745" w:rsidP="00C91745">
            <w:pPr>
              <w:spacing w:before="0" w:after="0"/>
              <w:jc w:val="left"/>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Particular</w:t>
            </w:r>
          </w:p>
        </w:tc>
        <w:tc>
          <w:tcPr>
            <w:tcW w:w="1420" w:type="dxa"/>
            <w:tcBorders>
              <w:top w:val="single" w:sz="4" w:space="0" w:color="auto"/>
              <w:left w:val="nil"/>
              <w:bottom w:val="single" w:sz="4" w:space="0" w:color="auto"/>
              <w:right w:val="single" w:sz="4" w:space="0" w:color="auto"/>
            </w:tcBorders>
            <w:shd w:val="clear" w:color="000000" w:fill="B3E3D5"/>
            <w:vAlign w:val="bottom"/>
            <w:hideMark/>
          </w:tcPr>
          <w:p w14:paraId="2C3A9C85" w14:textId="77777777" w:rsidR="00C91745" w:rsidRPr="00C91745" w:rsidRDefault="00C91745" w:rsidP="00C91745">
            <w:pPr>
              <w:spacing w:before="0" w:after="0"/>
              <w:jc w:val="center"/>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Actual</w:t>
            </w:r>
            <w:r w:rsidRPr="00C91745">
              <w:rPr>
                <w:rFonts w:ascii="Candara" w:hAnsi="Candara" w:cs="Calibri"/>
                <w:b/>
                <w:bCs/>
                <w:color w:val="000000"/>
                <w:sz w:val="24"/>
                <w:szCs w:val="24"/>
                <w:lang w:val="en-IN" w:eastAsia="en-IN"/>
              </w:rPr>
              <w:br/>
              <w:t>2024-25</w:t>
            </w:r>
          </w:p>
        </w:tc>
        <w:tc>
          <w:tcPr>
            <w:tcW w:w="1280" w:type="dxa"/>
            <w:tcBorders>
              <w:top w:val="single" w:sz="4" w:space="0" w:color="auto"/>
              <w:left w:val="nil"/>
              <w:bottom w:val="single" w:sz="4" w:space="0" w:color="auto"/>
              <w:right w:val="single" w:sz="4" w:space="0" w:color="auto"/>
            </w:tcBorders>
            <w:shd w:val="clear" w:color="000000" w:fill="B3E3D5"/>
            <w:vAlign w:val="bottom"/>
            <w:hideMark/>
          </w:tcPr>
          <w:p w14:paraId="5F9370C8" w14:textId="77777777" w:rsidR="00C91745" w:rsidRPr="00C91745" w:rsidRDefault="00C91745" w:rsidP="00C91745">
            <w:pPr>
              <w:spacing w:before="0" w:after="0"/>
              <w:jc w:val="center"/>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Estimate</w:t>
            </w:r>
            <w:r w:rsidRPr="00C91745">
              <w:rPr>
                <w:rFonts w:ascii="Candara" w:hAnsi="Candara" w:cs="Calibri"/>
                <w:b/>
                <w:bCs/>
                <w:color w:val="000000"/>
                <w:sz w:val="24"/>
                <w:szCs w:val="24"/>
                <w:lang w:val="en-IN" w:eastAsia="en-IN"/>
              </w:rPr>
              <w:br/>
              <w:t>2025-26</w:t>
            </w:r>
          </w:p>
        </w:tc>
        <w:tc>
          <w:tcPr>
            <w:tcW w:w="1637" w:type="dxa"/>
            <w:tcBorders>
              <w:top w:val="single" w:sz="4" w:space="0" w:color="auto"/>
              <w:left w:val="nil"/>
              <w:bottom w:val="single" w:sz="4" w:space="0" w:color="auto"/>
              <w:right w:val="single" w:sz="4" w:space="0" w:color="auto"/>
            </w:tcBorders>
            <w:shd w:val="clear" w:color="000000" w:fill="B3E3D5"/>
            <w:vAlign w:val="bottom"/>
            <w:hideMark/>
          </w:tcPr>
          <w:p w14:paraId="365A9A06" w14:textId="77777777" w:rsidR="00C91745" w:rsidRPr="00C91745" w:rsidRDefault="00C91745" w:rsidP="00C91745">
            <w:pPr>
              <w:spacing w:before="0" w:after="0"/>
              <w:jc w:val="center"/>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Revised Estimate</w:t>
            </w:r>
            <w:r w:rsidRPr="00C91745">
              <w:rPr>
                <w:rFonts w:ascii="Candara" w:hAnsi="Candara" w:cs="Calibri"/>
                <w:b/>
                <w:bCs/>
                <w:color w:val="000000"/>
                <w:sz w:val="24"/>
                <w:szCs w:val="24"/>
                <w:lang w:val="en-IN" w:eastAsia="en-IN"/>
              </w:rPr>
              <w:br/>
              <w:t>2026-27</w:t>
            </w:r>
          </w:p>
        </w:tc>
      </w:tr>
      <w:tr w:rsidR="00C91745" w:rsidRPr="00C91745" w14:paraId="58AC7AED" w14:textId="77777777" w:rsidTr="00C91745">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6F5BA741"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Normative Loan Opening</w:t>
            </w:r>
          </w:p>
        </w:tc>
        <w:tc>
          <w:tcPr>
            <w:tcW w:w="1420" w:type="dxa"/>
            <w:tcBorders>
              <w:top w:val="nil"/>
              <w:left w:val="nil"/>
              <w:bottom w:val="single" w:sz="4" w:space="0" w:color="auto"/>
              <w:right w:val="single" w:sz="4" w:space="0" w:color="auto"/>
            </w:tcBorders>
            <w:noWrap/>
            <w:vAlign w:val="bottom"/>
            <w:hideMark/>
          </w:tcPr>
          <w:p w14:paraId="2A2C5FC0"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137.14</w:t>
            </w:r>
          </w:p>
        </w:tc>
        <w:tc>
          <w:tcPr>
            <w:tcW w:w="1280" w:type="dxa"/>
            <w:tcBorders>
              <w:top w:val="nil"/>
              <w:left w:val="nil"/>
              <w:bottom w:val="single" w:sz="4" w:space="0" w:color="auto"/>
              <w:right w:val="single" w:sz="4" w:space="0" w:color="auto"/>
            </w:tcBorders>
            <w:noWrap/>
            <w:vAlign w:val="bottom"/>
            <w:hideMark/>
          </w:tcPr>
          <w:p w14:paraId="03621B66"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91.85</w:t>
            </w:r>
          </w:p>
        </w:tc>
        <w:tc>
          <w:tcPr>
            <w:tcW w:w="1637" w:type="dxa"/>
            <w:tcBorders>
              <w:top w:val="nil"/>
              <w:left w:val="nil"/>
              <w:bottom w:val="single" w:sz="4" w:space="0" w:color="auto"/>
              <w:right w:val="single" w:sz="4" w:space="0" w:color="auto"/>
            </w:tcBorders>
            <w:noWrap/>
            <w:vAlign w:val="bottom"/>
            <w:hideMark/>
          </w:tcPr>
          <w:p w14:paraId="65C1D8F1"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76.65</w:t>
            </w:r>
          </w:p>
        </w:tc>
      </w:tr>
      <w:tr w:rsidR="00C91745" w:rsidRPr="00C91745" w14:paraId="2C8F2E11" w14:textId="77777777" w:rsidTr="00C91745">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6BF4CD15"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Addition of Loan</w:t>
            </w:r>
          </w:p>
        </w:tc>
        <w:tc>
          <w:tcPr>
            <w:tcW w:w="1420" w:type="dxa"/>
            <w:tcBorders>
              <w:top w:val="nil"/>
              <w:left w:val="nil"/>
              <w:bottom w:val="single" w:sz="4" w:space="0" w:color="auto"/>
              <w:right w:val="single" w:sz="4" w:space="0" w:color="auto"/>
            </w:tcBorders>
            <w:noWrap/>
            <w:vAlign w:val="bottom"/>
            <w:hideMark/>
          </w:tcPr>
          <w:p w14:paraId="296C898E"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0.03</w:t>
            </w:r>
          </w:p>
        </w:tc>
        <w:tc>
          <w:tcPr>
            <w:tcW w:w="1280" w:type="dxa"/>
            <w:tcBorders>
              <w:top w:val="nil"/>
              <w:left w:val="nil"/>
              <w:bottom w:val="single" w:sz="4" w:space="0" w:color="auto"/>
              <w:right w:val="single" w:sz="4" w:space="0" w:color="auto"/>
            </w:tcBorders>
            <w:noWrap/>
            <w:vAlign w:val="bottom"/>
            <w:hideMark/>
          </w:tcPr>
          <w:p w14:paraId="43E5C7DB"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31.15</w:t>
            </w:r>
          </w:p>
        </w:tc>
        <w:tc>
          <w:tcPr>
            <w:tcW w:w="1637" w:type="dxa"/>
            <w:tcBorders>
              <w:top w:val="nil"/>
              <w:left w:val="nil"/>
              <w:bottom w:val="single" w:sz="4" w:space="0" w:color="auto"/>
              <w:right w:val="single" w:sz="4" w:space="0" w:color="auto"/>
            </w:tcBorders>
            <w:noWrap/>
            <w:vAlign w:val="bottom"/>
            <w:hideMark/>
          </w:tcPr>
          <w:p w14:paraId="6130EA08"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14.97</w:t>
            </w:r>
          </w:p>
        </w:tc>
      </w:tr>
      <w:tr w:rsidR="00C91745" w:rsidRPr="00C91745" w14:paraId="686C1ECB" w14:textId="77777777" w:rsidTr="00C91745">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0BE71101"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Repayment</w:t>
            </w:r>
          </w:p>
        </w:tc>
        <w:tc>
          <w:tcPr>
            <w:tcW w:w="1420" w:type="dxa"/>
            <w:tcBorders>
              <w:top w:val="nil"/>
              <w:left w:val="nil"/>
              <w:bottom w:val="single" w:sz="4" w:space="0" w:color="auto"/>
              <w:right w:val="single" w:sz="4" w:space="0" w:color="auto"/>
            </w:tcBorders>
            <w:noWrap/>
            <w:vAlign w:val="bottom"/>
            <w:hideMark/>
          </w:tcPr>
          <w:p w14:paraId="3A840A23"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45.31</w:t>
            </w:r>
          </w:p>
        </w:tc>
        <w:tc>
          <w:tcPr>
            <w:tcW w:w="1280" w:type="dxa"/>
            <w:tcBorders>
              <w:top w:val="nil"/>
              <w:left w:val="nil"/>
              <w:bottom w:val="single" w:sz="4" w:space="0" w:color="auto"/>
              <w:right w:val="single" w:sz="4" w:space="0" w:color="auto"/>
            </w:tcBorders>
            <w:noWrap/>
            <w:vAlign w:val="bottom"/>
            <w:hideMark/>
          </w:tcPr>
          <w:p w14:paraId="7685B215"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46.35</w:t>
            </w:r>
          </w:p>
        </w:tc>
        <w:tc>
          <w:tcPr>
            <w:tcW w:w="1637" w:type="dxa"/>
            <w:tcBorders>
              <w:top w:val="nil"/>
              <w:left w:val="nil"/>
              <w:bottom w:val="single" w:sz="4" w:space="0" w:color="auto"/>
              <w:right w:val="single" w:sz="4" w:space="0" w:color="auto"/>
            </w:tcBorders>
            <w:noWrap/>
            <w:vAlign w:val="bottom"/>
            <w:hideMark/>
          </w:tcPr>
          <w:p w14:paraId="020DD9E0"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46.73</w:t>
            </w:r>
          </w:p>
        </w:tc>
      </w:tr>
      <w:tr w:rsidR="00C91745" w:rsidRPr="00C91745" w14:paraId="777969E5" w14:textId="77777777" w:rsidTr="00C91745">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16E64956" w14:textId="77777777" w:rsidR="00C91745" w:rsidRPr="00C91745" w:rsidRDefault="00C91745" w:rsidP="00C91745">
            <w:pPr>
              <w:spacing w:before="0" w:after="0"/>
              <w:jc w:val="left"/>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Closing Loan</w:t>
            </w:r>
          </w:p>
        </w:tc>
        <w:tc>
          <w:tcPr>
            <w:tcW w:w="1420" w:type="dxa"/>
            <w:tcBorders>
              <w:top w:val="nil"/>
              <w:left w:val="nil"/>
              <w:bottom w:val="single" w:sz="4" w:space="0" w:color="auto"/>
              <w:right w:val="single" w:sz="4" w:space="0" w:color="auto"/>
            </w:tcBorders>
            <w:shd w:val="clear" w:color="000000" w:fill="A4DEF4"/>
            <w:noWrap/>
            <w:vAlign w:val="bottom"/>
            <w:hideMark/>
          </w:tcPr>
          <w:p w14:paraId="1B982ED4"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91.85</w:t>
            </w:r>
          </w:p>
        </w:tc>
        <w:tc>
          <w:tcPr>
            <w:tcW w:w="1280" w:type="dxa"/>
            <w:tcBorders>
              <w:top w:val="nil"/>
              <w:left w:val="nil"/>
              <w:bottom w:val="single" w:sz="4" w:space="0" w:color="auto"/>
              <w:right w:val="single" w:sz="4" w:space="0" w:color="auto"/>
            </w:tcBorders>
            <w:shd w:val="clear" w:color="000000" w:fill="A4DEF4"/>
            <w:noWrap/>
            <w:vAlign w:val="bottom"/>
            <w:hideMark/>
          </w:tcPr>
          <w:p w14:paraId="3849328A"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76.65</w:t>
            </w:r>
          </w:p>
        </w:tc>
        <w:tc>
          <w:tcPr>
            <w:tcW w:w="1637" w:type="dxa"/>
            <w:tcBorders>
              <w:top w:val="nil"/>
              <w:left w:val="nil"/>
              <w:bottom w:val="single" w:sz="4" w:space="0" w:color="auto"/>
              <w:right w:val="single" w:sz="4" w:space="0" w:color="auto"/>
            </w:tcBorders>
            <w:shd w:val="clear" w:color="000000" w:fill="A4DEF4"/>
            <w:noWrap/>
            <w:vAlign w:val="bottom"/>
            <w:hideMark/>
          </w:tcPr>
          <w:p w14:paraId="6B24A276"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44.89</w:t>
            </w:r>
          </w:p>
        </w:tc>
      </w:tr>
      <w:tr w:rsidR="00C91745" w:rsidRPr="00C91745" w14:paraId="5985812A" w14:textId="77777777" w:rsidTr="00C91745">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07E07F17" w14:textId="77777777" w:rsidR="00C91745" w:rsidRPr="00C91745" w:rsidRDefault="00C91745" w:rsidP="00C91745">
            <w:pPr>
              <w:spacing w:before="0" w:after="0"/>
              <w:jc w:val="left"/>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Average Loan</w:t>
            </w:r>
          </w:p>
        </w:tc>
        <w:tc>
          <w:tcPr>
            <w:tcW w:w="1420" w:type="dxa"/>
            <w:tcBorders>
              <w:top w:val="nil"/>
              <w:left w:val="nil"/>
              <w:bottom w:val="single" w:sz="4" w:space="0" w:color="auto"/>
              <w:right w:val="single" w:sz="4" w:space="0" w:color="auto"/>
            </w:tcBorders>
            <w:shd w:val="clear" w:color="000000" w:fill="A4DEF4"/>
            <w:noWrap/>
            <w:vAlign w:val="bottom"/>
            <w:hideMark/>
          </w:tcPr>
          <w:p w14:paraId="4A784370"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114.50</w:t>
            </w:r>
          </w:p>
        </w:tc>
        <w:tc>
          <w:tcPr>
            <w:tcW w:w="1280" w:type="dxa"/>
            <w:tcBorders>
              <w:top w:val="nil"/>
              <w:left w:val="nil"/>
              <w:bottom w:val="single" w:sz="4" w:space="0" w:color="auto"/>
              <w:right w:val="single" w:sz="4" w:space="0" w:color="auto"/>
            </w:tcBorders>
            <w:shd w:val="clear" w:color="000000" w:fill="A4DEF4"/>
            <w:noWrap/>
            <w:vAlign w:val="bottom"/>
            <w:hideMark/>
          </w:tcPr>
          <w:p w14:paraId="02BFEE5E"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84.25</w:t>
            </w:r>
          </w:p>
        </w:tc>
        <w:tc>
          <w:tcPr>
            <w:tcW w:w="1637" w:type="dxa"/>
            <w:tcBorders>
              <w:top w:val="nil"/>
              <w:left w:val="nil"/>
              <w:bottom w:val="single" w:sz="4" w:space="0" w:color="auto"/>
              <w:right w:val="single" w:sz="4" w:space="0" w:color="auto"/>
            </w:tcBorders>
            <w:shd w:val="clear" w:color="000000" w:fill="A4DEF4"/>
            <w:noWrap/>
            <w:vAlign w:val="bottom"/>
            <w:hideMark/>
          </w:tcPr>
          <w:p w14:paraId="182834FD"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60.77</w:t>
            </w:r>
          </w:p>
        </w:tc>
      </w:tr>
      <w:tr w:rsidR="00C91745" w:rsidRPr="00C91745" w14:paraId="6539591C" w14:textId="77777777" w:rsidTr="00C91745">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71B8FC06" w14:textId="77777777" w:rsidR="00C91745" w:rsidRPr="00C91745" w:rsidRDefault="00C91745" w:rsidP="00C91745">
            <w:pPr>
              <w:spacing w:before="0" w:after="0"/>
              <w:jc w:val="left"/>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 xml:space="preserve">Weighted Average Rate of Interest </w:t>
            </w:r>
          </w:p>
        </w:tc>
        <w:tc>
          <w:tcPr>
            <w:tcW w:w="1420" w:type="dxa"/>
            <w:tcBorders>
              <w:top w:val="nil"/>
              <w:left w:val="nil"/>
              <w:bottom w:val="single" w:sz="4" w:space="0" w:color="auto"/>
              <w:right w:val="single" w:sz="4" w:space="0" w:color="auto"/>
            </w:tcBorders>
            <w:shd w:val="clear" w:color="000000" w:fill="A4DEF4"/>
            <w:noWrap/>
            <w:vAlign w:val="bottom"/>
            <w:hideMark/>
          </w:tcPr>
          <w:p w14:paraId="60A9753A"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10.77%</w:t>
            </w:r>
          </w:p>
        </w:tc>
        <w:tc>
          <w:tcPr>
            <w:tcW w:w="1280" w:type="dxa"/>
            <w:tcBorders>
              <w:top w:val="nil"/>
              <w:left w:val="nil"/>
              <w:bottom w:val="single" w:sz="4" w:space="0" w:color="auto"/>
              <w:right w:val="single" w:sz="4" w:space="0" w:color="auto"/>
            </w:tcBorders>
            <w:shd w:val="clear" w:color="000000" w:fill="A4DEF4"/>
            <w:noWrap/>
            <w:vAlign w:val="bottom"/>
            <w:hideMark/>
          </w:tcPr>
          <w:p w14:paraId="6003266F"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10.77%</w:t>
            </w:r>
          </w:p>
        </w:tc>
        <w:tc>
          <w:tcPr>
            <w:tcW w:w="1637" w:type="dxa"/>
            <w:tcBorders>
              <w:top w:val="nil"/>
              <w:left w:val="nil"/>
              <w:bottom w:val="single" w:sz="4" w:space="0" w:color="auto"/>
              <w:right w:val="single" w:sz="4" w:space="0" w:color="auto"/>
            </w:tcBorders>
            <w:shd w:val="clear" w:color="000000" w:fill="A4DEF4"/>
            <w:noWrap/>
            <w:vAlign w:val="bottom"/>
            <w:hideMark/>
          </w:tcPr>
          <w:p w14:paraId="73E64D88"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10.77%</w:t>
            </w:r>
          </w:p>
        </w:tc>
      </w:tr>
      <w:tr w:rsidR="00C91745" w:rsidRPr="00C91745" w14:paraId="42AB04AB" w14:textId="77777777" w:rsidTr="00C91745">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641C6701" w14:textId="77777777" w:rsidR="00C91745" w:rsidRPr="00C91745" w:rsidRDefault="00C91745" w:rsidP="00C91745">
            <w:pPr>
              <w:spacing w:before="0" w:after="0"/>
              <w:jc w:val="left"/>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Interest on Loan</w:t>
            </w:r>
          </w:p>
        </w:tc>
        <w:tc>
          <w:tcPr>
            <w:tcW w:w="1420" w:type="dxa"/>
            <w:tcBorders>
              <w:top w:val="nil"/>
              <w:left w:val="nil"/>
              <w:bottom w:val="single" w:sz="4" w:space="0" w:color="auto"/>
              <w:right w:val="single" w:sz="4" w:space="0" w:color="auto"/>
            </w:tcBorders>
            <w:shd w:val="clear" w:color="000000" w:fill="A4DEF4"/>
            <w:noWrap/>
            <w:vAlign w:val="bottom"/>
            <w:hideMark/>
          </w:tcPr>
          <w:p w14:paraId="30A8776B"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12.33</w:t>
            </w:r>
          </w:p>
        </w:tc>
        <w:tc>
          <w:tcPr>
            <w:tcW w:w="1280" w:type="dxa"/>
            <w:tcBorders>
              <w:top w:val="nil"/>
              <w:left w:val="nil"/>
              <w:bottom w:val="single" w:sz="4" w:space="0" w:color="auto"/>
              <w:right w:val="single" w:sz="4" w:space="0" w:color="auto"/>
            </w:tcBorders>
            <w:shd w:val="clear" w:color="000000" w:fill="A4DEF4"/>
            <w:noWrap/>
            <w:vAlign w:val="bottom"/>
            <w:hideMark/>
          </w:tcPr>
          <w:p w14:paraId="49FA067B"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9.07</w:t>
            </w:r>
          </w:p>
        </w:tc>
        <w:tc>
          <w:tcPr>
            <w:tcW w:w="1637" w:type="dxa"/>
            <w:tcBorders>
              <w:top w:val="nil"/>
              <w:left w:val="nil"/>
              <w:bottom w:val="single" w:sz="4" w:space="0" w:color="auto"/>
              <w:right w:val="single" w:sz="4" w:space="0" w:color="auto"/>
            </w:tcBorders>
            <w:shd w:val="clear" w:color="000000" w:fill="A4DEF4"/>
            <w:noWrap/>
            <w:vAlign w:val="bottom"/>
            <w:hideMark/>
          </w:tcPr>
          <w:p w14:paraId="17D788E2"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6.54</w:t>
            </w:r>
          </w:p>
        </w:tc>
      </w:tr>
    </w:tbl>
    <w:p w14:paraId="35DEE14C" w14:textId="77777777" w:rsidR="0016083C" w:rsidRPr="00F15F73" w:rsidRDefault="0016083C" w:rsidP="0016083C">
      <w:pPr>
        <w:spacing w:line="360" w:lineRule="auto"/>
        <w:rPr>
          <w:rFonts w:ascii="Candara" w:hAnsi="Candara"/>
          <w:sz w:val="24"/>
          <w:szCs w:val="24"/>
        </w:rPr>
      </w:pPr>
    </w:p>
    <w:p w14:paraId="4275FDE5" w14:textId="77777777" w:rsidR="0016083C" w:rsidRPr="00F15F73" w:rsidRDefault="0016083C" w:rsidP="0016083C">
      <w:pPr>
        <w:spacing w:line="360" w:lineRule="auto"/>
        <w:rPr>
          <w:rFonts w:ascii="Candara" w:hAnsi="Candara"/>
          <w:sz w:val="24"/>
          <w:szCs w:val="24"/>
        </w:rPr>
      </w:pPr>
      <w:r w:rsidRPr="00F15F73">
        <w:rPr>
          <w:rFonts w:ascii="Candara" w:hAnsi="Candara"/>
          <w:sz w:val="24"/>
          <w:szCs w:val="24"/>
        </w:rPr>
        <w:t>MePGCL prays Hon’ble Commission to approve the Interest on loan for MLHEP project as tabulated above.</w:t>
      </w:r>
    </w:p>
    <w:p w14:paraId="439A1980" w14:textId="77777777" w:rsidR="0016083C" w:rsidRPr="00F15F73" w:rsidRDefault="0016083C" w:rsidP="0016083C">
      <w:pPr>
        <w:pStyle w:val="Heading20"/>
        <w:numPr>
          <w:ilvl w:val="1"/>
          <w:numId w:val="1"/>
        </w:numPr>
        <w:spacing w:line="360" w:lineRule="auto"/>
        <w:ind w:left="567" w:hanging="567"/>
        <w:rPr>
          <w:rFonts w:ascii="Candara" w:hAnsi="Candara"/>
          <w:i/>
          <w:sz w:val="24"/>
          <w:szCs w:val="24"/>
          <w:u w:val="single"/>
        </w:rPr>
      </w:pPr>
      <w:bookmarkStart w:id="194" w:name="_Toc215143978"/>
      <w:r w:rsidRPr="00F15F73">
        <w:rPr>
          <w:rFonts w:ascii="Candara" w:hAnsi="Candara"/>
          <w:i/>
          <w:sz w:val="24"/>
          <w:szCs w:val="24"/>
          <w:u w:val="single"/>
        </w:rPr>
        <w:t>Depreciation</w:t>
      </w:r>
      <w:bookmarkEnd w:id="194"/>
    </w:p>
    <w:p w14:paraId="09D11F24" w14:textId="77777777" w:rsidR="0016083C" w:rsidRPr="00F15F73" w:rsidRDefault="0016083C" w:rsidP="0016083C">
      <w:pPr>
        <w:spacing w:line="360" w:lineRule="auto"/>
        <w:rPr>
          <w:rFonts w:ascii="Candara" w:hAnsi="Candara"/>
          <w:sz w:val="24"/>
          <w:szCs w:val="24"/>
        </w:rPr>
      </w:pPr>
      <w:r w:rsidRPr="00F15F73">
        <w:rPr>
          <w:rFonts w:ascii="Candara" w:hAnsi="Candara"/>
          <w:sz w:val="24"/>
          <w:szCs w:val="24"/>
        </w:rPr>
        <w:t xml:space="preserve">The depreciation has been calculated on the average GFA. The GFA movement has been considered as depicted in </w:t>
      </w:r>
      <w:r w:rsidR="00BB6454" w:rsidRPr="00F15F73">
        <w:rPr>
          <w:rFonts w:ascii="Candara" w:hAnsi="Candara"/>
          <w:sz w:val="24"/>
          <w:szCs w:val="24"/>
        </w:rPr>
        <w:t xml:space="preserve">GFA table </w:t>
      </w:r>
      <w:r w:rsidRPr="00F15F73">
        <w:rPr>
          <w:rFonts w:ascii="Candara" w:hAnsi="Candara"/>
          <w:sz w:val="24"/>
          <w:szCs w:val="24"/>
        </w:rPr>
        <w:t xml:space="preserve">above. Further, </w:t>
      </w:r>
      <w:r w:rsidR="00BB6454" w:rsidRPr="00F15F73">
        <w:rPr>
          <w:rFonts w:ascii="Candara" w:hAnsi="Candara"/>
          <w:sz w:val="24"/>
          <w:szCs w:val="24"/>
        </w:rPr>
        <w:t>the asset wise addition as approve by the Hon’ble Commission in the MYT order for fourth control period is considered</w:t>
      </w:r>
      <w:r w:rsidRPr="00F15F73">
        <w:rPr>
          <w:rFonts w:ascii="Candara" w:hAnsi="Candara"/>
          <w:sz w:val="24"/>
          <w:szCs w:val="24"/>
        </w:rPr>
        <w:t xml:space="preserve"> </w:t>
      </w:r>
      <w:r w:rsidR="00BB6454" w:rsidRPr="00F15F73">
        <w:rPr>
          <w:rFonts w:ascii="Candara" w:hAnsi="Candara"/>
          <w:sz w:val="24"/>
          <w:szCs w:val="24"/>
        </w:rPr>
        <w:t xml:space="preserve">for computation of depreciation. </w:t>
      </w:r>
      <w:r w:rsidRPr="00F15F73">
        <w:rPr>
          <w:rFonts w:ascii="Candara" w:hAnsi="Candara"/>
          <w:sz w:val="24"/>
          <w:szCs w:val="24"/>
        </w:rPr>
        <w:t>The calculation of the depreciation is tabulated below:</w:t>
      </w:r>
    </w:p>
    <w:p w14:paraId="36A4612D" w14:textId="77777777" w:rsidR="00BB6454" w:rsidRPr="00F15F73" w:rsidRDefault="00BB6454" w:rsidP="0016083C">
      <w:pPr>
        <w:spacing w:line="360" w:lineRule="auto"/>
        <w:rPr>
          <w:rFonts w:ascii="Candara" w:hAnsi="Candara"/>
          <w:sz w:val="24"/>
          <w:szCs w:val="24"/>
        </w:rPr>
      </w:pPr>
    </w:p>
    <w:p w14:paraId="5B30BE8F" w14:textId="77777777" w:rsidR="00AA7B02" w:rsidRPr="00F15F73" w:rsidRDefault="00AA7B02" w:rsidP="0016083C">
      <w:pPr>
        <w:spacing w:line="360" w:lineRule="auto"/>
        <w:rPr>
          <w:rFonts w:ascii="Candara" w:hAnsi="Candara"/>
          <w:sz w:val="24"/>
          <w:szCs w:val="24"/>
        </w:rPr>
        <w:sectPr w:rsidR="00AA7B02" w:rsidRPr="00F15F73" w:rsidSect="008D2136">
          <w:pgSz w:w="11907" w:h="16840" w:code="9"/>
          <w:pgMar w:top="1253" w:right="1195" w:bottom="1267" w:left="1282" w:header="461" w:footer="461" w:gutter="0"/>
          <w:pgNumType w:chapSep="period"/>
          <w:cols w:space="720"/>
          <w:docGrid w:linePitch="245"/>
        </w:sectPr>
      </w:pPr>
    </w:p>
    <w:p w14:paraId="780B4B2A" w14:textId="77777777" w:rsidR="0016083C" w:rsidRPr="00F15F73" w:rsidRDefault="0016083C" w:rsidP="0016083C">
      <w:pPr>
        <w:pStyle w:val="Caption"/>
        <w:jc w:val="center"/>
        <w:rPr>
          <w:rFonts w:ascii="Candara" w:hAnsi="Candara"/>
          <w:sz w:val="24"/>
          <w:szCs w:val="24"/>
        </w:rPr>
      </w:pPr>
    </w:p>
    <w:p w14:paraId="644F7494" w14:textId="77777777" w:rsidR="0016083C" w:rsidRPr="00F15F73" w:rsidRDefault="0016083C" w:rsidP="0016083C">
      <w:pPr>
        <w:spacing w:line="360" w:lineRule="auto"/>
        <w:rPr>
          <w:rFonts w:ascii="Candara" w:hAnsi="Candara"/>
          <w:sz w:val="24"/>
          <w:szCs w:val="24"/>
        </w:rPr>
      </w:pPr>
    </w:p>
    <w:p w14:paraId="57384860" w14:textId="77777777" w:rsidR="0016083C" w:rsidRPr="00F15F73" w:rsidRDefault="0016083C" w:rsidP="0016083C">
      <w:pPr>
        <w:spacing w:line="360" w:lineRule="auto"/>
        <w:rPr>
          <w:rFonts w:ascii="Candara" w:hAnsi="Candara"/>
          <w:sz w:val="24"/>
          <w:szCs w:val="24"/>
        </w:rPr>
      </w:pPr>
      <w:r w:rsidRPr="00F15F73">
        <w:rPr>
          <w:rFonts w:ascii="Candara" w:hAnsi="Candara"/>
          <w:sz w:val="24"/>
          <w:szCs w:val="24"/>
        </w:rPr>
        <w:t>MePGCL prays the Hon’ble Commission to approve the depreciation as proposed above.</w:t>
      </w:r>
    </w:p>
    <w:p w14:paraId="253D7952" w14:textId="77777777" w:rsidR="00C91745" w:rsidRPr="00C91745" w:rsidRDefault="00C91745" w:rsidP="00C91745">
      <w:pPr>
        <w:pStyle w:val="Caption"/>
        <w:jc w:val="center"/>
        <w:rPr>
          <w:rFonts w:ascii="Candara" w:hAnsi="Candara"/>
          <w:sz w:val="22"/>
          <w:szCs w:val="22"/>
        </w:rPr>
      </w:pPr>
      <w:bookmarkStart w:id="195" w:name="_Toc215143890"/>
      <w:r w:rsidRPr="00C91745">
        <w:rPr>
          <w:rFonts w:ascii="Candara" w:hAnsi="Candara"/>
          <w:sz w:val="22"/>
          <w:szCs w:val="22"/>
        </w:rPr>
        <w:t xml:space="preserve">Table </w:t>
      </w:r>
      <w:r w:rsidRPr="00C91745">
        <w:rPr>
          <w:rFonts w:ascii="Candara" w:hAnsi="Candara"/>
          <w:sz w:val="22"/>
          <w:szCs w:val="22"/>
        </w:rPr>
        <w:fldChar w:fldCharType="begin"/>
      </w:r>
      <w:r w:rsidRPr="00C91745">
        <w:rPr>
          <w:rFonts w:ascii="Candara" w:hAnsi="Candara"/>
          <w:sz w:val="22"/>
          <w:szCs w:val="22"/>
        </w:rPr>
        <w:instrText xml:space="preserve"> SEQ Table \* ARABIC </w:instrText>
      </w:r>
      <w:r w:rsidRPr="00C91745">
        <w:rPr>
          <w:rFonts w:ascii="Candara" w:hAnsi="Candara"/>
          <w:sz w:val="22"/>
          <w:szCs w:val="22"/>
        </w:rPr>
        <w:fldChar w:fldCharType="separate"/>
      </w:r>
      <w:r w:rsidR="006A741B">
        <w:rPr>
          <w:rFonts w:ascii="Candara" w:hAnsi="Candara"/>
          <w:noProof/>
          <w:sz w:val="22"/>
          <w:szCs w:val="22"/>
        </w:rPr>
        <w:t>54</w:t>
      </w:r>
      <w:r w:rsidRPr="00C91745">
        <w:rPr>
          <w:rFonts w:ascii="Candara" w:hAnsi="Candara"/>
          <w:sz w:val="22"/>
          <w:szCs w:val="22"/>
        </w:rPr>
        <w:fldChar w:fldCharType="end"/>
      </w:r>
      <w:r w:rsidRPr="00C91745">
        <w:rPr>
          <w:rFonts w:ascii="Candara" w:hAnsi="Candara"/>
          <w:sz w:val="22"/>
          <w:szCs w:val="22"/>
        </w:rPr>
        <w:t xml:space="preserve"> Computation of Depreciation for FY 2026-27</w:t>
      </w:r>
      <w:bookmarkEnd w:id="195"/>
    </w:p>
    <w:tbl>
      <w:tblPr>
        <w:tblW w:w="15902" w:type="dxa"/>
        <w:jc w:val="center"/>
        <w:tblLook w:val="04A0" w:firstRow="1" w:lastRow="0" w:firstColumn="1" w:lastColumn="0" w:noHBand="0" w:noVBand="1"/>
      </w:tblPr>
      <w:tblGrid>
        <w:gridCol w:w="3261"/>
        <w:gridCol w:w="1701"/>
        <w:gridCol w:w="1417"/>
        <w:gridCol w:w="1559"/>
        <w:gridCol w:w="1882"/>
        <w:gridCol w:w="1500"/>
        <w:gridCol w:w="1500"/>
        <w:gridCol w:w="1541"/>
        <w:gridCol w:w="1541"/>
      </w:tblGrid>
      <w:tr w:rsidR="00C91745" w:rsidRPr="00C91745" w14:paraId="29DCC31B" w14:textId="77777777" w:rsidTr="00C91745">
        <w:trPr>
          <w:trHeight w:val="870"/>
          <w:jc w:val="center"/>
        </w:trPr>
        <w:tc>
          <w:tcPr>
            <w:tcW w:w="3261"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42640E96" w14:textId="77777777" w:rsidR="00C91745" w:rsidRPr="00C91745" w:rsidRDefault="00C91745" w:rsidP="00C91745">
            <w:pPr>
              <w:spacing w:before="0" w:after="0"/>
              <w:jc w:val="left"/>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Particular</w:t>
            </w:r>
          </w:p>
        </w:tc>
        <w:tc>
          <w:tcPr>
            <w:tcW w:w="1701" w:type="dxa"/>
            <w:tcBorders>
              <w:top w:val="single" w:sz="4" w:space="0" w:color="auto"/>
              <w:left w:val="nil"/>
              <w:bottom w:val="single" w:sz="4" w:space="0" w:color="auto"/>
              <w:right w:val="single" w:sz="4" w:space="0" w:color="auto"/>
            </w:tcBorders>
            <w:shd w:val="clear" w:color="000000" w:fill="B3E3D5"/>
            <w:vAlign w:val="bottom"/>
            <w:hideMark/>
          </w:tcPr>
          <w:p w14:paraId="13907B7E" w14:textId="77777777" w:rsidR="00C91745" w:rsidRPr="00C91745" w:rsidRDefault="00C91745" w:rsidP="00C91745">
            <w:pPr>
              <w:spacing w:before="0" w:after="0"/>
              <w:jc w:val="center"/>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Opening</w:t>
            </w:r>
            <w:r w:rsidRPr="00C91745">
              <w:rPr>
                <w:rFonts w:ascii="Candara" w:hAnsi="Candara" w:cs="Calibri"/>
                <w:b/>
                <w:bCs/>
                <w:color w:val="000000"/>
                <w:sz w:val="24"/>
                <w:szCs w:val="24"/>
                <w:lang w:val="en-IN" w:eastAsia="en-IN"/>
              </w:rPr>
              <w:br/>
              <w:t>GFA</w:t>
            </w:r>
          </w:p>
        </w:tc>
        <w:tc>
          <w:tcPr>
            <w:tcW w:w="1417" w:type="dxa"/>
            <w:tcBorders>
              <w:top w:val="single" w:sz="4" w:space="0" w:color="auto"/>
              <w:left w:val="nil"/>
              <w:bottom w:val="single" w:sz="4" w:space="0" w:color="auto"/>
              <w:right w:val="single" w:sz="4" w:space="0" w:color="auto"/>
            </w:tcBorders>
            <w:shd w:val="clear" w:color="000000" w:fill="B3E3D5"/>
            <w:vAlign w:val="bottom"/>
            <w:hideMark/>
          </w:tcPr>
          <w:p w14:paraId="28DE52F0" w14:textId="77777777" w:rsidR="00C91745" w:rsidRPr="00C91745" w:rsidRDefault="00C91745" w:rsidP="00C91745">
            <w:pPr>
              <w:spacing w:before="0" w:after="0"/>
              <w:jc w:val="center"/>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Addition to GFA</w:t>
            </w:r>
          </w:p>
        </w:tc>
        <w:tc>
          <w:tcPr>
            <w:tcW w:w="1559" w:type="dxa"/>
            <w:tcBorders>
              <w:top w:val="single" w:sz="4" w:space="0" w:color="auto"/>
              <w:left w:val="nil"/>
              <w:bottom w:val="single" w:sz="4" w:space="0" w:color="auto"/>
              <w:right w:val="single" w:sz="4" w:space="0" w:color="auto"/>
            </w:tcBorders>
            <w:shd w:val="clear" w:color="000000" w:fill="B3E3D5"/>
            <w:noWrap/>
            <w:vAlign w:val="bottom"/>
            <w:hideMark/>
          </w:tcPr>
          <w:p w14:paraId="74208392" w14:textId="77777777" w:rsidR="00C91745" w:rsidRPr="00C91745" w:rsidRDefault="00C91745" w:rsidP="00C91745">
            <w:pPr>
              <w:spacing w:before="0" w:after="0"/>
              <w:jc w:val="center"/>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Deletion</w:t>
            </w:r>
          </w:p>
        </w:tc>
        <w:tc>
          <w:tcPr>
            <w:tcW w:w="1882" w:type="dxa"/>
            <w:tcBorders>
              <w:top w:val="single" w:sz="4" w:space="0" w:color="auto"/>
              <w:left w:val="nil"/>
              <w:bottom w:val="single" w:sz="4" w:space="0" w:color="auto"/>
              <w:right w:val="single" w:sz="4" w:space="0" w:color="auto"/>
            </w:tcBorders>
            <w:shd w:val="clear" w:color="000000" w:fill="B3E3D5"/>
            <w:noWrap/>
            <w:vAlign w:val="bottom"/>
            <w:hideMark/>
          </w:tcPr>
          <w:p w14:paraId="1E6475B2" w14:textId="77777777" w:rsidR="00C91745" w:rsidRPr="00C91745" w:rsidRDefault="00C91745" w:rsidP="00C91745">
            <w:pPr>
              <w:spacing w:before="0" w:after="0"/>
              <w:jc w:val="center"/>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Closing GFA</w:t>
            </w:r>
          </w:p>
        </w:tc>
        <w:tc>
          <w:tcPr>
            <w:tcW w:w="1500" w:type="dxa"/>
            <w:tcBorders>
              <w:top w:val="single" w:sz="4" w:space="0" w:color="auto"/>
              <w:left w:val="nil"/>
              <w:bottom w:val="single" w:sz="4" w:space="0" w:color="auto"/>
              <w:right w:val="single" w:sz="4" w:space="0" w:color="auto"/>
            </w:tcBorders>
            <w:shd w:val="clear" w:color="000000" w:fill="B3E3D5"/>
            <w:noWrap/>
            <w:vAlign w:val="bottom"/>
            <w:hideMark/>
          </w:tcPr>
          <w:p w14:paraId="0F03F8AC" w14:textId="77777777" w:rsidR="00C91745" w:rsidRPr="00C91745" w:rsidRDefault="00C91745" w:rsidP="00C91745">
            <w:pPr>
              <w:spacing w:before="0" w:after="0"/>
              <w:jc w:val="center"/>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Average GFA</w:t>
            </w:r>
          </w:p>
        </w:tc>
        <w:tc>
          <w:tcPr>
            <w:tcW w:w="1500" w:type="dxa"/>
            <w:tcBorders>
              <w:top w:val="single" w:sz="4" w:space="0" w:color="auto"/>
              <w:left w:val="nil"/>
              <w:bottom w:val="single" w:sz="4" w:space="0" w:color="auto"/>
              <w:right w:val="single" w:sz="4" w:space="0" w:color="auto"/>
            </w:tcBorders>
            <w:shd w:val="clear" w:color="000000" w:fill="B3E3D5"/>
            <w:vAlign w:val="bottom"/>
            <w:hideMark/>
          </w:tcPr>
          <w:p w14:paraId="26678B25" w14:textId="77777777" w:rsidR="00C91745" w:rsidRPr="00C91745" w:rsidRDefault="00C91745" w:rsidP="00C91745">
            <w:pPr>
              <w:spacing w:before="0" w:after="0"/>
              <w:jc w:val="center"/>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90% of Average GFA</w:t>
            </w:r>
          </w:p>
        </w:tc>
        <w:tc>
          <w:tcPr>
            <w:tcW w:w="1541" w:type="dxa"/>
            <w:tcBorders>
              <w:top w:val="single" w:sz="4" w:space="0" w:color="auto"/>
              <w:left w:val="nil"/>
              <w:bottom w:val="single" w:sz="4" w:space="0" w:color="auto"/>
              <w:right w:val="single" w:sz="4" w:space="0" w:color="auto"/>
            </w:tcBorders>
            <w:shd w:val="clear" w:color="000000" w:fill="B3E3D5"/>
            <w:vAlign w:val="bottom"/>
            <w:hideMark/>
          </w:tcPr>
          <w:p w14:paraId="6D51C7CE" w14:textId="77777777" w:rsidR="00C91745" w:rsidRPr="00C91745" w:rsidRDefault="00C91745" w:rsidP="00C91745">
            <w:pPr>
              <w:spacing w:before="0" w:after="0"/>
              <w:jc w:val="center"/>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Depreciation</w:t>
            </w:r>
            <w:r w:rsidRPr="00C91745">
              <w:rPr>
                <w:rFonts w:ascii="Candara" w:hAnsi="Candara" w:cs="Calibri"/>
                <w:b/>
                <w:bCs/>
                <w:color w:val="000000"/>
                <w:sz w:val="24"/>
                <w:szCs w:val="24"/>
                <w:lang w:val="en-IN" w:eastAsia="en-IN"/>
              </w:rPr>
              <w:br/>
              <w:t>Rate</w:t>
            </w:r>
          </w:p>
        </w:tc>
        <w:tc>
          <w:tcPr>
            <w:tcW w:w="1541" w:type="dxa"/>
            <w:tcBorders>
              <w:top w:val="single" w:sz="4" w:space="0" w:color="auto"/>
              <w:left w:val="nil"/>
              <w:bottom w:val="single" w:sz="4" w:space="0" w:color="auto"/>
              <w:right w:val="single" w:sz="4" w:space="0" w:color="auto"/>
            </w:tcBorders>
            <w:shd w:val="clear" w:color="000000" w:fill="B3E3D5"/>
            <w:vAlign w:val="bottom"/>
            <w:hideMark/>
          </w:tcPr>
          <w:p w14:paraId="756B20F8" w14:textId="77777777" w:rsidR="00C91745" w:rsidRPr="00C91745" w:rsidRDefault="00C91745" w:rsidP="00C91745">
            <w:pPr>
              <w:spacing w:before="0" w:after="0"/>
              <w:jc w:val="center"/>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 xml:space="preserve">Depreciation for </w:t>
            </w:r>
            <w:r w:rsidRPr="00C91745">
              <w:rPr>
                <w:rFonts w:ascii="Candara" w:hAnsi="Candara" w:cs="Calibri"/>
                <w:b/>
                <w:bCs/>
                <w:color w:val="000000"/>
                <w:sz w:val="24"/>
                <w:szCs w:val="24"/>
                <w:lang w:val="en-IN" w:eastAsia="en-IN"/>
              </w:rPr>
              <w:br/>
              <w:t>FY 2026-27</w:t>
            </w:r>
          </w:p>
        </w:tc>
      </w:tr>
      <w:tr w:rsidR="00C91745" w:rsidRPr="00C91745" w14:paraId="72D1DE30" w14:textId="77777777" w:rsidTr="00C91745">
        <w:trPr>
          <w:trHeight w:val="290"/>
          <w:jc w:val="center"/>
        </w:trPr>
        <w:tc>
          <w:tcPr>
            <w:tcW w:w="3261" w:type="dxa"/>
            <w:tcBorders>
              <w:top w:val="nil"/>
              <w:left w:val="single" w:sz="4" w:space="0" w:color="auto"/>
              <w:bottom w:val="single" w:sz="4" w:space="0" w:color="auto"/>
              <w:right w:val="single" w:sz="4" w:space="0" w:color="auto"/>
            </w:tcBorders>
            <w:noWrap/>
            <w:vAlign w:val="bottom"/>
            <w:hideMark/>
          </w:tcPr>
          <w:p w14:paraId="1535A3C6"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Land</w:t>
            </w:r>
          </w:p>
        </w:tc>
        <w:tc>
          <w:tcPr>
            <w:tcW w:w="1701" w:type="dxa"/>
            <w:tcBorders>
              <w:top w:val="nil"/>
              <w:left w:val="nil"/>
              <w:bottom w:val="single" w:sz="4" w:space="0" w:color="auto"/>
              <w:right w:val="single" w:sz="4" w:space="0" w:color="auto"/>
            </w:tcBorders>
            <w:noWrap/>
            <w:vAlign w:val="bottom"/>
            <w:hideMark/>
          </w:tcPr>
          <w:p w14:paraId="45D8A8EA"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23.90</w:t>
            </w:r>
          </w:p>
        </w:tc>
        <w:tc>
          <w:tcPr>
            <w:tcW w:w="1417" w:type="dxa"/>
            <w:tcBorders>
              <w:top w:val="nil"/>
              <w:left w:val="nil"/>
              <w:bottom w:val="single" w:sz="4" w:space="0" w:color="auto"/>
              <w:right w:val="single" w:sz="4" w:space="0" w:color="auto"/>
            </w:tcBorders>
            <w:noWrap/>
            <w:vAlign w:val="bottom"/>
            <w:hideMark/>
          </w:tcPr>
          <w:p w14:paraId="23D4E583"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559" w:type="dxa"/>
            <w:tcBorders>
              <w:top w:val="nil"/>
              <w:left w:val="nil"/>
              <w:bottom w:val="single" w:sz="4" w:space="0" w:color="auto"/>
              <w:right w:val="single" w:sz="4" w:space="0" w:color="auto"/>
            </w:tcBorders>
            <w:noWrap/>
            <w:vAlign w:val="bottom"/>
            <w:hideMark/>
          </w:tcPr>
          <w:p w14:paraId="39759786"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882" w:type="dxa"/>
            <w:tcBorders>
              <w:top w:val="nil"/>
              <w:left w:val="nil"/>
              <w:bottom w:val="single" w:sz="4" w:space="0" w:color="auto"/>
              <w:right w:val="single" w:sz="4" w:space="0" w:color="auto"/>
            </w:tcBorders>
            <w:noWrap/>
            <w:vAlign w:val="bottom"/>
            <w:hideMark/>
          </w:tcPr>
          <w:p w14:paraId="6F42CDB6"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23.90</w:t>
            </w:r>
          </w:p>
        </w:tc>
        <w:tc>
          <w:tcPr>
            <w:tcW w:w="1500" w:type="dxa"/>
            <w:tcBorders>
              <w:top w:val="nil"/>
              <w:left w:val="nil"/>
              <w:bottom w:val="single" w:sz="4" w:space="0" w:color="auto"/>
              <w:right w:val="single" w:sz="4" w:space="0" w:color="auto"/>
            </w:tcBorders>
            <w:noWrap/>
            <w:vAlign w:val="bottom"/>
            <w:hideMark/>
          </w:tcPr>
          <w:p w14:paraId="70DABDBE"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23.90</w:t>
            </w:r>
          </w:p>
        </w:tc>
        <w:tc>
          <w:tcPr>
            <w:tcW w:w="1500" w:type="dxa"/>
            <w:tcBorders>
              <w:top w:val="nil"/>
              <w:left w:val="nil"/>
              <w:bottom w:val="single" w:sz="4" w:space="0" w:color="auto"/>
              <w:right w:val="single" w:sz="4" w:space="0" w:color="auto"/>
            </w:tcBorders>
            <w:noWrap/>
            <w:vAlign w:val="bottom"/>
            <w:hideMark/>
          </w:tcPr>
          <w:p w14:paraId="12AE2154"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21.51</w:t>
            </w:r>
          </w:p>
        </w:tc>
        <w:tc>
          <w:tcPr>
            <w:tcW w:w="1541" w:type="dxa"/>
            <w:tcBorders>
              <w:top w:val="nil"/>
              <w:left w:val="nil"/>
              <w:bottom w:val="single" w:sz="4" w:space="0" w:color="auto"/>
              <w:right w:val="single" w:sz="4" w:space="0" w:color="auto"/>
            </w:tcBorders>
            <w:noWrap/>
            <w:vAlign w:val="bottom"/>
            <w:hideMark/>
          </w:tcPr>
          <w:p w14:paraId="3D415E5F"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0.00%</w:t>
            </w:r>
          </w:p>
        </w:tc>
        <w:tc>
          <w:tcPr>
            <w:tcW w:w="1541" w:type="dxa"/>
            <w:tcBorders>
              <w:top w:val="nil"/>
              <w:left w:val="nil"/>
              <w:bottom w:val="single" w:sz="4" w:space="0" w:color="auto"/>
              <w:right w:val="single" w:sz="4" w:space="0" w:color="auto"/>
            </w:tcBorders>
            <w:noWrap/>
            <w:vAlign w:val="bottom"/>
            <w:hideMark/>
          </w:tcPr>
          <w:p w14:paraId="0FCE2799"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0.00</w:t>
            </w:r>
          </w:p>
        </w:tc>
      </w:tr>
      <w:tr w:rsidR="00C91745" w:rsidRPr="00C91745" w14:paraId="6C516794" w14:textId="77777777" w:rsidTr="00C91745">
        <w:trPr>
          <w:trHeight w:val="290"/>
          <w:jc w:val="center"/>
        </w:trPr>
        <w:tc>
          <w:tcPr>
            <w:tcW w:w="3261" w:type="dxa"/>
            <w:tcBorders>
              <w:top w:val="nil"/>
              <w:left w:val="single" w:sz="4" w:space="0" w:color="auto"/>
              <w:bottom w:val="single" w:sz="4" w:space="0" w:color="auto"/>
              <w:right w:val="single" w:sz="4" w:space="0" w:color="auto"/>
            </w:tcBorders>
            <w:noWrap/>
            <w:vAlign w:val="bottom"/>
            <w:hideMark/>
          </w:tcPr>
          <w:p w14:paraId="7845CDD2"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Buildings</w:t>
            </w:r>
          </w:p>
        </w:tc>
        <w:tc>
          <w:tcPr>
            <w:tcW w:w="1701" w:type="dxa"/>
            <w:tcBorders>
              <w:top w:val="nil"/>
              <w:left w:val="nil"/>
              <w:bottom w:val="single" w:sz="4" w:space="0" w:color="auto"/>
              <w:right w:val="single" w:sz="4" w:space="0" w:color="auto"/>
            </w:tcBorders>
            <w:noWrap/>
            <w:vAlign w:val="bottom"/>
            <w:hideMark/>
          </w:tcPr>
          <w:p w14:paraId="28F5F132"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146.67</w:t>
            </w:r>
          </w:p>
        </w:tc>
        <w:tc>
          <w:tcPr>
            <w:tcW w:w="1417" w:type="dxa"/>
            <w:tcBorders>
              <w:top w:val="nil"/>
              <w:left w:val="nil"/>
              <w:bottom w:val="single" w:sz="4" w:space="0" w:color="auto"/>
              <w:right w:val="single" w:sz="4" w:space="0" w:color="auto"/>
            </w:tcBorders>
            <w:noWrap/>
            <w:vAlign w:val="bottom"/>
            <w:hideMark/>
          </w:tcPr>
          <w:p w14:paraId="7E32C109"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559" w:type="dxa"/>
            <w:tcBorders>
              <w:top w:val="nil"/>
              <w:left w:val="nil"/>
              <w:bottom w:val="single" w:sz="4" w:space="0" w:color="auto"/>
              <w:right w:val="single" w:sz="4" w:space="0" w:color="auto"/>
            </w:tcBorders>
            <w:noWrap/>
            <w:vAlign w:val="bottom"/>
            <w:hideMark/>
          </w:tcPr>
          <w:p w14:paraId="7C24671C"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882" w:type="dxa"/>
            <w:tcBorders>
              <w:top w:val="nil"/>
              <w:left w:val="nil"/>
              <w:bottom w:val="single" w:sz="4" w:space="0" w:color="auto"/>
              <w:right w:val="single" w:sz="4" w:space="0" w:color="auto"/>
            </w:tcBorders>
            <w:noWrap/>
            <w:vAlign w:val="bottom"/>
            <w:hideMark/>
          </w:tcPr>
          <w:p w14:paraId="1B948C4B"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146.67</w:t>
            </w:r>
          </w:p>
        </w:tc>
        <w:tc>
          <w:tcPr>
            <w:tcW w:w="1500" w:type="dxa"/>
            <w:tcBorders>
              <w:top w:val="nil"/>
              <w:left w:val="nil"/>
              <w:bottom w:val="single" w:sz="4" w:space="0" w:color="auto"/>
              <w:right w:val="single" w:sz="4" w:space="0" w:color="auto"/>
            </w:tcBorders>
            <w:noWrap/>
            <w:vAlign w:val="bottom"/>
            <w:hideMark/>
          </w:tcPr>
          <w:p w14:paraId="2CD6DB1C"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146.67</w:t>
            </w:r>
          </w:p>
        </w:tc>
        <w:tc>
          <w:tcPr>
            <w:tcW w:w="1500" w:type="dxa"/>
            <w:tcBorders>
              <w:top w:val="nil"/>
              <w:left w:val="nil"/>
              <w:bottom w:val="single" w:sz="4" w:space="0" w:color="auto"/>
              <w:right w:val="single" w:sz="4" w:space="0" w:color="auto"/>
            </w:tcBorders>
            <w:noWrap/>
            <w:vAlign w:val="bottom"/>
            <w:hideMark/>
          </w:tcPr>
          <w:p w14:paraId="49A08E0C"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132.00</w:t>
            </w:r>
          </w:p>
        </w:tc>
        <w:tc>
          <w:tcPr>
            <w:tcW w:w="1541" w:type="dxa"/>
            <w:tcBorders>
              <w:top w:val="nil"/>
              <w:left w:val="nil"/>
              <w:bottom w:val="single" w:sz="4" w:space="0" w:color="auto"/>
              <w:right w:val="single" w:sz="4" w:space="0" w:color="auto"/>
            </w:tcBorders>
            <w:noWrap/>
            <w:vAlign w:val="bottom"/>
            <w:hideMark/>
          </w:tcPr>
          <w:p w14:paraId="2F764A23"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3.34%</w:t>
            </w:r>
          </w:p>
        </w:tc>
        <w:tc>
          <w:tcPr>
            <w:tcW w:w="1541" w:type="dxa"/>
            <w:tcBorders>
              <w:top w:val="nil"/>
              <w:left w:val="nil"/>
              <w:bottom w:val="single" w:sz="4" w:space="0" w:color="auto"/>
              <w:right w:val="single" w:sz="4" w:space="0" w:color="auto"/>
            </w:tcBorders>
            <w:noWrap/>
            <w:vAlign w:val="bottom"/>
            <w:hideMark/>
          </w:tcPr>
          <w:p w14:paraId="6806EA24"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4.41</w:t>
            </w:r>
          </w:p>
        </w:tc>
      </w:tr>
      <w:tr w:rsidR="00C91745" w:rsidRPr="00C91745" w14:paraId="27572EFD" w14:textId="77777777" w:rsidTr="00C91745">
        <w:trPr>
          <w:trHeight w:val="290"/>
          <w:jc w:val="center"/>
        </w:trPr>
        <w:tc>
          <w:tcPr>
            <w:tcW w:w="3261" w:type="dxa"/>
            <w:tcBorders>
              <w:top w:val="nil"/>
              <w:left w:val="single" w:sz="4" w:space="0" w:color="auto"/>
              <w:bottom w:val="single" w:sz="4" w:space="0" w:color="auto"/>
              <w:right w:val="single" w:sz="4" w:space="0" w:color="auto"/>
            </w:tcBorders>
            <w:noWrap/>
            <w:vAlign w:val="bottom"/>
            <w:hideMark/>
          </w:tcPr>
          <w:p w14:paraId="09FF8650"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Hydraulic Works</w:t>
            </w:r>
          </w:p>
        </w:tc>
        <w:tc>
          <w:tcPr>
            <w:tcW w:w="1701" w:type="dxa"/>
            <w:tcBorders>
              <w:top w:val="nil"/>
              <w:left w:val="nil"/>
              <w:bottom w:val="single" w:sz="4" w:space="0" w:color="auto"/>
              <w:right w:val="single" w:sz="4" w:space="0" w:color="auto"/>
            </w:tcBorders>
            <w:noWrap/>
            <w:vAlign w:val="bottom"/>
            <w:hideMark/>
          </w:tcPr>
          <w:p w14:paraId="2AD0741F"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622.94</w:t>
            </w:r>
          </w:p>
        </w:tc>
        <w:tc>
          <w:tcPr>
            <w:tcW w:w="1417" w:type="dxa"/>
            <w:tcBorders>
              <w:top w:val="nil"/>
              <w:left w:val="nil"/>
              <w:bottom w:val="single" w:sz="4" w:space="0" w:color="auto"/>
              <w:right w:val="single" w:sz="4" w:space="0" w:color="auto"/>
            </w:tcBorders>
            <w:noWrap/>
            <w:vAlign w:val="bottom"/>
            <w:hideMark/>
          </w:tcPr>
          <w:p w14:paraId="1A038090"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559" w:type="dxa"/>
            <w:tcBorders>
              <w:top w:val="nil"/>
              <w:left w:val="nil"/>
              <w:bottom w:val="single" w:sz="4" w:space="0" w:color="auto"/>
              <w:right w:val="single" w:sz="4" w:space="0" w:color="auto"/>
            </w:tcBorders>
            <w:noWrap/>
            <w:vAlign w:val="bottom"/>
            <w:hideMark/>
          </w:tcPr>
          <w:p w14:paraId="1367C9BD"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882" w:type="dxa"/>
            <w:tcBorders>
              <w:top w:val="nil"/>
              <w:left w:val="nil"/>
              <w:bottom w:val="single" w:sz="4" w:space="0" w:color="auto"/>
              <w:right w:val="single" w:sz="4" w:space="0" w:color="auto"/>
            </w:tcBorders>
            <w:noWrap/>
            <w:vAlign w:val="bottom"/>
            <w:hideMark/>
          </w:tcPr>
          <w:p w14:paraId="0FB31EB2"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622.94</w:t>
            </w:r>
          </w:p>
        </w:tc>
        <w:tc>
          <w:tcPr>
            <w:tcW w:w="1500" w:type="dxa"/>
            <w:tcBorders>
              <w:top w:val="nil"/>
              <w:left w:val="nil"/>
              <w:bottom w:val="single" w:sz="4" w:space="0" w:color="auto"/>
              <w:right w:val="single" w:sz="4" w:space="0" w:color="auto"/>
            </w:tcBorders>
            <w:noWrap/>
            <w:vAlign w:val="bottom"/>
            <w:hideMark/>
          </w:tcPr>
          <w:p w14:paraId="65AD4DA1"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622.94</w:t>
            </w:r>
          </w:p>
        </w:tc>
        <w:tc>
          <w:tcPr>
            <w:tcW w:w="1500" w:type="dxa"/>
            <w:tcBorders>
              <w:top w:val="nil"/>
              <w:left w:val="nil"/>
              <w:bottom w:val="single" w:sz="4" w:space="0" w:color="auto"/>
              <w:right w:val="single" w:sz="4" w:space="0" w:color="auto"/>
            </w:tcBorders>
            <w:noWrap/>
            <w:vAlign w:val="bottom"/>
            <w:hideMark/>
          </w:tcPr>
          <w:p w14:paraId="448817D1"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560.65</w:t>
            </w:r>
          </w:p>
        </w:tc>
        <w:tc>
          <w:tcPr>
            <w:tcW w:w="1541" w:type="dxa"/>
            <w:tcBorders>
              <w:top w:val="nil"/>
              <w:left w:val="nil"/>
              <w:bottom w:val="single" w:sz="4" w:space="0" w:color="auto"/>
              <w:right w:val="single" w:sz="4" w:space="0" w:color="auto"/>
            </w:tcBorders>
            <w:noWrap/>
            <w:vAlign w:val="bottom"/>
            <w:hideMark/>
          </w:tcPr>
          <w:p w14:paraId="34069035"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5.28%</w:t>
            </w:r>
          </w:p>
        </w:tc>
        <w:tc>
          <w:tcPr>
            <w:tcW w:w="1541" w:type="dxa"/>
            <w:tcBorders>
              <w:top w:val="nil"/>
              <w:left w:val="nil"/>
              <w:bottom w:val="single" w:sz="4" w:space="0" w:color="auto"/>
              <w:right w:val="single" w:sz="4" w:space="0" w:color="auto"/>
            </w:tcBorders>
            <w:noWrap/>
            <w:vAlign w:val="bottom"/>
            <w:hideMark/>
          </w:tcPr>
          <w:p w14:paraId="7AD70E94"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29.60</w:t>
            </w:r>
          </w:p>
        </w:tc>
      </w:tr>
      <w:tr w:rsidR="00C91745" w:rsidRPr="00C91745" w14:paraId="3BE50650" w14:textId="77777777" w:rsidTr="00C91745">
        <w:trPr>
          <w:trHeight w:val="290"/>
          <w:jc w:val="center"/>
        </w:trPr>
        <w:tc>
          <w:tcPr>
            <w:tcW w:w="3261" w:type="dxa"/>
            <w:tcBorders>
              <w:top w:val="nil"/>
              <w:left w:val="single" w:sz="4" w:space="0" w:color="auto"/>
              <w:bottom w:val="single" w:sz="4" w:space="0" w:color="auto"/>
              <w:right w:val="single" w:sz="4" w:space="0" w:color="auto"/>
            </w:tcBorders>
            <w:noWrap/>
            <w:vAlign w:val="bottom"/>
            <w:hideMark/>
          </w:tcPr>
          <w:p w14:paraId="56B2770D"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Other Civil Works</w:t>
            </w:r>
          </w:p>
        </w:tc>
        <w:tc>
          <w:tcPr>
            <w:tcW w:w="1701" w:type="dxa"/>
            <w:tcBorders>
              <w:top w:val="nil"/>
              <w:left w:val="nil"/>
              <w:bottom w:val="single" w:sz="4" w:space="0" w:color="auto"/>
              <w:right w:val="single" w:sz="4" w:space="0" w:color="auto"/>
            </w:tcBorders>
            <w:noWrap/>
            <w:vAlign w:val="bottom"/>
            <w:hideMark/>
          </w:tcPr>
          <w:p w14:paraId="178E1115"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122.70</w:t>
            </w:r>
          </w:p>
        </w:tc>
        <w:tc>
          <w:tcPr>
            <w:tcW w:w="1417" w:type="dxa"/>
            <w:tcBorders>
              <w:top w:val="nil"/>
              <w:left w:val="nil"/>
              <w:bottom w:val="single" w:sz="4" w:space="0" w:color="auto"/>
              <w:right w:val="single" w:sz="4" w:space="0" w:color="auto"/>
            </w:tcBorders>
            <w:noWrap/>
            <w:vAlign w:val="bottom"/>
            <w:hideMark/>
          </w:tcPr>
          <w:p w14:paraId="4032008F"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559" w:type="dxa"/>
            <w:tcBorders>
              <w:top w:val="nil"/>
              <w:left w:val="nil"/>
              <w:bottom w:val="single" w:sz="4" w:space="0" w:color="auto"/>
              <w:right w:val="single" w:sz="4" w:space="0" w:color="auto"/>
            </w:tcBorders>
            <w:noWrap/>
            <w:vAlign w:val="bottom"/>
            <w:hideMark/>
          </w:tcPr>
          <w:p w14:paraId="594C550D"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882" w:type="dxa"/>
            <w:tcBorders>
              <w:top w:val="nil"/>
              <w:left w:val="nil"/>
              <w:bottom w:val="single" w:sz="4" w:space="0" w:color="auto"/>
              <w:right w:val="single" w:sz="4" w:space="0" w:color="auto"/>
            </w:tcBorders>
            <w:noWrap/>
            <w:vAlign w:val="bottom"/>
            <w:hideMark/>
          </w:tcPr>
          <w:p w14:paraId="6067AB2A"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122.70</w:t>
            </w:r>
          </w:p>
        </w:tc>
        <w:tc>
          <w:tcPr>
            <w:tcW w:w="1500" w:type="dxa"/>
            <w:tcBorders>
              <w:top w:val="nil"/>
              <w:left w:val="nil"/>
              <w:bottom w:val="single" w:sz="4" w:space="0" w:color="auto"/>
              <w:right w:val="single" w:sz="4" w:space="0" w:color="auto"/>
            </w:tcBorders>
            <w:noWrap/>
            <w:vAlign w:val="bottom"/>
            <w:hideMark/>
          </w:tcPr>
          <w:p w14:paraId="041E4320"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122.70</w:t>
            </w:r>
          </w:p>
        </w:tc>
        <w:tc>
          <w:tcPr>
            <w:tcW w:w="1500" w:type="dxa"/>
            <w:tcBorders>
              <w:top w:val="nil"/>
              <w:left w:val="nil"/>
              <w:bottom w:val="single" w:sz="4" w:space="0" w:color="auto"/>
              <w:right w:val="single" w:sz="4" w:space="0" w:color="auto"/>
            </w:tcBorders>
            <w:noWrap/>
            <w:vAlign w:val="bottom"/>
            <w:hideMark/>
          </w:tcPr>
          <w:p w14:paraId="1801E670"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110.43</w:t>
            </w:r>
          </w:p>
        </w:tc>
        <w:tc>
          <w:tcPr>
            <w:tcW w:w="1541" w:type="dxa"/>
            <w:tcBorders>
              <w:top w:val="nil"/>
              <w:left w:val="nil"/>
              <w:bottom w:val="single" w:sz="4" w:space="0" w:color="auto"/>
              <w:right w:val="single" w:sz="4" w:space="0" w:color="auto"/>
            </w:tcBorders>
            <w:noWrap/>
            <w:vAlign w:val="bottom"/>
            <w:hideMark/>
          </w:tcPr>
          <w:p w14:paraId="1BF218ED"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3.34%</w:t>
            </w:r>
          </w:p>
        </w:tc>
        <w:tc>
          <w:tcPr>
            <w:tcW w:w="1541" w:type="dxa"/>
            <w:tcBorders>
              <w:top w:val="nil"/>
              <w:left w:val="nil"/>
              <w:bottom w:val="single" w:sz="4" w:space="0" w:color="auto"/>
              <w:right w:val="single" w:sz="4" w:space="0" w:color="auto"/>
            </w:tcBorders>
            <w:noWrap/>
            <w:vAlign w:val="bottom"/>
            <w:hideMark/>
          </w:tcPr>
          <w:p w14:paraId="31B30574"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3.69</w:t>
            </w:r>
          </w:p>
        </w:tc>
      </w:tr>
      <w:tr w:rsidR="00C91745" w:rsidRPr="00C91745" w14:paraId="5A15ED3D" w14:textId="77777777" w:rsidTr="00C91745">
        <w:trPr>
          <w:trHeight w:val="290"/>
          <w:jc w:val="center"/>
        </w:trPr>
        <w:tc>
          <w:tcPr>
            <w:tcW w:w="3261" w:type="dxa"/>
            <w:tcBorders>
              <w:top w:val="nil"/>
              <w:left w:val="single" w:sz="4" w:space="0" w:color="auto"/>
              <w:bottom w:val="single" w:sz="4" w:space="0" w:color="auto"/>
              <w:right w:val="single" w:sz="4" w:space="0" w:color="auto"/>
            </w:tcBorders>
            <w:noWrap/>
            <w:vAlign w:val="bottom"/>
            <w:hideMark/>
          </w:tcPr>
          <w:p w14:paraId="5C2FF65D"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Plant and Machinery</w:t>
            </w:r>
          </w:p>
        </w:tc>
        <w:tc>
          <w:tcPr>
            <w:tcW w:w="1701" w:type="dxa"/>
            <w:tcBorders>
              <w:top w:val="nil"/>
              <w:left w:val="nil"/>
              <w:bottom w:val="single" w:sz="4" w:space="0" w:color="auto"/>
              <w:right w:val="single" w:sz="4" w:space="0" w:color="auto"/>
            </w:tcBorders>
            <w:noWrap/>
            <w:vAlign w:val="bottom"/>
            <w:hideMark/>
          </w:tcPr>
          <w:p w14:paraId="370B3CAE"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410.83</w:t>
            </w:r>
          </w:p>
        </w:tc>
        <w:tc>
          <w:tcPr>
            <w:tcW w:w="1417" w:type="dxa"/>
            <w:tcBorders>
              <w:top w:val="nil"/>
              <w:left w:val="nil"/>
              <w:bottom w:val="single" w:sz="4" w:space="0" w:color="auto"/>
              <w:right w:val="single" w:sz="4" w:space="0" w:color="auto"/>
            </w:tcBorders>
            <w:noWrap/>
            <w:vAlign w:val="bottom"/>
            <w:hideMark/>
          </w:tcPr>
          <w:p w14:paraId="4523B275"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76.38</w:t>
            </w:r>
          </w:p>
        </w:tc>
        <w:tc>
          <w:tcPr>
            <w:tcW w:w="1559" w:type="dxa"/>
            <w:tcBorders>
              <w:top w:val="nil"/>
              <w:left w:val="nil"/>
              <w:bottom w:val="single" w:sz="4" w:space="0" w:color="auto"/>
              <w:right w:val="single" w:sz="4" w:space="0" w:color="auto"/>
            </w:tcBorders>
            <w:noWrap/>
            <w:vAlign w:val="bottom"/>
            <w:hideMark/>
          </w:tcPr>
          <w:p w14:paraId="058204C7"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882" w:type="dxa"/>
            <w:tcBorders>
              <w:top w:val="nil"/>
              <w:left w:val="nil"/>
              <w:bottom w:val="single" w:sz="4" w:space="0" w:color="auto"/>
              <w:right w:val="single" w:sz="4" w:space="0" w:color="auto"/>
            </w:tcBorders>
            <w:noWrap/>
            <w:vAlign w:val="bottom"/>
            <w:hideMark/>
          </w:tcPr>
          <w:p w14:paraId="67FE0AB3"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487.21</w:t>
            </w:r>
          </w:p>
        </w:tc>
        <w:tc>
          <w:tcPr>
            <w:tcW w:w="1500" w:type="dxa"/>
            <w:tcBorders>
              <w:top w:val="nil"/>
              <w:left w:val="nil"/>
              <w:bottom w:val="single" w:sz="4" w:space="0" w:color="auto"/>
              <w:right w:val="single" w:sz="4" w:space="0" w:color="auto"/>
            </w:tcBorders>
            <w:noWrap/>
            <w:vAlign w:val="bottom"/>
            <w:hideMark/>
          </w:tcPr>
          <w:p w14:paraId="17ED6F03"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449.02</w:t>
            </w:r>
          </w:p>
        </w:tc>
        <w:tc>
          <w:tcPr>
            <w:tcW w:w="1500" w:type="dxa"/>
            <w:tcBorders>
              <w:top w:val="nil"/>
              <w:left w:val="nil"/>
              <w:bottom w:val="single" w:sz="4" w:space="0" w:color="auto"/>
              <w:right w:val="single" w:sz="4" w:space="0" w:color="auto"/>
            </w:tcBorders>
            <w:noWrap/>
            <w:vAlign w:val="bottom"/>
            <w:hideMark/>
          </w:tcPr>
          <w:p w14:paraId="0AC894D8"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404.12</w:t>
            </w:r>
          </w:p>
        </w:tc>
        <w:tc>
          <w:tcPr>
            <w:tcW w:w="1541" w:type="dxa"/>
            <w:tcBorders>
              <w:top w:val="nil"/>
              <w:left w:val="nil"/>
              <w:bottom w:val="single" w:sz="4" w:space="0" w:color="auto"/>
              <w:right w:val="single" w:sz="4" w:space="0" w:color="auto"/>
            </w:tcBorders>
            <w:noWrap/>
            <w:vAlign w:val="bottom"/>
            <w:hideMark/>
          </w:tcPr>
          <w:p w14:paraId="4C02D246"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5.28%</w:t>
            </w:r>
          </w:p>
        </w:tc>
        <w:tc>
          <w:tcPr>
            <w:tcW w:w="1541" w:type="dxa"/>
            <w:tcBorders>
              <w:top w:val="nil"/>
              <w:left w:val="nil"/>
              <w:bottom w:val="single" w:sz="4" w:space="0" w:color="auto"/>
              <w:right w:val="single" w:sz="4" w:space="0" w:color="auto"/>
            </w:tcBorders>
            <w:noWrap/>
            <w:vAlign w:val="bottom"/>
            <w:hideMark/>
          </w:tcPr>
          <w:p w14:paraId="23499CED"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21.34</w:t>
            </w:r>
          </w:p>
        </w:tc>
      </w:tr>
      <w:tr w:rsidR="00C91745" w:rsidRPr="00C91745" w14:paraId="06DEC514" w14:textId="77777777" w:rsidTr="00C91745">
        <w:trPr>
          <w:trHeight w:val="290"/>
          <w:jc w:val="center"/>
        </w:trPr>
        <w:tc>
          <w:tcPr>
            <w:tcW w:w="3261" w:type="dxa"/>
            <w:tcBorders>
              <w:top w:val="nil"/>
              <w:left w:val="single" w:sz="4" w:space="0" w:color="auto"/>
              <w:bottom w:val="single" w:sz="4" w:space="0" w:color="auto"/>
              <w:right w:val="single" w:sz="4" w:space="0" w:color="auto"/>
            </w:tcBorders>
            <w:noWrap/>
            <w:vAlign w:val="bottom"/>
            <w:hideMark/>
          </w:tcPr>
          <w:p w14:paraId="163B1F65"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Lines and Cables</w:t>
            </w:r>
          </w:p>
        </w:tc>
        <w:tc>
          <w:tcPr>
            <w:tcW w:w="1701" w:type="dxa"/>
            <w:tcBorders>
              <w:top w:val="nil"/>
              <w:left w:val="nil"/>
              <w:bottom w:val="single" w:sz="4" w:space="0" w:color="auto"/>
              <w:right w:val="single" w:sz="4" w:space="0" w:color="auto"/>
            </w:tcBorders>
            <w:noWrap/>
            <w:vAlign w:val="bottom"/>
            <w:hideMark/>
          </w:tcPr>
          <w:p w14:paraId="75301E2F"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4.58</w:t>
            </w:r>
          </w:p>
        </w:tc>
        <w:tc>
          <w:tcPr>
            <w:tcW w:w="1417" w:type="dxa"/>
            <w:tcBorders>
              <w:top w:val="nil"/>
              <w:left w:val="nil"/>
              <w:bottom w:val="single" w:sz="4" w:space="0" w:color="auto"/>
              <w:right w:val="single" w:sz="4" w:space="0" w:color="auto"/>
            </w:tcBorders>
            <w:noWrap/>
            <w:vAlign w:val="bottom"/>
            <w:hideMark/>
          </w:tcPr>
          <w:p w14:paraId="5202EFA1"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559" w:type="dxa"/>
            <w:tcBorders>
              <w:top w:val="nil"/>
              <w:left w:val="nil"/>
              <w:bottom w:val="single" w:sz="4" w:space="0" w:color="auto"/>
              <w:right w:val="single" w:sz="4" w:space="0" w:color="auto"/>
            </w:tcBorders>
            <w:noWrap/>
            <w:vAlign w:val="bottom"/>
            <w:hideMark/>
          </w:tcPr>
          <w:p w14:paraId="55AFC562"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882" w:type="dxa"/>
            <w:tcBorders>
              <w:top w:val="nil"/>
              <w:left w:val="nil"/>
              <w:bottom w:val="single" w:sz="4" w:space="0" w:color="auto"/>
              <w:right w:val="single" w:sz="4" w:space="0" w:color="auto"/>
            </w:tcBorders>
            <w:noWrap/>
            <w:vAlign w:val="bottom"/>
            <w:hideMark/>
          </w:tcPr>
          <w:p w14:paraId="53342EE5"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4.58</w:t>
            </w:r>
          </w:p>
        </w:tc>
        <w:tc>
          <w:tcPr>
            <w:tcW w:w="1500" w:type="dxa"/>
            <w:tcBorders>
              <w:top w:val="nil"/>
              <w:left w:val="nil"/>
              <w:bottom w:val="single" w:sz="4" w:space="0" w:color="auto"/>
              <w:right w:val="single" w:sz="4" w:space="0" w:color="auto"/>
            </w:tcBorders>
            <w:noWrap/>
            <w:vAlign w:val="bottom"/>
            <w:hideMark/>
          </w:tcPr>
          <w:p w14:paraId="13F7EF6B"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4.58</w:t>
            </w:r>
          </w:p>
        </w:tc>
        <w:tc>
          <w:tcPr>
            <w:tcW w:w="1500" w:type="dxa"/>
            <w:tcBorders>
              <w:top w:val="nil"/>
              <w:left w:val="nil"/>
              <w:bottom w:val="single" w:sz="4" w:space="0" w:color="auto"/>
              <w:right w:val="single" w:sz="4" w:space="0" w:color="auto"/>
            </w:tcBorders>
            <w:noWrap/>
            <w:vAlign w:val="bottom"/>
            <w:hideMark/>
          </w:tcPr>
          <w:p w14:paraId="29A8A8C0"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4.12</w:t>
            </w:r>
          </w:p>
        </w:tc>
        <w:tc>
          <w:tcPr>
            <w:tcW w:w="1541" w:type="dxa"/>
            <w:tcBorders>
              <w:top w:val="nil"/>
              <w:left w:val="nil"/>
              <w:bottom w:val="single" w:sz="4" w:space="0" w:color="auto"/>
              <w:right w:val="single" w:sz="4" w:space="0" w:color="auto"/>
            </w:tcBorders>
            <w:noWrap/>
            <w:vAlign w:val="bottom"/>
            <w:hideMark/>
          </w:tcPr>
          <w:p w14:paraId="465E8F2A"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5.28%</w:t>
            </w:r>
          </w:p>
        </w:tc>
        <w:tc>
          <w:tcPr>
            <w:tcW w:w="1541" w:type="dxa"/>
            <w:tcBorders>
              <w:top w:val="nil"/>
              <w:left w:val="nil"/>
              <w:bottom w:val="single" w:sz="4" w:space="0" w:color="auto"/>
              <w:right w:val="single" w:sz="4" w:space="0" w:color="auto"/>
            </w:tcBorders>
            <w:noWrap/>
            <w:vAlign w:val="bottom"/>
            <w:hideMark/>
          </w:tcPr>
          <w:p w14:paraId="34A707B0"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0.22</w:t>
            </w:r>
          </w:p>
        </w:tc>
      </w:tr>
      <w:tr w:rsidR="00C91745" w:rsidRPr="00C91745" w14:paraId="56C0497B" w14:textId="77777777" w:rsidTr="00C91745">
        <w:trPr>
          <w:trHeight w:val="290"/>
          <w:jc w:val="center"/>
        </w:trPr>
        <w:tc>
          <w:tcPr>
            <w:tcW w:w="3261" w:type="dxa"/>
            <w:tcBorders>
              <w:top w:val="nil"/>
              <w:left w:val="single" w:sz="4" w:space="0" w:color="auto"/>
              <w:bottom w:val="single" w:sz="4" w:space="0" w:color="auto"/>
              <w:right w:val="single" w:sz="4" w:space="0" w:color="auto"/>
            </w:tcBorders>
            <w:noWrap/>
            <w:vAlign w:val="bottom"/>
            <w:hideMark/>
          </w:tcPr>
          <w:p w14:paraId="2B3B5773"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Vehicles</w:t>
            </w:r>
          </w:p>
        </w:tc>
        <w:tc>
          <w:tcPr>
            <w:tcW w:w="1701" w:type="dxa"/>
            <w:tcBorders>
              <w:top w:val="nil"/>
              <w:left w:val="nil"/>
              <w:bottom w:val="single" w:sz="4" w:space="0" w:color="auto"/>
              <w:right w:val="single" w:sz="4" w:space="0" w:color="auto"/>
            </w:tcBorders>
            <w:noWrap/>
            <w:vAlign w:val="bottom"/>
            <w:hideMark/>
          </w:tcPr>
          <w:p w14:paraId="1E969FAF"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0.46</w:t>
            </w:r>
          </w:p>
        </w:tc>
        <w:tc>
          <w:tcPr>
            <w:tcW w:w="1417" w:type="dxa"/>
            <w:tcBorders>
              <w:top w:val="nil"/>
              <w:left w:val="nil"/>
              <w:bottom w:val="single" w:sz="4" w:space="0" w:color="auto"/>
              <w:right w:val="single" w:sz="4" w:space="0" w:color="auto"/>
            </w:tcBorders>
            <w:noWrap/>
            <w:vAlign w:val="bottom"/>
            <w:hideMark/>
          </w:tcPr>
          <w:p w14:paraId="1378CC4D"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559" w:type="dxa"/>
            <w:tcBorders>
              <w:top w:val="nil"/>
              <w:left w:val="nil"/>
              <w:bottom w:val="single" w:sz="4" w:space="0" w:color="auto"/>
              <w:right w:val="single" w:sz="4" w:space="0" w:color="auto"/>
            </w:tcBorders>
            <w:noWrap/>
            <w:vAlign w:val="bottom"/>
            <w:hideMark/>
          </w:tcPr>
          <w:p w14:paraId="1C4263A4"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882" w:type="dxa"/>
            <w:tcBorders>
              <w:top w:val="nil"/>
              <w:left w:val="nil"/>
              <w:bottom w:val="single" w:sz="4" w:space="0" w:color="auto"/>
              <w:right w:val="single" w:sz="4" w:space="0" w:color="auto"/>
            </w:tcBorders>
            <w:noWrap/>
            <w:vAlign w:val="bottom"/>
            <w:hideMark/>
          </w:tcPr>
          <w:p w14:paraId="39F550DD"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0.46</w:t>
            </w:r>
          </w:p>
        </w:tc>
        <w:tc>
          <w:tcPr>
            <w:tcW w:w="1500" w:type="dxa"/>
            <w:tcBorders>
              <w:top w:val="nil"/>
              <w:left w:val="nil"/>
              <w:bottom w:val="single" w:sz="4" w:space="0" w:color="auto"/>
              <w:right w:val="single" w:sz="4" w:space="0" w:color="auto"/>
            </w:tcBorders>
            <w:noWrap/>
            <w:vAlign w:val="bottom"/>
            <w:hideMark/>
          </w:tcPr>
          <w:p w14:paraId="132BF04D"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0.46</w:t>
            </w:r>
          </w:p>
        </w:tc>
        <w:tc>
          <w:tcPr>
            <w:tcW w:w="1500" w:type="dxa"/>
            <w:tcBorders>
              <w:top w:val="nil"/>
              <w:left w:val="nil"/>
              <w:bottom w:val="single" w:sz="4" w:space="0" w:color="auto"/>
              <w:right w:val="single" w:sz="4" w:space="0" w:color="auto"/>
            </w:tcBorders>
            <w:noWrap/>
            <w:vAlign w:val="bottom"/>
            <w:hideMark/>
          </w:tcPr>
          <w:p w14:paraId="17AE6E6D"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0.41</w:t>
            </w:r>
          </w:p>
        </w:tc>
        <w:tc>
          <w:tcPr>
            <w:tcW w:w="1541" w:type="dxa"/>
            <w:tcBorders>
              <w:top w:val="nil"/>
              <w:left w:val="nil"/>
              <w:bottom w:val="single" w:sz="4" w:space="0" w:color="auto"/>
              <w:right w:val="single" w:sz="4" w:space="0" w:color="auto"/>
            </w:tcBorders>
            <w:noWrap/>
            <w:vAlign w:val="bottom"/>
            <w:hideMark/>
          </w:tcPr>
          <w:p w14:paraId="19CF04C5"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9.50%</w:t>
            </w:r>
          </w:p>
        </w:tc>
        <w:tc>
          <w:tcPr>
            <w:tcW w:w="1541" w:type="dxa"/>
            <w:tcBorders>
              <w:top w:val="nil"/>
              <w:left w:val="nil"/>
              <w:bottom w:val="single" w:sz="4" w:space="0" w:color="auto"/>
              <w:right w:val="single" w:sz="4" w:space="0" w:color="auto"/>
            </w:tcBorders>
            <w:noWrap/>
            <w:vAlign w:val="bottom"/>
            <w:hideMark/>
          </w:tcPr>
          <w:p w14:paraId="35F6C3BF"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0.04</w:t>
            </w:r>
          </w:p>
        </w:tc>
      </w:tr>
      <w:tr w:rsidR="00C91745" w:rsidRPr="00C91745" w14:paraId="167438FB" w14:textId="77777777" w:rsidTr="00C91745">
        <w:trPr>
          <w:trHeight w:val="290"/>
          <w:jc w:val="center"/>
        </w:trPr>
        <w:tc>
          <w:tcPr>
            <w:tcW w:w="3261" w:type="dxa"/>
            <w:tcBorders>
              <w:top w:val="nil"/>
              <w:left w:val="single" w:sz="4" w:space="0" w:color="auto"/>
              <w:bottom w:val="single" w:sz="4" w:space="0" w:color="auto"/>
              <w:right w:val="single" w:sz="4" w:space="0" w:color="auto"/>
            </w:tcBorders>
            <w:noWrap/>
            <w:vAlign w:val="bottom"/>
            <w:hideMark/>
          </w:tcPr>
          <w:p w14:paraId="29CFDE62"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Furniture</w:t>
            </w:r>
          </w:p>
        </w:tc>
        <w:tc>
          <w:tcPr>
            <w:tcW w:w="1701" w:type="dxa"/>
            <w:tcBorders>
              <w:top w:val="nil"/>
              <w:left w:val="nil"/>
              <w:bottom w:val="single" w:sz="4" w:space="0" w:color="auto"/>
              <w:right w:val="single" w:sz="4" w:space="0" w:color="auto"/>
            </w:tcBorders>
            <w:noWrap/>
            <w:vAlign w:val="bottom"/>
            <w:hideMark/>
          </w:tcPr>
          <w:p w14:paraId="26932241"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0.10</w:t>
            </w:r>
          </w:p>
        </w:tc>
        <w:tc>
          <w:tcPr>
            <w:tcW w:w="1417" w:type="dxa"/>
            <w:tcBorders>
              <w:top w:val="nil"/>
              <w:left w:val="nil"/>
              <w:bottom w:val="single" w:sz="4" w:space="0" w:color="auto"/>
              <w:right w:val="single" w:sz="4" w:space="0" w:color="auto"/>
            </w:tcBorders>
            <w:noWrap/>
            <w:vAlign w:val="bottom"/>
            <w:hideMark/>
          </w:tcPr>
          <w:p w14:paraId="7595EA7B"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559" w:type="dxa"/>
            <w:tcBorders>
              <w:top w:val="nil"/>
              <w:left w:val="nil"/>
              <w:bottom w:val="single" w:sz="4" w:space="0" w:color="auto"/>
              <w:right w:val="single" w:sz="4" w:space="0" w:color="auto"/>
            </w:tcBorders>
            <w:noWrap/>
            <w:vAlign w:val="bottom"/>
            <w:hideMark/>
          </w:tcPr>
          <w:p w14:paraId="13516CD8"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882" w:type="dxa"/>
            <w:tcBorders>
              <w:top w:val="nil"/>
              <w:left w:val="nil"/>
              <w:bottom w:val="single" w:sz="4" w:space="0" w:color="auto"/>
              <w:right w:val="single" w:sz="4" w:space="0" w:color="auto"/>
            </w:tcBorders>
            <w:noWrap/>
            <w:vAlign w:val="bottom"/>
            <w:hideMark/>
          </w:tcPr>
          <w:p w14:paraId="35C94D32"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0.10</w:t>
            </w:r>
          </w:p>
        </w:tc>
        <w:tc>
          <w:tcPr>
            <w:tcW w:w="1500" w:type="dxa"/>
            <w:tcBorders>
              <w:top w:val="nil"/>
              <w:left w:val="nil"/>
              <w:bottom w:val="single" w:sz="4" w:space="0" w:color="auto"/>
              <w:right w:val="single" w:sz="4" w:space="0" w:color="auto"/>
            </w:tcBorders>
            <w:noWrap/>
            <w:vAlign w:val="bottom"/>
            <w:hideMark/>
          </w:tcPr>
          <w:p w14:paraId="06A34FE2"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0.10</w:t>
            </w:r>
          </w:p>
        </w:tc>
        <w:tc>
          <w:tcPr>
            <w:tcW w:w="1500" w:type="dxa"/>
            <w:tcBorders>
              <w:top w:val="nil"/>
              <w:left w:val="nil"/>
              <w:bottom w:val="single" w:sz="4" w:space="0" w:color="auto"/>
              <w:right w:val="single" w:sz="4" w:space="0" w:color="auto"/>
            </w:tcBorders>
            <w:noWrap/>
            <w:vAlign w:val="bottom"/>
            <w:hideMark/>
          </w:tcPr>
          <w:p w14:paraId="423C46FA"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0.09</w:t>
            </w:r>
          </w:p>
        </w:tc>
        <w:tc>
          <w:tcPr>
            <w:tcW w:w="1541" w:type="dxa"/>
            <w:tcBorders>
              <w:top w:val="nil"/>
              <w:left w:val="nil"/>
              <w:bottom w:val="single" w:sz="4" w:space="0" w:color="auto"/>
              <w:right w:val="single" w:sz="4" w:space="0" w:color="auto"/>
            </w:tcBorders>
            <w:noWrap/>
            <w:vAlign w:val="bottom"/>
            <w:hideMark/>
          </w:tcPr>
          <w:p w14:paraId="1D7BAF4D"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6.33%</w:t>
            </w:r>
          </w:p>
        </w:tc>
        <w:tc>
          <w:tcPr>
            <w:tcW w:w="1541" w:type="dxa"/>
            <w:tcBorders>
              <w:top w:val="nil"/>
              <w:left w:val="nil"/>
              <w:bottom w:val="single" w:sz="4" w:space="0" w:color="auto"/>
              <w:right w:val="single" w:sz="4" w:space="0" w:color="auto"/>
            </w:tcBorders>
            <w:noWrap/>
            <w:vAlign w:val="bottom"/>
            <w:hideMark/>
          </w:tcPr>
          <w:p w14:paraId="2D00E594"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0.01</w:t>
            </w:r>
          </w:p>
        </w:tc>
      </w:tr>
      <w:tr w:rsidR="00C91745" w:rsidRPr="00C91745" w14:paraId="11126072" w14:textId="77777777" w:rsidTr="00C91745">
        <w:trPr>
          <w:trHeight w:val="290"/>
          <w:jc w:val="center"/>
        </w:trPr>
        <w:tc>
          <w:tcPr>
            <w:tcW w:w="3261" w:type="dxa"/>
            <w:tcBorders>
              <w:top w:val="nil"/>
              <w:left w:val="single" w:sz="4" w:space="0" w:color="auto"/>
              <w:bottom w:val="single" w:sz="4" w:space="0" w:color="auto"/>
              <w:right w:val="single" w:sz="4" w:space="0" w:color="auto"/>
            </w:tcBorders>
            <w:noWrap/>
            <w:vAlign w:val="bottom"/>
            <w:hideMark/>
          </w:tcPr>
          <w:p w14:paraId="03BAC356"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Office Equipments</w:t>
            </w:r>
          </w:p>
        </w:tc>
        <w:tc>
          <w:tcPr>
            <w:tcW w:w="1701" w:type="dxa"/>
            <w:tcBorders>
              <w:top w:val="nil"/>
              <w:left w:val="nil"/>
              <w:bottom w:val="single" w:sz="4" w:space="0" w:color="auto"/>
              <w:right w:val="single" w:sz="4" w:space="0" w:color="auto"/>
            </w:tcBorders>
            <w:noWrap/>
            <w:vAlign w:val="bottom"/>
            <w:hideMark/>
          </w:tcPr>
          <w:p w14:paraId="2EE47F07"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0.40</w:t>
            </w:r>
          </w:p>
        </w:tc>
        <w:tc>
          <w:tcPr>
            <w:tcW w:w="1417" w:type="dxa"/>
            <w:tcBorders>
              <w:top w:val="nil"/>
              <w:left w:val="nil"/>
              <w:bottom w:val="single" w:sz="4" w:space="0" w:color="auto"/>
              <w:right w:val="single" w:sz="4" w:space="0" w:color="auto"/>
            </w:tcBorders>
            <w:noWrap/>
            <w:vAlign w:val="bottom"/>
            <w:hideMark/>
          </w:tcPr>
          <w:p w14:paraId="0EE9FFA5"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559" w:type="dxa"/>
            <w:tcBorders>
              <w:top w:val="nil"/>
              <w:left w:val="nil"/>
              <w:bottom w:val="single" w:sz="4" w:space="0" w:color="auto"/>
              <w:right w:val="single" w:sz="4" w:space="0" w:color="auto"/>
            </w:tcBorders>
            <w:noWrap/>
            <w:vAlign w:val="bottom"/>
            <w:hideMark/>
          </w:tcPr>
          <w:p w14:paraId="42011716"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882" w:type="dxa"/>
            <w:tcBorders>
              <w:top w:val="nil"/>
              <w:left w:val="nil"/>
              <w:bottom w:val="single" w:sz="4" w:space="0" w:color="auto"/>
              <w:right w:val="single" w:sz="4" w:space="0" w:color="auto"/>
            </w:tcBorders>
            <w:noWrap/>
            <w:vAlign w:val="bottom"/>
            <w:hideMark/>
          </w:tcPr>
          <w:p w14:paraId="3EDF7F09"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0.40</w:t>
            </w:r>
          </w:p>
        </w:tc>
        <w:tc>
          <w:tcPr>
            <w:tcW w:w="1500" w:type="dxa"/>
            <w:tcBorders>
              <w:top w:val="nil"/>
              <w:left w:val="nil"/>
              <w:bottom w:val="single" w:sz="4" w:space="0" w:color="auto"/>
              <w:right w:val="single" w:sz="4" w:space="0" w:color="auto"/>
            </w:tcBorders>
            <w:noWrap/>
            <w:vAlign w:val="bottom"/>
            <w:hideMark/>
          </w:tcPr>
          <w:p w14:paraId="1F194028"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0.40</w:t>
            </w:r>
          </w:p>
        </w:tc>
        <w:tc>
          <w:tcPr>
            <w:tcW w:w="1500" w:type="dxa"/>
            <w:tcBorders>
              <w:top w:val="nil"/>
              <w:left w:val="nil"/>
              <w:bottom w:val="single" w:sz="4" w:space="0" w:color="auto"/>
              <w:right w:val="single" w:sz="4" w:space="0" w:color="auto"/>
            </w:tcBorders>
            <w:noWrap/>
            <w:vAlign w:val="bottom"/>
            <w:hideMark/>
          </w:tcPr>
          <w:p w14:paraId="26BF07BD"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0.36</w:t>
            </w:r>
          </w:p>
        </w:tc>
        <w:tc>
          <w:tcPr>
            <w:tcW w:w="1541" w:type="dxa"/>
            <w:tcBorders>
              <w:top w:val="nil"/>
              <w:left w:val="nil"/>
              <w:bottom w:val="single" w:sz="4" w:space="0" w:color="auto"/>
              <w:right w:val="single" w:sz="4" w:space="0" w:color="auto"/>
            </w:tcBorders>
            <w:noWrap/>
            <w:vAlign w:val="bottom"/>
            <w:hideMark/>
          </w:tcPr>
          <w:p w14:paraId="0998A2E6"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6.33%</w:t>
            </w:r>
          </w:p>
        </w:tc>
        <w:tc>
          <w:tcPr>
            <w:tcW w:w="1541" w:type="dxa"/>
            <w:tcBorders>
              <w:top w:val="nil"/>
              <w:left w:val="nil"/>
              <w:bottom w:val="single" w:sz="4" w:space="0" w:color="auto"/>
              <w:right w:val="single" w:sz="4" w:space="0" w:color="auto"/>
            </w:tcBorders>
            <w:noWrap/>
            <w:vAlign w:val="bottom"/>
            <w:hideMark/>
          </w:tcPr>
          <w:p w14:paraId="3FADFEBD" w14:textId="77777777" w:rsidR="00C91745" w:rsidRPr="00C91745" w:rsidRDefault="00C91745" w:rsidP="00C91745">
            <w:pPr>
              <w:spacing w:before="0" w:after="0"/>
              <w:jc w:val="center"/>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0.02</w:t>
            </w:r>
          </w:p>
        </w:tc>
      </w:tr>
      <w:tr w:rsidR="00C91745" w:rsidRPr="00C91745" w14:paraId="6FA1B702" w14:textId="77777777" w:rsidTr="00C91745">
        <w:trPr>
          <w:trHeight w:val="290"/>
          <w:jc w:val="center"/>
        </w:trPr>
        <w:tc>
          <w:tcPr>
            <w:tcW w:w="3261" w:type="dxa"/>
            <w:tcBorders>
              <w:top w:val="nil"/>
              <w:left w:val="single" w:sz="4" w:space="0" w:color="auto"/>
              <w:bottom w:val="single" w:sz="4" w:space="0" w:color="auto"/>
              <w:right w:val="single" w:sz="4" w:space="0" w:color="auto"/>
            </w:tcBorders>
            <w:shd w:val="clear" w:color="000000" w:fill="A4DEF4"/>
            <w:noWrap/>
            <w:vAlign w:val="bottom"/>
            <w:hideMark/>
          </w:tcPr>
          <w:p w14:paraId="090AA958" w14:textId="77777777" w:rsidR="00C91745" w:rsidRPr="00C91745" w:rsidRDefault="00C91745" w:rsidP="00C91745">
            <w:pPr>
              <w:spacing w:before="0" w:after="0"/>
              <w:jc w:val="left"/>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Total</w:t>
            </w:r>
          </w:p>
        </w:tc>
        <w:tc>
          <w:tcPr>
            <w:tcW w:w="1701" w:type="dxa"/>
            <w:tcBorders>
              <w:top w:val="nil"/>
              <w:left w:val="nil"/>
              <w:bottom w:val="single" w:sz="4" w:space="0" w:color="auto"/>
              <w:right w:val="single" w:sz="4" w:space="0" w:color="auto"/>
            </w:tcBorders>
            <w:shd w:val="clear" w:color="000000" w:fill="A4DEF4"/>
            <w:noWrap/>
            <w:vAlign w:val="bottom"/>
            <w:hideMark/>
          </w:tcPr>
          <w:p w14:paraId="790F43B9" w14:textId="77777777" w:rsidR="00C91745" w:rsidRPr="00C91745" w:rsidRDefault="00C91745" w:rsidP="00C91745">
            <w:pPr>
              <w:spacing w:before="0" w:after="0"/>
              <w:jc w:val="center"/>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1332.58</w:t>
            </w:r>
          </w:p>
        </w:tc>
        <w:tc>
          <w:tcPr>
            <w:tcW w:w="1417" w:type="dxa"/>
            <w:tcBorders>
              <w:top w:val="nil"/>
              <w:left w:val="nil"/>
              <w:bottom w:val="single" w:sz="4" w:space="0" w:color="auto"/>
              <w:right w:val="single" w:sz="4" w:space="0" w:color="auto"/>
            </w:tcBorders>
            <w:shd w:val="clear" w:color="000000" w:fill="A4DEF4"/>
            <w:noWrap/>
            <w:vAlign w:val="bottom"/>
            <w:hideMark/>
          </w:tcPr>
          <w:p w14:paraId="59A5F73B" w14:textId="77777777" w:rsidR="00C91745" w:rsidRPr="00C91745" w:rsidRDefault="00C91745" w:rsidP="00C91745">
            <w:pPr>
              <w:spacing w:before="0" w:after="0"/>
              <w:jc w:val="center"/>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76.38</w:t>
            </w:r>
          </w:p>
        </w:tc>
        <w:tc>
          <w:tcPr>
            <w:tcW w:w="1559" w:type="dxa"/>
            <w:tcBorders>
              <w:top w:val="nil"/>
              <w:left w:val="nil"/>
              <w:bottom w:val="single" w:sz="4" w:space="0" w:color="auto"/>
              <w:right w:val="single" w:sz="4" w:space="0" w:color="auto"/>
            </w:tcBorders>
            <w:shd w:val="clear" w:color="000000" w:fill="A4DEF4"/>
            <w:noWrap/>
            <w:vAlign w:val="bottom"/>
            <w:hideMark/>
          </w:tcPr>
          <w:p w14:paraId="4F0A8958" w14:textId="77777777" w:rsidR="00C91745" w:rsidRPr="00C91745" w:rsidRDefault="00C91745" w:rsidP="00C91745">
            <w:pPr>
              <w:spacing w:before="0" w:after="0"/>
              <w:jc w:val="center"/>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0.00</w:t>
            </w:r>
          </w:p>
        </w:tc>
        <w:tc>
          <w:tcPr>
            <w:tcW w:w="1882" w:type="dxa"/>
            <w:tcBorders>
              <w:top w:val="nil"/>
              <w:left w:val="nil"/>
              <w:bottom w:val="single" w:sz="4" w:space="0" w:color="auto"/>
              <w:right w:val="single" w:sz="4" w:space="0" w:color="auto"/>
            </w:tcBorders>
            <w:shd w:val="clear" w:color="000000" w:fill="A4DEF4"/>
            <w:noWrap/>
            <w:vAlign w:val="bottom"/>
            <w:hideMark/>
          </w:tcPr>
          <w:p w14:paraId="6243D8EC" w14:textId="77777777" w:rsidR="00C91745" w:rsidRPr="00C91745" w:rsidRDefault="00C91745" w:rsidP="00C91745">
            <w:pPr>
              <w:spacing w:before="0" w:after="0"/>
              <w:jc w:val="center"/>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1408.96</w:t>
            </w:r>
          </w:p>
        </w:tc>
        <w:tc>
          <w:tcPr>
            <w:tcW w:w="1500" w:type="dxa"/>
            <w:tcBorders>
              <w:top w:val="nil"/>
              <w:left w:val="nil"/>
              <w:bottom w:val="single" w:sz="4" w:space="0" w:color="auto"/>
              <w:right w:val="single" w:sz="4" w:space="0" w:color="auto"/>
            </w:tcBorders>
            <w:shd w:val="clear" w:color="000000" w:fill="A4DEF4"/>
            <w:noWrap/>
            <w:vAlign w:val="bottom"/>
            <w:hideMark/>
          </w:tcPr>
          <w:p w14:paraId="5FE5BB69" w14:textId="77777777" w:rsidR="00C91745" w:rsidRPr="00C91745" w:rsidRDefault="00C91745" w:rsidP="00C91745">
            <w:pPr>
              <w:spacing w:before="0" w:after="0"/>
              <w:jc w:val="center"/>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1370.77</w:t>
            </w:r>
          </w:p>
        </w:tc>
        <w:tc>
          <w:tcPr>
            <w:tcW w:w="1500" w:type="dxa"/>
            <w:tcBorders>
              <w:top w:val="nil"/>
              <w:left w:val="nil"/>
              <w:bottom w:val="single" w:sz="4" w:space="0" w:color="auto"/>
              <w:right w:val="single" w:sz="4" w:space="0" w:color="auto"/>
            </w:tcBorders>
            <w:shd w:val="clear" w:color="000000" w:fill="A4DEF4"/>
            <w:noWrap/>
            <w:vAlign w:val="bottom"/>
            <w:hideMark/>
          </w:tcPr>
          <w:p w14:paraId="0B5397A5" w14:textId="77777777" w:rsidR="00C91745" w:rsidRPr="00C91745" w:rsidRDefault="00C91745" w:rsidP="00C91745">
            <w:pPr>
              <w:spacing w:before="0" w:after="0"/>
              <w:jc w:val="center"/>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1233.69</w:t>
            </w:r>
          </w:p>
        </w:tc>
        <w:tc>
          <w:tcPr>
            <w:tcW w:w="1541" w:type="dxa"/>
            <w:tcBorders>
              <w:top w:val="nil"/>
              <w:left w:val="nil"/>
              <w:bottom w:val="single" w:sz="4" w:space="0" w:color="auto"/>
              <w:right w:val="single" w:sz="4" w:space="0" w:color="auto"/>
            </w:tcBorders>
            <w:shd w:val="clear" w:color="000000" w:fill="A4DEF4"/>
            <w:noWrap/>
            <w:vAlign w:val="bottom"/>
            <w:hideMark/>
          </w:tcPr>
          <w:p w14:paraId="20ED4905" w14:textId="77777777" w:rsidR="00C91745" w:rsidRPr="00C91745" w:rsidRDefault="00C91745" w:rsidP="00C91745">
            <w:pPr>
              <w:spacing w:before="0" w:after="0"/>
              <w:jc w:val="left"/>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 </w:t>
            </w:r>
          </w:p>
        </w:tc>
        <w:tc>
          <w:tcPr>
            <w:tcW w:w="1541" w:type="dxa"/>
            <w:tcBorders>
              <w:top w:val="nil"/>
              <w:left w:val="nil"/>
              <w:bottom w:val="single" w:sz="4" w:space="0" w:color="auto"/>
              <w:right w:val="single" w:sz="4" w:space="0" w:color="auto"/>
            </w:tcBorders>
            <w:shd w:val="clear" w:color="000000" w:fill="A4DEF4"/>
            <w:noWrap/>
            <w:vAlign w:val="bottom"/>
            <w:hideMark/>
          </w:tcPr>
          <w:p w14:paraId="4A170182" w14:textId="77777777" w:rsidR="00C91745" w:rsidRPr="00C91745" w:rsidRDefault="00C91745" w:rsidP="00C91745">
            <w:pPr>
              <w:spacing w:before="0" w:after="0"/>
              <w:jc w:val="center"/>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59.32</w:t>
            </w:r>
          </w:p>
        </w:tc>
      </w:tr>
      <w:tr w:rsidR="00C91745" w:rsidRPr="00C91745" w14:paraId="17C639BB" w14:textId="77777777" w:rsidTr="00C91745">
        <w:trPr>
          <w:trHeight w:val="290"/>
          <w:jc w:val="center"/>
        </w:trPr>
        <w:tc>
          <w:tcPr>
            <w:tcW w:w="3261" w:type="dxa"/>
            <w:tcBorders>
              <w:top w:val="nil"/>
              <w:left w:val="single" w:sz="4" w:space="0" w:color="auto"/>
              <w:bottom w:val="single" w:sz="4" w:space="0" w:color="auto"/>
              <w:right w:val="single" w:sz="4" w:space="0" w:color="auto"/>
            </w:tcBorders>
            <w:noWrap/>
            <w:vAlign w:val="bottom"/>
            <w:hideMark/>
          </w:tcPr>
          <w:p w14:paraId="29F6BF50"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701" w:type="dxa"/>
            <w:tcBorders>
              <w:top w:val="nil"/>
              <w:left w:val="nil"/>
              <w:bottom w:val="single" w:sz="4" w:space="0" w:color="auto"/>
              <w:right w:val="single" w:sz="4" w:space="0" w:color="auto"/>
            </w:tcBorders>
            <w:noWrap/>
            <w:vAlign w:val="bottom"/>
            <w:hideMark/>
          </w:tcPr>
          <w:p w14:paraId="7A163601"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417" w:type="dxa"/>
            <w:tcBorders>
              <w:top w:val="nil"/>
              <w:left w:val="nil"/>
              <w:bottom w:val="single" w:sz="4" w:space="0" w:color="auto"/>
              <w:right w:val="single" w:sz="4" w:space="0" w:color="auto"/>
            </w:tcBorders>
            <w:noWrap/>
            <w:vAlign w:val="bottom"/>
            <w:hideMark/>
          </w:tcPr>
          <w:p w14:paraId="4122AB51"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559" w:type="dxa"/>
            <w:tcBorders>
              <w:top w:val="nil"/>
              <w:left w:val="nil"/>
              <w:bottom w:val="single" w:sz="4" w:space="0" w:color="auto"/>
              <w:right w:val="single" w:sz="4" w:space="0" w:color="auto"/>
            </w:tcBorders>
            <w:noWrap/>
            <w:vAlign w:val="bottom"/>
            <w:hideMark/>
          </w:tcPr>
          <w:p w14:paraId="6A130C14"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882" w:type="dxa"/>
            <w:tcBorders>
              <w:top w:val="nil"/>
              <w:left w:val="nil"/>
              <w:bottom w:val="single" w:sz="4" w:space="0" w:color="auto"/>
              <w:right w:val="single" w:sz="4" w:space="0" w:color="auto"/>
            </w:tcBorders>
            <w:noWrap/>
            <w:vAlign w:val="bottom"/>
            <w:hideMark/>
          </w:tcPr>
          <w:p w14:paraId="77C34A4E"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500" w:type="dxa"/>
            <w:tcBorders>
              <w:top w:val="nil"/>
              <w:left w:val="nil"/>
              <w:bottom w:val="single" w:sz="4" w:space="0" w:color="auto"/>
              <w:right w:val="single" w:sz="4" w:space="0" w:color="auto"/>
            </w:tcBorders>
            <w:noWrap/>
            <w:vAlign w:val="bottom"/>
            <w:hideMark/>
          </w:tcPr>
          <w:p w14:paraId="1A0699E2"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500" w:type="dxa"/>
            <w:tcBorders>
              <w:top w:val="nil"/>
              <w:left w:val="nil"/>
              <w:bottom w:val="single" w:sz="4" w:space="0" w:color="auto"/>
              <w:right w:val="single" w:sz="4" w:space="0" w:color="auto"/>
            </w:tcBorders>
            <w:noWrap/>
            <w:vAlign w:val="bottom"/>
            <w:hideMark/>
          </w:tcPr>
          <w:p w14:paraId="0A4A3D36"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541" w:type="dxa"/>
            <w:tcBorders>
              <w:top w:val="nil"/>
              <w:left w:val="nil"/>
              <w:bottom w:val="single" w:sz="4" w:space="0" w:color="auto"/>
              <w:right w:val="single" w:sz="4" w:space="0" w:color="auto"/>
            </w:tcBorders>
            <w:noWrap/>
            <w:vAlign w:val="bottom"/>
            <w:hideMark/>
          </w:tcPr>
          <w:p w14:paraId="5D1AE661"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541" w:type="dxa"/>
            <w:tcBorders>
              <w:top w:val="nil"/>
              <w:left w:val="nil"/>
              <w:bottom w:val="single" w:sz="4" w:space="0" w:color="auto"/>
              <w:right w:val="single" w:sz="4" w:space="0" w:color="auto"/>
            </w:tcBorders>
            <w:noWrap/>
            <w:vAlign w:val="bottom"/>
            <w:hideMark/>
          </w:tcPr>
          <w:p w14:paraId="6C05060E"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r>
      <w:tr w:rsidR="00C91745" w:rsidRPr="00C91745" w14:paraId="1CFB7108" w14:textId="77777777" w:rsidTr="00C91745">
        <w:trPr>
          <w:trHeight w:val="290"/>
          <w:jc w:val="center"/>
        </w:trPr>
        <w:tc>
          <w:tcPr>
            <w:tcW w:w="3261" w:type="dxa"/>
            <w:tcBorders>
              <w:top w:val="nil"/>
              <w:left w:val="single" w:sz="4" w:space="0" w:color="auto"/>
              <w:bottom w:val="single" w:sz="4" w:space="0" w:color="auto"/>
              <w:right w:val="single" w:sz="4" w:space="0" w:color="auto"/>
            </w:tcBorders>
            <w:shd w:val="clear" w:color="000000" w:fill="A4DEF4"/>
            <w:noWrap/>
            <w:vAlign w:val="bottom"/>
            <w:hideMark/>
          </w:tcPr>
          <w:p w14:paraId="2AA16B1D" w14:textId="77777777" w:rsidR="00C91745" w:rsidRPr="00C91745" w:rsidRDefault="00C91745" w:rsidP="00C91745">
            <w:pPr>
              <w:spacing w:before="0" w:after="0"/>
              <w:jc w:val="left"/>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Rate of Depreciation</w:t>
            </w:r>
          </w:p>
        </w:tc>
        <w:tc>
          <w:tcPr>
            <w:tcW w:w="1701" w:type="dxa"/>
            <w:tcBorders>
              <w:top w:val="nil"/>
              <w:left w:val="nil"/>
              <w:bottom w:val="single" w:sz="4" w:space="0" w:color="auto"/>
              <w:right w:val="single" w:sz="4" w:space="0" w:color="auto"/>
            </w:tcBorders>
            <w:shd w:val="clear" w:color="000000" w:fill="A4DEF4"/>
            <w:noWrap/>
            <w:vAlign w:val="bottom"/>
            <w:hideMark/>
          </w:tcPr>
          <w:p w14:paraId="0D970983"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417" w:type="dxa"/>
            <w:tcBorders>
              <w:top w:val="nil"/>
              <w:left w:val="nil"/>
              <w:bottom w:val="single" w:sz="4" w:space="0" w:color="auto"/>
              <w:right w:val="single" w:sz="4" w:space="0" w:color="auto"/>
            </w:tcBorders>
            <w:shd w:val="clear" w:color="000000" w:fill="A4DEF4"/>
            <w:noWrap/>
            <w:vAlign w:val="bottom"/>
            <w:hideMark/>
          </w:tcPr>
          <w:p w14:paraId="76548F20"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559" w:type="dxa"/>
            <w:tcBorders>
              <w:top w:val="nil"/>
              <w:left w:val="nil"/>
              <w:bottom w:val="single" w:sz="4" w:space="0" w:color="auto"/>
              <w:right w:val="single" w:sz="4" w:space="0" w:color="auto"/>
            </w:tcBorders>
            <w:shd w:val="clear" w:color="000000" w:fill="A4DEF4"/>
            <w:noWrap/>
            <w:vAlign w:val="bottom"/>
            <w:hideMark/>
          </w:tcPr>
          <w:p w14:paraId="2503A2BB"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882" w:type="dxa"/>
            <w:tcBorders>
              <w:top w:val="nil"/>
              <w:left w:val="nil"/>
              <w:bottom w:val="single" w:sz="4" w:space="0" w:color="auto"/>
              <w:right w:val="single" w:sz="4" w:space="0" w:color="auto"/>
            </w:tcBorders>
            <w:shd w:val="clear" w:color="000000" w:fill="A4DEF4"/>
            <w:noWrap/>
            <w:vAlign w:val="bottom"/>
            <w:hideMark/>
          </w:tcPr>
          <w:p w14:paraId="1786AD30"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24AEC855"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604819B4"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541" w:type="dxa"/>
            <w:tcBorders>
              <w:top w:val="nil"/>
              <w:left w:val="nil"/>
              <w:bottom w:val="single" w:sz="4" w:space="0" w:color="auto"/>
              <w:right w:val="single" w:sz="4" w:space="0" w:color="auto"/>
            </w:tcBorders>
            <w:shd w:val="clear" w:color="000000" w:fill="A4DEF4"/>
            <w:noWrap/>
            <w:vAlign w:val="bottom"/>
            <w:hideMark/>
          </w:tcPr>
          <w:p w14:paraId="490EEA67"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541" w:type="dxa"/>
            <w:tcBorders>
              <w:top w:val="nil"/>
              <w:left w:val="nil"/>
              <w:bottom w:val="single" w:sz="4" w:space="0" w:color="auto"/>
              <w:right w:val="single" w:sz="4" w:space="0" w:color="auto"/>
            </w:tcBorders>
            <w:shd w:val="clear" w:color="000000" w:fill="A4DEF4"/>
            <w:noWrap/>
            <w:vAlign w:val="bottom"/>
            <w:hideMark/>
          </w:tcPr>
          <w:p w14:paraId="5C434D5B" w14:textId="77777777" w:rsidR="00C91745" w:rsidRPr="00C91745" w:rsidRDefault="00C91745" w:rsidP="00C91745">
            <w:pPr>
              <w:spacing w:before="0" w:after="0"/>
              <w:jc w:val="center"/>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4.81%</w:t>
            </w:r>
          </w:p>
        </w:tc>
      </w:tr>
      <w:tr w:rsidR="00C91745" w:rsidRPr="00C91745" w14:paraId="3673E106" w14:textId="77777777" w:rsidTr="00C91745">
        <w:trPr>
          <w:trHeight w:val="290"/>
          <w:jc w:val="center"/>
        </w:trPr>
        <w:tc>
          <w:tcPr>
            <w:tcW w:w="3261" w:type="dxa"/>
            <w:tcBorders>
              <w:top w:val="nil"/>
              <w:left w:val="single" w:sz="4" w:space="0" w:color="auto"/>
              <w:bottom w:val="single" w:sz="4" w:space="0" w:color="auto"/>
              <w:right w:val="single" w:sz="4" w:space="0" w:color="auto"/>
            </w:tcBorders>
            <w:shd w:val="clear" w:color="000000" w:fill="A4DEF4"/>
            <w:noWrap/>
            <w:vAlign w:val="bottom"/>
            <w:hideMark/>
          </w:tcPr>
          <w:p w14:paraId="752BF2A1" w14:textId="77777777" w:rsidR="00C91745" w:rsidRPr="00C91745" w:rsidRDefault="00C91745" w:rsidP="00C91745">
            <w:pPr>
              <w:spacing w:before="0" w:after="0"/>
              <w:jc w:val="left"/>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90% of Average Grants</w:t>
            </w:r>
          </w:p>
        </w:tc>
        <w:tc>
          <w:tcPr>
            <w:tcW w:w="1701" w:type="dxa"/>
            <w:tcBorders>
              <w:top w:val="nil"/>
              <w:left w:val="nil"/>
              <w:bottom w:val="single" w:sz="4" w:space="0" w:color="auto"/>
              <w:right w:val="single" w:sz="4" w:space="0" w:color="auto"/>
            </w:tcBorders>
            <w:shd w:val="clear" w:color="000000" w:fill="A4DEF4"/>
            <w:noWrap/>
            <w:vAlign w:val="bottom"/>
            <w:hideMark/>
          </w:tcPr>
          <w:p w14:paraId="32080991"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417" w:type="dxa"/>
            <w:tcBorders>
              <w:top w:val="nil"/>
              <w:left w:val="nil"/>
              <w:bottom w:val="single" w:sz="4" w:space="0" w:color="auto"/>
              <w:right w:val="single" w:sz="4" w:space="0" w:color="auto"/>
            </w:tcBorders>
            <w:shd w:val="clear" w:color="000000" w:fill="A4DEF4"/>
            <w:noWrap/>
            <w:vAlign w:val="bottom"/>
            <w:hideMark/>
          </w:tcPr>
          <w:p w14:paraId="7963DBE9"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559" w:type="dxa"/>
            <w:tcBorders>
              <w:top w:val="nil"/>
              <w:left w:val="nil"/>
              <w:bottom w:val="single" w:sz="4" w:space="0" w:color="auto"/>
              <w:right w:val="single" w:sz="4" w:space="0" w:color="auto"/>
            </w:tcBorders>
            <w:shd w:val="clear" w:color="000000" w:fill="A4DEF4"/>
            <w:noWrap/>
            <w:vAlign w:val="bottom"/>
            <w:hideMark/>
          </w:tcPr>
          <w:p w14:paraId="06F86A7E"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882" w:type="dxa"/>
            <w:tcBorders>
              <w:top w:val="nil"/>
              <w:left w:val="nil"/>
              <w:bottom w:val="single" w:sz="4" w:space="0" w:color="auto"/>
              <w:right w:val="single" w:sz="4" w:space="0" w:color="auto"/>
            </w:tcBorders>
            <w:shd w:val="clear" w:color="000000" w:fill="A4DEF4"/>
            <w:noWrap/>
            <w:vAlign w:val="bottom"/>
            <w:hideMark/>
          </w:tcPr>
          <w:p w14:paraId="031A062B"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186B6169"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6A84BF0D"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541" w:type="dxa"/>
            <w:tcBorders>
              <w:top w:val="nil"/>
              <w:left w:val="nil"/>
              <w:bottom w:val="single" w:sz="4" w:space="0" w:color="auto"/>
              <w:right w:val="single" w:sz="4" w:space="0" w:color="auto"/>
            </w:tcBorders>
            <w:shd w:val="clear" w:color="000000" w:fill="A4DEF4"/>
            <w:noWrap/>
            <w:vAlign w:val="bottom"/>
            <w:hideMark/>
          </w:tcPr>
          <w:p w14:paraId="01A258A0"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541" w:type="dxa"/>
            <w:tcBorders>
              <w:top w:val="nil"/>
              <w:left w:val="nil"/>
              <w:bottom w:val="single" w:sz="4" w:space="0" w:color="auto"/>
              <w:right w:val="single" w:sz="4" w:space="0" w:color="auto"/>
            </w:tcBorders>
            <w:shd w:val="clear" w:color="000000" w:fill="A4DEF4"/>
            <w:noWrap/>
            <w:vAlign w:val="bottom"/>
            <w:hideMark/>
          </w:tcPr>
          <w:p w14:paraId="4C2EB21D" w14:textId="77777777" w:rsidR="00C91745" w:rsidRPr="00C91745" w:rsidRDefault="00C91745" w:rsidP="00C91745">
            <w:pPr>
              <w:spacing w:before="0" w:after="0"/>
              <w:jc w:val="center"/>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261.87</w:t>
            </w:r>
          </w:p>
        </w:tc>
      </w:tr>
      <w:tr w:rsidR="00C91745" w:rsidRPr="00C91745" w14:paraId="44069301" w14:textId="77777777" w:rsidTr="00C91745">
        <w:trPr>
          <w:trHeight w:val="290"/>
          <w:jc w:val="center"/>
        </w:trPr>
        <w:tc>
          <w:tcPr>
            <w:tcW w:w="3261" w:type="dxa"/>
            <w:tcBorders>
              <w:top w:val="nil"/>
              <w:left w:val="single" w:sz="4" w:space="0" w:color="auto"/>
              <w:bottom w:val="single" w:sz="4" w:space="0" w:color="auto"/>
              <w:right w:val="single" w:sz="4" w:space="0" w:color="auto"/>
            </w:tcBorders>
            <w:shd w:val="clear" w:color="000000" w:fill="A4DEF4"/>
            <w:noWrap/>
            <w:vAlign w:val="bottom"/>
            <w:hideMark/>
          </w:tcPr>
          <w:p w14:paraId="168C63FF" w14:textId="77777777" w:rsidR="00C91745" w:rsidRPr="00C91745" w:rsidRDefault="00C91745" w:rsidP="00C91745">
            <w:pPr>
              <w:spacing w:before="0" w:after="0"/>
              <w:jc w:val="left"/>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Depreciation on Grants</w:t>
            </w:r>
          </w:p>
        </w:tc>
        <w:tc>
          <w:tcPr>
            <w:tcW w:w="1701" w:type="dxa"/>
            <w:tcBorders>
              <w:top w:val="nil"/>
              <w:left w:val="nil"/>
              <w:bottom w:val="single" w:sz="4" w:space="0" w:color="auto"/>
              <w:right w:val="single" w:sz="4" w:space="0" w:color="auto"/>
            </w:tcBorders>
            <w:shd w:val="clear" w:color="000000" w:fill="A4DEF4"/>
            <w:noWrap/>
            <w:vAlign w:val="bottom"/>
            <w:hideMark/>
          </w:tcPr>
          <w:p w14:paraId="22E4E5AF"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417" w:type="dxa"/>
            <w:tcBorders>
              <w:top w:val="nil"/>
              <w:left w:val="nil"/>
              <w:bottom w:val="single" w:sz="4" w:space="0" w:color="auto"/>
              <w:right w:val="single" w:sz="4" w:space="0" w:color="auto"/>
            </w:tcBorders>
            <w:shd w:val="clear" w:color="000000" w:fill="A4DEF4"/>
            <w:noWrap/>
            <w:vAlign w:val="bottom"/>
            <w:hideMark/>
          </w:tcPr>
          <w:p w14:paraId="424C3F51"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559" w:type="dxa"/>
            <w:tcBorders>
              <w:top w:val="nil"/>
              <w:left w:val="nil"/>
              <w:bottom w:val="single" w:sz="4" w:space="0" w:color="auto"/>
              <w:right w:val="single" w:sz="4" w:space="0" w:color="auto"/>
            </w:tcBorders>
            <w:shd w:val="clear" w:color="000000" w:fill="A4DEF4"/>
            <w:noWrap/>
            <w:vAlign w:val="bottom"/>
            <w:hideMark/>
          </w:tcPr>
          <w:p w14:paraId="0225F0FA"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882" w:type="dxa"/>
            <w:tcBorders>
              <w:top w:val="nil"/>
              <w:left w:val="nil"/>
              <w:bottom w:val="single" w:sz="4" w:space="0" w:color="auto"/>
              <w:right w:val="single" w:sz="4" w:space="0" w:color="auto"/>
            </w:tcBorders>
            <w:shd w:val="clear" w:color="000000" w:fill="A4DEF4"/>
            <w:noWrap/>
            <w:vAlign w:val="bottom"/>
            <w:hideMark/>
          </w:tcPr>
          <w:p w14:paraId="049A658A"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323613E3"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5FA5B123"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541" w:type="dxa"/>
            <w:tcBorders>
              <w:top w:val="nil"/>
              <w:left w:val="nil"/>
              <w:bottom w:val="single" w:sz="4" w:space="0" w:color="auto"/>
              <w:right w:val="single" w:sz="4" w:space="0" w:color="auto"/>
            </w:tcBorders>
            <w:shd w:val="clear" w:color="000000" w:fill="A4DEF4"/>
            <w:noWrap/>
            <w:vAlign w:val="bottom"/>
            <w:hideMark/>
          </w:tcPr>
          <w:p w14:paraId="728979D2"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541" w:type="dxa"/>
            <w:tcBorders>
              <w:top w:val="nil"/>
              <w:left w:val="nil"/>
              <w:bottom w:val="single" w:sz="4" w:space="0" w:color="auto"/>
              <w:right w:val="single" w:sz="4" w:space="0" w:color="auto"/>
            </w:tcBorders>
            <w:shd w:val="clear" w:color="000000" w:fill="A4DEF4"/>
            <w:noWrap/>
            <w:vAlign w:val="bottom"/>
            <w:hideMark/>
          </w:tcPr>
          <w:p w14:paraId="1F13573D" w14:textId="77777777" w:rsidR="00C91745" w:rsidRPr="00C91745" w:rsidRDefault="00C91745" w:rsidP="00C91745">
            <w:pPr>
              <w:spacing w:before="0" w:after="0"/>
              <w:jc w:val="center"/>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12.59</w:t>
            </w:r>
          </w:p>
        </w:tc>
      </w:tr>
      <w:tr w:rsidR="00C91745" w:rsidRPr="00C91745" w14:paraId="1E87525A" w14:textId="77777777" w:rsidTr="00C91745">
        <w:trPr>
          <w:trHeight w:val="290"/>
          <w:jc w:val="center"/>
        </w:trPr>
        <w:tc>
          <w:tcPr>
            <w:tcW w:w="3261" w:type="dxa"/>
            <w:tcBorders>
              <w:top w:val="nil"/>
              <w:left w:val="single" w:sz="4" w:space="0" w:color="auto"/>
              <w:bottom w:val="single" w:sz="4" w:space="0" w:color="auto"/>
              <w:right w:val="single" w:sz="4" w:space="0" w:color="auto"/>
            </w:tcBorders>
            <w:shd w:val="clear" w:color="000000" w:fill="A4DEF4"/>
            <w:noWrap/>
            <w:vAlign w:val="bottom"/>
            <w:hideMark/>
          </w:tcPr>
          <w:p w14:paraId="4B427104" w14:textId="77777777" w:rsidR="00C91745" w:rsidRPr="00C91745" w:rsidRDefault="00C91745" w:rsidP="00C91745">
            <w:pPr>
              <w:spacing w:before="0" w:after="0"/>
              <w:jc w:val="left"/>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Net Depreciation</w:t>
            </w:r>
          </w:p>
        </w:tc>
        <w:tc>
          <w:tcPr>
            <w:tcW w:w="1701" w:type="dxa"/>
            <w:tcBorders>
              <w:top w:val="nil"/>
              <w:left w:val="nil"/>
              <w:bottom w:val="single" w:sz="4" w:space="0" w:color="auto"/>
              <w:right w:val="single" w:sz="4" w:space="0" w:color="auto"/>
            </w:tcBorders>
            <w:shd w:val="clear" w:color="000000" w:fill="A4DEF4"/>
            <w:noWrap/>
            <w:vAlign w:val="bottom"/>
            <w:hideMark/>
          </w:tcPr>
          <w:p w14:paraId="4EF6969F"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417" w:type="dxa"/>
            <w:tcBorders>
              <w:top w:val="nil"/>
              <w:left w:val="nil"/>
              <w:bottom w:val="single" w:sz="4" w:space="0" w:color="auto"/>
              <w:right w:val="single" w:sz="4" w:space="0" w:color="auto"/>
            </w:tcBorders>
            <w:shd w:val="clear" w:color="000000" w:fill="A4DEF4"/>
            <w:noWrap/>
            <w:vAlign w:val="bottom"/>
            <w:hideMark/>
          </w:tcPr>
          <w:p w14:paraId="64FD2860"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559" w:type="dxa"/>
            <w:tcBorders>
              <w:top w:val="nil"/>
              <w:left w:val="nil"/>
              <w:bottom w:val="single" w:sz="4" w:space="0" w:color="auto"/>
              <w:right w:val="single" w:sz="4" w:space="0" w:color="auto"/>
            </w:tcBorders>
            <w:shd w:val="clear" w:color="000000" w:fill="A4DEF4"/>
            <w:noWrap/>
            <w:vAlign w:val="bottom"/>
            <w:hideMark/>
          </w:tcPr>
          <w:p w14:paraId="5F02EA2D"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882" w:type="dxa"/>
            <w:tcBorders>
              <w:top w:val="nil"/>
              <w:left w:val="nil"/>
              <w:bottom w:val="single" w:sz="4" w:space="0" w:color="auto"/>
              <w:right w:val="single" w:sz="4" w:space="0" w:color="auto"/>
            </w:tcBorders>
            <w:shd w:val="clear" w:color="000000" w:fill="A4DEF4"/>
            <w:noWrap/>
            <w:vAlign w:val="bottom"/>
            <w:hideMark/>
          </w:tcPr>
          <w:p w14:paraId="0DDEB17E"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334BECE4"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02CBB090"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541" w:type="dxa"/>
            <w:tcBorders>
              <w:top w:val="nil"/>
              <w:left w:val="nil"/>
              <w:bottom w:val="single" w:sz="4" w:space="0" w:color="auto"/>
              <w:right w:val="single" w:sz="4" w:space="0" w:color="auto"/>
            </w:tcBorders>
            <w:shd w:val="clear" w:color="000000" w:fill="A4DEF4"/>
            <w:noWrap/>
            <w:vAlign w:val="bottom"/>
            <w:hideMark/>
          </w:tcPr>
          <w:p w14:paraId="5B412D99" w14:textId="77777777" w:rsidR="00C91745" w:rsidRPr="00C91745" w:rsidRDefault="00C91745" w:rsidP="00C91745">
            <w:pPr>
              <w:spacing w:before="0" w:after="0"/>
              <w:jc w:val="left"/>
              <w:rPr>
                <w:rFonts w:ascii="Candara" w:hAnsi="Candara" w:cs="Calibri"/>
                <w:color w:val="000000"/>
                <w:sz w:val="24"/>
                <w:szCs w:val="24"/>
                <w:lang w:val="en-IN" w:eastAsia="en-IN"/>
              </w:rPr>
            </w:pPr>
            <w:r w:rsidRPr="00C91745">
              <w:rPr>
                <w:rFonts w:ascii="Candara" w:hAnsi="Candara" w:cs="Calibri"/>
                <w:color w:val="000000"/>
                <w:sz w:val="24"/>
                <w:szCs w:val="24"/>
                <w:lang w:val="en-IN" w:eastAsia="en-IN"/>
              </w:rPr>
              <w:t> </w:t>
            </w:r>
          </w:p>
        </w:tc>
        <w:tc>
          <w:tcPr>
            <w:tcW w:w="1541" w:type="dxa"/>
            <w:tcBorders>
              <w:top w:val="nil"/>
              <w:left w:val="nil"/>
              <w:bottom w:val="single" w:sz="4" w:space="0" w:color="auto"/>
              <w:right w:val="single" w:sz="4" w:space="0" w:color="auto"/>
            </w:tcBorders>
            <w:shd w:val="clear" w:color="000000" w:fill="A4DEF4"/>
            <w:noWrap/>
            <w:vAlign w:val="bottom"/>
            <w:hideMark/>
          </w:tcPr>
          <w:p w14:paraId="6E7F23A5" w14:textId="77777777" w:rsidR="00C91745" w:rsidRPr="00C91745" w:rsidRDefault="00C91745" w:rsidP="00C91745">
            <w:pPr>
              <w:spacing w:before="0" w:after="0"/>
              <w:jc w:val="center"/>
              <w:rPr>
                <w:rFonts w:ascii="Candara" w:hAnsi="Candara" w:cs="Calibri"/>
                <w:b/>
                <w:bCs/>
                <w:color w:val="000000"/>
                <w:sz w:val="24"/>
                <w:szCs w:val="24"/>
                <w:lang w:val="en-IN" w:eastAsia="en-IN"/>
              </w:rPr>
            </w:pPr>
            <w:r w:rsidRPr="00C91745">
              <w:rPr>
                <w:rFonts w:ascii="Candara" w:hAnsi="Candara" w:cs="Calibri"/>
                <w:b/>
                <w:bCs/>
                <w:color w:val="000000"/>
                <w:sz w:val="24"/>
                <w:szCs w:val="24"/>
                <w:lang w:val="en-IN" w:eastAsia="en-IN"/>
              </w:rPr>
              <w:t>46.73</w:t>
            </w:r>
          </w:p>
        </w:tc>
      </w:tr>
    </w:tbl>
    <w:p w14:paraId="486EFF44" w14:textId="77777777" w:rsidR="00BB6454" w:rsidRPr="00F15F73" w:rsidRDefault="00BB6454" w:rsidP="0016083C">
      <w:pPr>
        <w:spacing w:line="360" w:lineRule="auto"/>
        <w:rPr>
          <w:rFonts w:ascii="Candara" w:hAnsi="Candara"/>
          <w:sz w:val="24"/>
          <w:szCs w:val="24"/>
        </w:rPr>
        <w:sectPr w:rsidR="00BB6454" w:rsidRPr="00F15F73" w:rsidSect="00BB6454">
          <w:pgSz w:w="16840" w:h="11907" w:orient="landscape" w:code="9"/>
          <w:pgMar w:top="1195" w:right="1267" w:bottom="1282" w:left="1253" w:header="461" w:footer="461" w:gutter="0"/>
          <w:pgNumType w:chapSep="period"/>
          <w:cols w:space="720"/>
          <w:docGrid w:linePitch="245"/>
        </w:sectPr>
      </w:pPr>
    </w:p>
    <w:p w14:paraId="6543B2DC" w14:textId="77777777" w:rsidR="0016083C" w:rsidRPr="00F15F73" w:rsidRDefault="0016083C" w:rsidP="0016083C">
      <w:pPr>
        <w:pStyle w:val="Heading20"/>
        <w:numPr>
          <w:ilvl w:val="1"/>
          <w:numId w:val="1"/>
        </w:numPr>
        <w:spacing w:line="360" w:lineRule="auto"/>
        <w:ind w:left="567" w:hanging="567"/>
        <w:rPr>
          <w:rFonts w:ascii="Candara" w:hAnsi="Candara"/>
          <w:i/>
          <w:sz w:val="24"/>
          <w:szCs w:val="24"/>
          <w:u w:val="single"/>
        </w:rPr>
      </w:pPr>
      <w:bookmarkStart w:id="196" w:name="_Toc215143979"/>
      <w:r w:rsidRPr="00F15F73">
        <w:rPr>
          <w:rFonts w:ascii="Candara" w:hAnsi="Candara"/>
          <w:i/>
          <w:sz w:val="24"/>
          <w:szCs w:val="24"/>
          <w:u w:val="single"/>
        </w:rPr>
        <w:lastRenderedPageBreak/>
        <w:t>Operation and Maintenance Expenses</w:t>
      </w:r>
      <w:bookmarkEnd w:id="196"/>
    </w:p>
    <w:p w14:paraId="713195FC" w14:textId="77777777" w:rsidR="0016083C" w:rsidRPr="00F15F73" w:rsidRDefault="00BB6454" w:rsidP="0016083C">
      <w:pPr>
        <w:spacing w:after="0" w:line="360" w:lineRule="auto"/>
        <w:rPr>
          <w:rFonts w:ascii="Candara" w:hAnsi="Candara"/>
          <w:sz w:val="24"/>
          <w:szCs w:val="24"/>
        </w:rPr>
      </w:pPr>
      <w:r w:rsidRPr="00F15F73">
        <w:rPr>
          <w:rFonts w:ascii="Candara" w:hAnsi="Candara"/>
          <w:sz w:val="24"/>
          <w:szCs w:val="24"/>
        </w:rPr>
        <w:t>As stated earlier MePGCL is not claiming any revision in O&amp;M expenditure as of now</w:t>
      </w:r>
      <w:r w:rsidR="001C657C" w:rsidRPr="00F15F73">
        <w:rPr>
          <w:rFonts w:ascii="Candara" w:hAnsi="Candara"/>
          <w:sz w:val="24"/>
          <w:szCs w:val="24"/>
        </w:rPr>
        <w:t xml:space="preserve"> and the O&amp;M expenses allowed by Hon’ble Commission in the Order dated 24.10.2024 in Case no. 30 of 2023 have been considered as of now</w:t>
      </w:r>
    </w:p>
    <w:p w14:paraId="1653CC40" w14:textId="77777777" w:rsidR="0016083C" w:rsidRPr="00F15F73" w:rsidRDefault="0016083C" w:rsidP="0016083C">
      <w:pPr>
        <w:pStyle w:val="Heading20"/>
        <w:numPr>
          <w:ilvl w:val="1"/>
          <w:numId w:val="1"/>
        </w:numPr>
        <w:spacing w:line="360" w:lineRule="auto"/>
        <w:ind w:left="567" w:hanging="567"/>
        <w:rPr>
          <w:rFonts w:ascii="Candara" w:hAnsi="Candara"/>
          <w:i/>
          <w:sz w:val="24"/>
          <w:szCs w:val="24"/>
          <w:u w:val="single"/>
        </w:rPr>
      </w:pPr>
      <w:bookmarkStart w:id="197" w:name="_Toc215143980"/>
      <w:r w:rsidRPr="00F15F73">
        <w:rPr>
          <w:rFonts w:ascii="Candara" w:hAnsi="Candara"/>
          <w:i/>
          <w:sz w:val="24"/>
          <w:szCs w:val="24"/>
          <w:u w:val="single"/>
        </w:rPr>
        <w:t>Interest on Working Capital</w:t>
      </w:r>
      <w:bookmarkEnd w:id="197"/>
    </w:p>
    <w:p w14:paraId="27CF75B7" w14:textId="77777777" w:rsidR="0016083C" w:rsidRPr="00F15F73" w:rsidRDefault="0016083C" w:rsidP="0016083C">
      <w:pPr>
        <w:spacing w:line="360" w:lineRule="auto"/>
        <w:rPr>
          <w:rFonts w:ascii="Candara" w:hAnsi="Candara"/>
          <w:sz w:val="24"/>
          <w:szCs w:val="24"/>
        </w:rPr>
      </w:pPr>
      <w:r w:rsidRPr="00F15F73">
        <w:rPr>
          <w:rFonts w:ascii="Candara" w:hAnsi="Candara"/>
          <w:sz w:val="24"/>
          <w:szCs w:val="24"/>
        </w:rPr>
        <w:t>As per Regulation 34.1(iii) of 2014 Tariff Regulations:</w:t>
      </w:r>
    </w:p>
    <w:p w14:paraId="5CE3A560" w14:textId="77777777" w:rsidR="0016083C" w:rsidRPr="00F15F73" w:rsidRDefault="0016083C" w:rsidP="0016083C">
      <w:pPr>
        <w:pStyle w:val="CM105"/>
        <w:spacing w:after="120" w:line="383" w:lineRule="atLeast"/>
        <w:ind w:left="851"/>
        <w:jc w:val="both"/>
        <w:rPr>
          <w:rFonts w:ascii="Candara" w:hAnsi="Candara"/>
          <w:i/>
          <w:color w:val="000000"/>
        </w:rPr>
      </w:pPr>
      <w:r w:rsidRPr="00F15F73">
        <w:rPr>
          <w:rFonts w:ascii="Candara" w:hAnsi="Candara"/>
          <w:i/>
          <w:color w:val="000000"/>
        </w:rPr>
        <w:t xml:space="preserve">“In case of hydro power generating stations, working capital shall cover: </w:t>
      </w:r>
    </w:p>
    <w:p w14:paraId="244C410C" w14:textId="77777777" w:rsidR="0016083C" w:rsidRPr="00F15F73" w:rsidRDefault="0016083C" w:rsidP="0016083C">
      <w:pPr>
        <w:pStyle w:val="CM105"/>
        <w:spacing w:after="120" w:line="383" w:lineRule="atLeast"/>
        <w:ind w:left="851"/>
        <w:jc w:val="both"/>
        <w:rPr>
          <w:rFonts w:ascii="Candara" w:hAnsi="Candara"/>
          <w:i/>
          <w:color w:val="000000"/>
        </w:rPr>
      </w:pPr>
      <w:r w:rsidRPr="00F15F73">
        <w:rPr>
          <w:rFonts w:ascii="Candara" w:hAnsi="Candara"/>
          <w:i/>
          <w:color w:val="000000"/>
        </w:rPr>
        <w:t xml:space="preserve">Operation and maintenance expenses for one (1) month; </w:t>
      </w:r>
    </w:p>
    <w:p w14:paraId="1C6835CA" w14:textId="77777777" w:rsidR="0016083C" w:rsidRPr="00F15F73" w:rsidRDefault="0016083C" w:rsidP="0016083C">
      <w:pPr>
        <w:pStyle w:val="CM105"/>
        <w:spacing w:after="120" w:line="383" w:lineRule="atLeast"/>
        <w:ind w:left="851"/>
        <w:jc w:val="both"/>
        <w:rPr>
          <w:rFonts w:ascii="Candara" w:hAnsi="Candara"/>
          <w:i/>
          <w:color w:val="000000"/>
        </w:rPr>
      </w:pPr>
      <w:r w:rsidRPr="00F15F73">
        <w:rPr>
          <w:rFonts w:ascii="Candara" w:hAnsi="Candara"/>
          <w:i/>
          <w:color w:val="000000"/>
        </w:rPr>
        <w:t xml:space="preserve">Maintenance spares at the rate of 15% of O &amp; M expenses escalated at 6% from the date of commercial operation; and </w:t>
      </w:r>
    </w:p>
    <w:p w14:paraId="64E44459" w14:textId="77777777" w:rsidR="0016083C" w:rsidRPr="00F15F73" w:rsidRDefault="0016083C" w:rsidP="0016083C">
      <w:pPr>
        <w:pStyle w:val="CM105"/>
        <w:spacing w:after="120" w:line="383" w:lineRule="atLeast"/>
        <w:ind w:left="851"/>
        <w:jc w:val="both"/>
        <w:rPr>
          <w:rFonts w:ascii="Candara" w:hAnsi="Candara"/>
          <w:i/>
          <w:color w:val="000000"/>
        </w:rPr>
      </w:pPr>
      <w:r w:rsidRPr="00F15F73">
        <w:rPr>
          <w:rFonts w:ascii="Candara" w:hAnsi="Candara"/>
          <w:i/>
          <w:color w:val="000000"/>
        </w:rPr>
        <w:t xml:space="preserve">Receivables equivalent to two (2) month of fixed cost: </w:t>
      </w:r>
    </w:p>
    <w:p w14:paraId="241EEC7D" w14:textId="77777777" w:rsidR="0016083C" w:rsidRPr="00F15F73" w:rsidRDefault="0016083C" w:rsidP="0016083C">
      <w:pPr>
        <w:pStyle w:val="CM105"/>
        <w:spacing w:after="120" w:line="383" w:lineRule="atLeast"/>
        <w:ind w:left="851"/>
        <w:jc w:val="both"/>
        <w:rPr>
          <w:rFonts w:ascii="Candara" w:hAnsi="Candara"/>
          <w:i/>
          <w:color w:val="000000"/>
        </w:rPr>
      </w:pPr>
      <w:r w:rsidRPr="00F15F73">
        <w:rPr>
          <w:rFonts w:ascii="Candara" w:hAnsi="Candara"/>
          <w:i/>
          <w:color w:val="000000"/>
        </w:rPr>
        <w:t>Provided that in case of own generating stations, no amount shall be allowed towards receivables, to the extent of supply of power by the Generation Business to the Retail Supply Business, in the computation of working capital in accordance with these Regulations. “</w:t>
      </w:r>
    </w:p>
    <w:p w14:paraId="51634F4D" w14:textId="77777777" w:rsidR="0016083C" w:rsidRPr="00F15F73" w:rsidRDefault="0016083C" w:rsidP="0016083C">
      <w:pPr>
        <w:pStyle w:val="Default"/>
        <w:ind w:left="851"/>
        <w:jc w:val="both"/>
        <w:rPr>
          <w:rFonts w:ascii="Candara" w:hAnsi="Candara"/>
        </w:rPr>
      </w:pPr>
    </w:p>
    <w:p w14:paraId="69E61948" w14:textId="77777777" w:rsidR="0016083C" w:rsidRPr="00F15F73" w:rsidRDefault="0016083C" w:rsidP="0016083C">
      <w:pPr>
        <w:pStyle w:val="Default"/>
        <w:jc w:val="both"/>
        <w:rPr>
          <w:rFonts w:ascii="Candara" w:hAnsi="Candara"/>
        </w:rPr>
      </w:pPr>
      <w:r w:rsidRPr="00F15F73">
        <w:rPr>
          <w:rFonts w:ascii="Candara" w:hAnsi="Candara"/>
        </w:rPr>
        <w:t>The SBI Advance Rate as on 01.04.202</w:t>
      </w:r>
      <w:r w:rsidR="001C4DD2">
        <w:rPr>
          <w:rFonts w:ascii="Candara" w:hAnsi="Candara"/>
        </w:rPr>
        <w:t xml:space="preserve">5 </w:t>
      </w:r>
      <w:r w:rsidRPr="00F15F73">
        <w:rPr>
          <w:rFonts w:ascii="Candara" w:hAnsi="Candara"/>
        </w:rPr>
        <w:t xml:space="preserve">comes out to be Rs. </w:t>
      </w:r>
      <w:r w:rsidR="001C4DD2">
        <w:rPr>
          <w:rFonts w:ascii="Candara" w:hAnsi="Candara"/>
        </w:rPr>
        <w:t>15.15</w:t>
      </w:r>
      <w:r w:rsidRPr="00F15F73">
        <w:rPr>
          <w:rFonts w:ascii="Candara" w:hAnsi="Candara"/>
        </w:rPr>
        <w:t>%. Accordingly, the calculation of interest on working capital is tabulated below:</w:t>
      </w:r>
    </w:p>
    <w:p w14:paraId="3B64D6F8" w14:textId="77777777" w:rsidR="0016083C" w:rsidRPr="00F15F73" w:rsidRDefault="0016083C" w:rsidP="0016083C">
      <w:pPr>
        <w:pStyle w:val="Default"/>
        <w:ind w:left="2771"/>
        <w:rPr>
          <w:rFonts w:ascii="Candara" w:hAnsi="Candara"/>
        </w:rPr>
      </w:pPr>
    </w:p>
    <w:p w14:paraId="2697AC95" w14:textId="77777777" w:rsidR="0016083C" w:rsidRPr="00F15F73" w:rsidRDefault="0016083C" w:rsidP="0016083C">
      <w:pPr>
        <w:rPr>
          <w:rFonts w:ascii="Candara" w:hAnsi="Candara"/>
          <w:sz w:val="24"/>
          <w:szCs w:val="24"/>
        </w:rPr>
      </w:pPr>
    </w:p>
    <w:p w14:paraId="23C4845B" w14:textId="77777777" w:rsidR="0016083C" w:rsidRPr="00F15F73" w:rsidRDefault="0016083C" w:rsidP="0016083C">
      <w:pPr>
        <w:pStyle w:val="Caption"/>
        <w:jc w:val="center"/>
        <w:rPr>
          <w:rFonts w:ascii="Candara" w:hAnsi="Candara"/>
          <w:sz w:val="24"/>
          <w:szCs w:val="24"/>
        </w:rPr>
      </w:pPr>
      <w:bookmarkStart w:id="198" w:name="_Toc215143891"/>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55</w:t>
      </w:r>
      <w:r w:rsidRPr="00F15F73">
        <w:rPr>
          <w:rFonts w:ascii="Candara" w:hAnsi="Candara"/>
          <w:sz w:val="24"/>
          <w:szCs w:val="24"/>
        </w:rPr>
        <w:fldChar w:fldCharType="end"/>
      </w:r>
      <w:r w:rsidRPr="00F15F73">
        <w:rPr>
          <w:rFonts w:ascii="Candara" w:hAnsi="Candara"/>
          <w:sz w:val="24"/>
          <w:szCs w:val="24"/>
        </w:rPr>
        <w:t xml:space="preserve"> Interest on Working Capital for </w:t>
      </w:r>
      <w:r w:rsidR="001C657C" w:rsidRPr="00F15F73">
        <w:rPr>
          <w:rFonts w:ascii="Candara" w:hAnsi="Candara"/>
          <w:sz w:val="24"/>
          <w:szCs w:val="24"/>
        </w:rPr>
        <w:t xml:space="preserve">FY </w:t>
      </w:r>
      <w:r w:rsidR="001C4DD2">
        <w:rPr>
          <w:rFonts w:ascii="Candara" w:hAnsi="Candara"/>
          <w:sz w:val="24"/>
          <w:szCs w:val="24"/>
        </w:rPr>
        <w:t>2026-27</w:t>
      </w:r>
      <w:r w:rsidRPr="00F15F73">
        <w:rPr>
          <w:rFonts w:ascii="Candara" w:hAnsi="Candara"/>
          <w:sz w:val="24"/>
          <w:szCs w:val="24"/>
        </w:rPr>
        <w:t xml:space="preserve"> for MLHEP</w:t>
      </w:r>
      <w:bookmarkEnd w:id="198"/>
    </w:p>
    <w:tbl>
      <w:tblPr>
        <w:tblW w:w="5480" w:type="dxa"/>
        <w:jc w:val="center"/>
        <w:tblLook w:val="04A0" w:firstRow="1" w:lastRow="0" w:firstColumn="1" w:lastColumn="0" w:noHBand="0" w:noVBand="1"/>
      </w:tblPr>
      <w:tblGrid>
        <w:gridCol w:w="4678"/>
        <w:gridCol w:w="1050"/>
      </w:tblGrid>
      <w:tr w:rsidR="001C4DD2" w:rsidRPr="001C4DD2" w14:paraId="6D9107A7" w14:textId="77777777" w:rsidTr="001C4DD2">
        <w:trPr>
          <w:trHeight w:val="290"/>
          <w:jc w:val="center"/>
        </w:trPr>
        <w:tc>
          <w:tcPr>
            <w:tcW w:w="4678"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451661B0" w14:textId="77777777" w:rsidR="001C4DD2" w:rsidRPr="001C4DD2" w:rsidRDefault="001C4DD2" w:rsidP="001C4DD2">
            <w:pPr>
              <w:spacing w:before="0" w:after="0"/>
              <w:jc w:val="left"/>
              <w:rPr>
                <w:rFonts w:ascii="Candara" w:hAnsi="Candara" w:cs="Calibri"/>
                <w:b/>
                <w:bCs/>
                <w:color w:val="000000"/>
                <w:sz w:val="24"/>
                <w:szCs w:val="24"/>
                <w:lang w:val="en-IN" w:eastAsia="en-IN"/>
              </w:rPr>
            </w:pPr>
            <w:r w:rsidRPr="001C4DD2">
              <w:rPr>
                <w:rFonts w:ascii="Candara" w:hAnsi="Candara" w:cs="Calibri"/>
                <w:b/>
                <w:bCs/>
                <w:color w:val="000000"/>
                <w:sz w:val="24"/>
                <w:szCs w:val="24"/>
                <w:lang w:val="en-IN" w:eastAsia="en-IN"/>
              </w:rPr>
              <w:t>Particular</w:t>
            </w:r>
          </w:p>
        </w:tc>
        <w:tc>
          <w:tcPr>
            <w:tcW w:w="802" w:type="dxa"/>
            <w:tcBorders>
              <w:top w:val="single" w:sz="4" w:space="0" w:color="auto"/>
              <w:left w:val="nil"/>
              <w:bottom w:val="single" w:sz="4" w:space="0" w:color="auto"/>
              <w:right w:val="single" w:sz="4" w:space="0" w:color="auto"/>
            </w:tcBorders>
            <w:shd w:val="clear" w:color="000000" w:fill="B3E3D5"/>
            <w:noWrap/>
            <w:vAlign w:val="bottom"/>
            <w:hideMark/>
          </w:tcPr>
          <w:p w14:paraId="06AE737C" w14:textId="77777777" w:rsidR="001C4DD2" w:rsidRPr="001C4DD2" w:rsidRDefault="001C4DD2" w:rsidP="001C4DD2">
            <w:pPr>
              <w:spacing w:before="0" w:after="0"/>
              <w:jc w:val="center"/>
              <w:rPr>
                <w:rFonts w:ascii="Candara" w:hAnsi="Candara" w:cs="Calibri"/>
                <w:b/>
                <w:bCs/>
                <w:color w:val="000000"/>
                <w:sz w:val="24"/>
                <w:szCs w:val="24"/>
                <w:lang w:val="en-IN" w:eastAsia="en-IN"/>
              </w:rPr>
            </w:pPr>
            <w:r w:rsidRPr="001C4DD2">
              <w:rPr>
                <w:rFonts w:ascii="Candara" w:hAnsi="Candara" w:cs="Calibri"/>
                <w:b/>
                <w:bCs/>
                <w:color w:val="000000"/>
                <w:sz w:val="24"/>
                <w:szCs w:val="24"/>
                <w:lang w:val="en-IN" w:eastAsia="en-IN"/>
              </w:rPr>
              <w:t>Amount</w:t>
            </w:r>
          </w:p>
        </w:tc>
      </w:tr>
      <w:tr w:rsidR="001C4DD2" w:rsidRPr="001C4DD2" w14:paraId="074B33E0" w14:textId="77777777" w:rsidTr="001C4DD2">
        <w:trPr>
          <w:trHeight w:val="290"/>
          <w:jc w:val="center"/>
        </w:trPr>
        <w:tc>
          <w:tcPr>
            <w:tcW w:w="4678" w:type="dxa"/>
            <w:tcBorders>
              <w:top w:val="nil"/>
              <w:left w:val="single" w:sz="4" w:space="0" w:color="auto"/>
              <w:bottom w:val="single" w:sz="4" w:space="0" w:color="auto"/>
              <w:right w:val="single" w:sz="4" w:space="0" w:color="auto"/>
            </w:tcBorders>
            <w:noWrap/>
            <w:vAlign w:val="bottom"/>
            <w:hideMark/>
          </w:tcPr>
          <w:p w14:paraId="6FDF86EE" w14:textId="77777777" w:rsidR="001C4DD2" w:rsidRPr="001C4DD2" w:rsidRDefault="001C4DD2" w:rsidP="001C4DD2">
            <w:pPr>
              <w:spacing w:before="0" w:after="0"/>
              <w:jc w:val="left"/>
              <w:rPr>
                <w:rFonts w:ascii="Candara" w:hAnsi="Candara" w:cs="Calibri"/>
                <w:color w:val="000000"/>
                <w:sz w:val="24"/>
                <w:szCs w:val="24"/>
                <w:lang w:val="en-IN" w:eastAsia="en-IN"/>
              </w:rPr>
            </w:pPr>
            <w:r w:rsidRPr="001C4DD2">
              <w:rPr>
                <w:rFonts w:ascii="Candara" w:hAnsi="Candara" w:cs="Calibri"/>
                <w:color w:val="000000"/>
                <w:sz w:val="24"/>
                <w:szCs w:val="24"/>
                <w:lang w:val="en-IN" w:eastAsia="en-IN"/>
              </w:rPr>
              <w:t>Operation and Maintenance Exp.(1 Month)</w:t>
            </w:r>
          </w:p>
        </w:tc>
        <w:tc>
          <w:tcPr>
            <w:tcW w:w="802" w:type="dxa"/>
            <w:tcBorders>
              <w:top w:val="nil"/>
              <w:left w:val="nil"/>
              <w:bottom w:val="single" w:sz="4" w:space="0" w:color="auto"/>
              <w:right w:val="single" w:sz="4" w:space="0" w:color="auto"/>
            </w:tcBorders>
            <w:noWrap/>
            <w:vAlign w:val="bottom"/>
            <w:hideMark/>
          </w:tcPr>
          <w:p w14:paraId="6D483CA3" w14:textId="77777777" w:rsidR="001C4DD2" w:rsidRPr="001C4DD2" w:rsidRDefault="001C4DD2" w:rsidP="001C4DD2">
            <w:pPr>
              <w:spacing w:before="0" w:after="0"/>
              <w:jc w:val="center"/>
              <w:rPr>
                <w:rFonts w:ascii="Candara" w:hAnsi="Candara" w:cs="Calibri"/>
                <w:color w:val="000000"/>
                <w:sz w:val="24"/>
                <w:szCs w:val="24"/>
                <w:lang w:val="en-IN" w:eastAsia="en-IN"/>
              </w:rPr>
            </w:pPr>
            <w:r w:rsidRPr="001C4DD2">
              <w:rPr>
                <w:rFonts w:ascii="Candara" w:hAnsi="Candara" w:cs="Calibri"/>
                <w:color w:val="000000"/>
                <w:sz w:val="24"/>
                <w:szCs w:val="24"/>
                <w:lang w:val="en-IN" w:eastAsia="en-IN"/>
              </w:rPr>
              <w:t>3.70</w:t>
            </w:r>
          </w:p>
        </w:tc>
      </w:tr>
      <w:tr w:rsidR="001C4DD2" w:rsidRPr="001C4DD2" w14:paraId="10E92D94" w14:textId="77777777" w:rsidTr="001C4DD2">
        <w:trPr>
          <w:trHeight w:val="290"/>
          <w:jc w:val="center"/>
        </w:trPr>
        <w:tc>
          <w:tcPr>
            <w:tcW w:w="4678" w:type="dxa"/>
            <w:tcBorders>
              <w:top w:val="nil"/>
              <w:left w:val="single" w:sz="4" w:space="0" w:color="auto"/>
              <w:bottom w:val="single" w:sz="4" w:space="0" w:color="auto"/>
              <w:right w:val="single" w:sz="4" w:space="0" w:color="auto"/>
            </w:tcBorders>
            <w:noWrap/>
            <w:vAlign w:val="bottom"/>
            <w:hideMark/>
          </w:tcPr>
          <w:p w14:paraId="6B11D930" w14:textId="77777777" w:rsidR="001C4DD2" w:rsidRPr="001C4DD2" w:rsidRDefault="001C4DD2" w:rsidP="001C4DD2">
            <w:pPr>
              <w:spacing w:before="0" w:after="0"/>
              <w:jc w:val="left"/>
              <w:rPr>
                <w:rFonts w:ascii="Candara" w:hAnsi="Candara" w:cs="Calibri"/>
                <w:color w:val="000000"/>
                <w:sz w:val="24"/>
                <w:szCs w:val="24"/>
                <w:lang w:val="en-IN" w:eastAsia="en-IN"/>
              </w:rPr>
            </w:pPr>
            <w:r w:rsidRPr="001C4DD2">
              <w:rPr>
                <w:rFonts w:ascii="Candara" w:hAnsi="Candara" w:cs="Calibri"/>
                <w:color w:val="000000"/>
                <w:sz w:val="24"/>
                <w:szCs w:val="24"/>
                <w:lang w:val="en-IN" w:eastAsia="en-IN"/>
              </w:rPr>
              <w:t>Maintenance Spares</w:t>
            </w:r>
          </w:p>
        </w:tc>
        <w:tc>
          <w:tcPr>
            <w:tcW w:w="802" w:type="dxa"/>
            <w:tcBorders>
              <w:top w:val="nil"/>
              <w:left w:val="nil"/>
              <w:bottom w:val="single" w:sz="4" w:space="0" w:color="auto"/>
              <w:right w:val="single" w:sz="4" w:space="0" w:color="auto"/>
            </w:tcBorders>
            <w:noWrap/>
            <w:vAlign w:val="bottom"/>
            <w:hideMark/>
          </w:tcPr>
          <w:p w14:paraId="26C5E4D9" w14:textId="77777777" w:rsidR="001C4DD2" w:rsidRPr="001C4DD2" w:rsidRDefault="001C4DD2" w:rsidP="001C4DD2">
            <w:pPr>
              <w:spacing w:before="0" w:after="0"/>
              <w:jc w:val="center"/>
              <w:rPr>
                <w:rFonts w:ascii="Candara" w:hAnsi="Candara" w:cs="Calibri"/>
                <w:color w:val="000000"/>
                <w:sz w:val="24"/>
                <w:szCs w:val="24"/>
                <w:lang w:val="en-IN" w:eastAsia="en-IN"/>
              </w:rPr>
            </w:pPr>
            <w:r w:rsidRPr="001C4DD2">
              <w:rPr>
                <w:rFonts w:ascii="Candara" w:hAnsi="Candara" w:cs="Calibri"/>
                <w:color w:val="000000"/>
                <w:sz w:val="24"/>
                <w:szCs w:val="24"/>
                <w:lang w:val="en-IN" w:eastAsia="en-IN"/>
              </w:rPr>
              <w:t>7.05</w:t>
            </w:r>
          </w:p>
        </w:tc>
      </w:tr>
      <w:tr w:rsidR="001C4DD2" w:rsidRPr="001C4DD2" w14:paraId="4DD04B2C" w14:textId="77777777" w:rsidTr="001C4DD2">
        <w:trPr>
          <w:trHeight w:val="290"/>
          <w:jc w:val="center"/>
        </w:trPr>
        <w:tc>
          <w:tcPr>
            <w:tcW w:w="4678" w:type="dxa"/>
            <w:tcBorders>
              <w:top w:val="nil"/>
              <w:left w:val="single" w:sz="4" w:space="0" w:color="auto"/>
              <w:bottom w:val="single" w:sz="4" w:space="0" w:color="auto"/>
              <w:right w:val="single" w:sz="4" w:space="0" w:color="auto"/>
            </w:tcBorders>
            <w:noWrap/>
            <w:vAlign w:val="bottom"/>
            <w:hideMark/>
          </w:tcPr>
          <w:p w14:paraId="5C864AF3" w14:textId="77777777" w:rsidR="001C4DD2" w:rsidRPr="001C4DD2" w:rsidRDefault="001C4DD2" w:rsidP="001C4DD2">
            <w:pPr>
              <w:spacing w:before="0" w:after="0"/>
              <w:jc w:val="left"/>
              <w:rPr>
                <w:rFonts w:ascii="Candara" w:hAnsi="Candara" w:cs="Calibri"/>
                <w:color w:val="000000"/>
                <w:sz w:val="24"/>
                <w:szCs w:val="24"/>
                <w:lang w:val="en-IN" w:eastAsia="en-IN"/>
              </w:rPr>
            </w:pPr>
            <w:r w:rsidRPr="001C4DD2">
              <w:rPr>
                <w:rFonts w:ascii="Candara" w:hAnsi="Candara" w:cs="Calibri"/>
                <w:color w:val="000000"/>
                <w:sz w:val="24"/>
                <w:szCs w:val="24"/>
                <w:lang w:val="en-IN" w:eastAsia="en-IN"/>
              </w:rPr>
              <w:t>Receivables (2 Months)</w:t>
            </w:r>
          </w:p>
        </w:tc>
        <w:tc>
          <w:tcPr>
            <w:tcW w:w="802" w:type="dxa"/>
            <w:tcBorders>
              <w:top w:val="nil"/>
              <w:left w:val="nil"/>
              <w:bottom w:val="single" w:sz="4" w:space="0" w:color="auto"/>
              <w:right w:val="single" w:sz="4" w:space="0" w:color="auto"/>
            </w:tcBorders>
            <w:noWrap/>
            <w:vAlign w:val="bottom"/>
            <w:hideMark/>
          </w:tcPr>
          <w:p w14:paraId="26F6315C" w14:textId="77777777" w:rsidR="001C4DD2" w:rsidRPr="001C4DD2" w:rsidRDefault="001C4DD2" w:rsidP="001C4DD2">
            <w:pPr>
              <w:spacing w:before="0" w:after="0"/>
              <w:jc w:val="center"/>
              <w:rPr>
                <w:rFonts w:ascii="Candara" w:hAnsi="Candara" w:cs="Calibri"/>
                <w:color w:val="000000"/>
                <w:sz w:val="24"/>
                <w:szCs w:val="24"/>
                <w:lang w:val="en-IN" w:eastAsia="en-IN"/>
              </w:rPr>
            </w:pPr>
            <w:r w:rsidRPr="001C4DD2">
              <w:rPr>
                <w:rFonts w:ascii="Candara" w:hAnsi="Candara" w:cs="Calibri"/>
                <w:color w:val="000000"/>
                <w:sz w:val="24"/>
                <w:szCs w:val="24"/>
                <w:lang w:val="en-IN" w:eastAsia="en-IN"/>
              </w:rPr>
              <w:t>24.94</w:t>
            </w:r>
          </w:p>
        </w:tc>
      </w:tr>
      <w:tr w:rsidR="001C4DD2" w:rsidRPr="001C4DD2" w14:paraId="7D9DB089" w14:textId="77777777" w:rsidTr="001C4DD2">
        <w:trPr>
          <w:trHeight w:val="290"/>
          <w:jc w:val="center"/>
        </w:trPr>
        <w:tc>
          <w:tcPr>
            <w:tcW w:w="4678" w:type="dxa"/>
            <w:tcBorders>
              <w:top w:val="nil"/>
              <w:left w:val="single" w:sz="4" w:space="0" w:color="auto"/>
              <w:bottom w:val="single" w:sz="4" w:space="0" w:color="auto"/>
              <w:right w:val="single" w:sz="4" w:space="0" w:color="auto"/>
            </w:tcBorders>
            <w:shd w:val="clear" w:color="000000" w:fill="A4DEF4"/>
            <w:noWrap/>
            <w:vAlign w:val="bottom"/>
            <w:hideMark/>
          </w:tcPr>
          <w:p w14:paraId="4AE0AC07" w14:textId="77777777" w:rsidR="001C4DD2" w:rsidRPr="001C4DD2" w:rsidRDefault="001C4DD2" w:rsidP="001C4DD2">
            <w:pPr>
              <w:spacing w:before="0" w:after="0"/>
              <w:jc w:val="left"/>
              <w:rPr>
                <w:rFonts w:ascii="Candara" w:hAnsi="Candara" w:cs="Calibri"/>
                <w:b/>
                <w:bCs/>
                <w:color w:val="000000"/>
                <w:sz w:val="24"/>
                <w:szCs w:val="24"/>
                <w:lang w:val="en-IN" w:eastAsia="en-IN"/>
              </w:rPr>
            </w:pPr>
            <w:r w:rsidRPr="001C4DD2">
              <w:rPr>
                <w:rFonts w:ascii="Candara" w:hAnsi="Candara" w:cs="Calibri"/>
                <w:b/>
                <w:bCs/>
                <w:color w:val="000000"/>
                <w:sz w:val="24"/>
                <w:szCs w:val="24"/>
                <w:lang w:val="en-IN" w:eastAsia="en-IN"/>
              </w:rPr>
              <w:t>Total Working Capital</w:t>
            </w:r>
          </w:p>
        </w:tc>
        <w:tc>
          <w:tcPr>
            <w:tcW w:w="802" w:type="dxa"/>
            <w:tcBorders>
              <w:top w:val="nil"/>
              <w:left w:val="nil"/>
              <w:bottom w:val="single" w:sz="4" w:space="0" w:color="auto"/>
              <w:right w:val="single" w:sz="4" w:space="0" w:color="auto"/>
            </w:tcBorders>
            <w:shd w:val="clear" w:color="000000" w:fill="A4DEF4"/>
            <w:noWrap/>
            <w:vAlign w:val="bottom"/>
            <w:hideMark/>
          </w:tcPr>
          <w:p w14:paraId="2834689A" w14:textId="77777777" w:rsidR="001C4DD2" w:rsidRPr="001C4DD2" w:rsidRDefault="001C4DD2" w:rsidP="001C4DD2">
            <w:pPr>
              <w:spacing w:before="0" w:after="0"/>
              <w:jc w:val="center"/>
              <w:rPr>
                <w:rFonts w:ascii="Candara" w:hAnsi="Candara" w:cs="Calibri"/>
                <w:b/>
                <w:bCs/>
                <w:color w:val="000000"/>
                <w:sz w:val="24"/>
                <w:szCs w:val="24"/>
                <w:lang w:val="en-IN" w:eastAsia="en-IN"/>
              </w:rPr>
            </w:pPr>
            <w:r w:rsidRPr="001C4DD2">
              <w:rPr>
                <w:rFonts w:ascii="Candara" w:hAnsi="Candara" w:cs="Calibri"/>
                <w:b/>
                <w:bCs/>
                <w:color w:val="000000"/>
                <w:sz w:val="24"/>
                <w:szCs w:val="24"/>
                <w:lang w:val="en-IN" w:eastAsia="en-IN"/>
              </w:rPr>
              <w:t>35.69</w:t>
            </w:r>
          </w:p>
        </w:tc>
      </w:tr>
      <w:tr w:rsidR="001C4DD2" w:rsidRPr="001C4DD2" w14:paraId="5A13E255" w14:textId="77777777" w:rsidTr="001C4DD2">
        <w:trPr>
          <w:trHeight w:val="290"/>
          <w:jc w:val="center"/>
        </w:trPr>
        <w:tc>
          <w:tcPr>
            <w:tcW w:w="4678" w:type="dxa"/>
            <w:tcBorders>
              <w:top w:val="nil"/>
              <w:left w:val="single" w:sz="4" w:space="0" w:color="auto"/>
              <w:bottom w:val="single" w:sz="4" w:space="0" w:color="auto"/>
              <w:right w:val="single" w:sz="4" w:space="0" w:color="auto"/>
            </w:tcBorders>
            <w:shd w:val="clear" w:color="000000" w:fill="A4DEF4"/>
            <w:noWrap/>
            <w:vAlign w:val="bottom"/>
            <w:hideMark/>
          </w:tcPr>
          <w:p w14:paraId="258A7ABF" w14:textId="77777777" w:rsidR="001C4DD2" w:rsidRPr="001C4DD2" w:rsidRDefault="001C4DD2" w:rsidP="001C4DD2">
            <w:pPr>
              <w:spacing w:before="0" w:after="0"/>
              <w:jc w:val="left"/>
              <w:rPr>
                <w:rFonts w:ascii="Candara" w:hAnsi="Candara" w:cs="Calibri"/>
                <w:b/>
                <w:bCs/>
                <w:color w:val="000000"/>
                <w:sz w:val="24"/>
                <w:szCs w:val="24"/>
                <w:lang w:val="en-IN" w:eastAsia="en-IN"/>
              </w:rPr>
            </w:pPr>
            <w:r w:rsidRPr="001C4DD2">
              <w:rPr>
                <w:rFonts w:ascii="Candara" w:hAnsi="Candara" w:cs="Calibri"/>
                <w:b/>
                <w:bCs/>
                <w:color w:val="000000"/>
                <w:sz w:val="24"/>
                <w:szCs w:val="24"/>
                <w:lang w:val="en-IN" w:eastAsia="en-IN"/>
              </w:rPr>
              <w:t>Rate of Interest On Working Capital</w:t>
            </w:r>
          </w:p>
        </w:tc>
        <w:tc>
          <w:tcPr>
            <w:tcW w:w="802" w:type="dxa"/>
            <w:tcBorders>
              <w:top w:val="nil"/>
              <w:left w:val="nil"/>
              <w:bottom w:val="single" w:sz="4" w:space="0" w:color="auto"/>
              <w:right w:val="single" w:sz="4" w:space="0" w:color="auto"/>
            </w:tcBorders>
            <w:shd w:val="clear" w:color="000000" w:fill="A4DEF4"/>
            <w:noWrap/>
            <w:vAlign w:val="bottom"/>
            <w:hideMark/>
          </w:tcPr>
          <w:p w14:paraId="4C93B858" w14:textId="77777777" w:rsidR="001C4DD2" w:rsidRPr="001C4DD2" w:rsidRDefault="001C4DD2" w:rsidP="001C4DD2">
            <w:pPr>
              <w:spacing w:before="0" w:after="0"/>
              <w:jc w:val="center"/>
              <w:rPr>
                <w:rFonts w:ascii="Candara" w:hAnsi="Candara" w:cs="Calibri"/>
                <w:b/>
                <w:bCs/>
                <w:color w:val="000000"/>
                <w:sz w:val="24"/>
                <w:szCs w:val="24"/>
                <w:lang w:val="en-IN" w:eastAsia="en-IN"/>
              </w:rPr>
            </w:pPr>
            <w:r w:rsidRPr="001C4DD2">
              <w:rPr>
                <w:rFonts w:ascii="Candara" w:hAnsi="Candara" w:cs="Calibri"/>
                <w:b/>
                <w:bCs/>
                <w:color w:val="000000"/>
                <w:sz w:val="24"/>
                <w:szCs w:val="24"/>
                <w:lang w:val="en-IN" w:eastAsia="en-IN"/>
              </w:rPr>
              <w:t>15.15%</w:t>
            </w:r>
          </w:p>
        </w:tc>
      </w:tr>
      <w:tr w:rsidR="001C4DD2" w:rsidRPr="001C4DD2" w14:paraId="09AD8E11" w14:textId="77777777" w:rsidTr="001C4DD2">
        <w:trPr>
          <w:trHeight w:val="290"/>
          <w:jc w:val="center"/>
        </w:trPr>
        <w:tc>
          <w:tcPr>
            <w:tcW w:w="4678" w:type="dxa"/>
            <w:tcBorders>
              <w:top w:val="nil"/>
              <w:left w:val="single" w:sz="4" w:space="0" w:color="auto"/>
              <w:bottom w:val="single" w:sz="4" w:space="0" w:color="auto"/>
              <w:right w:val="single" w:sz="4" w:space="0" w:color="auto"/>
            </w:tcBorders>
            <w:shd w:val="clear" w:color="000000" w:fill="A4DEF4"/>
            <w:noWrap/>
            <w:vAlign w:val="bottom"/>
            <w:hideMark/>
          </w:tcPr>
          <w:p w14:paraId="47DEB2F7" w14:textId="77777777" w:rsidR="001C4DD2" w:rsidRPr="001C4DD2" w:rsidRDefault="001C4DD2" w:rsidP="001C4DD2">
            <w:pPr>
              <w:spacing w:before="0" w:after="0"/>
              <w:jc w:val="left"/>
              <w:rPr>
                <w:rFonts w:ascii="Candara" w:hAnsi="Candara" w:cs="Calibri"/>
                <w:b/>
                <w:bCs/>
                <w:color w:val="000000"/>
                <w:sz w:val="24"/>
                <w:szCs w:val="24"/>
                <w:lang w:val="en-IN" w:eastAsia="en-IN"/>
              </w:rPr>
            </w:pPr>
            <w:r w:rsidRPr="001C4DD2">
              <w:rPr>
                <w:rFonts w:ascii="Candara" w:hAnsi="Candara" w:cs="Calibri"/>
                <w:b/>
                <w:bCs/>
                <w:color w:val="000000"/>
                <w:sz w:val="24"/>
                <w:szCs w:val="24"/>
                <w:lang w:val="en-IN" w:eastAsia="en-IN"/>
              </w:rPr>
              <w:t>Interest on Working Capital</w:t>
            </w:r>
          </w:p>
        </w:tc>
        <w:tc>
          <w:tcPr>
            <w:tcW w:w="802" w:type="dxa"/>
            <w:tcBorders>
              <w:top w:val="nil"/>
              <w:left w:val="nil"/>
              <w:bottom w:val="single" w:sz="4" w:space="0" w:color="auto"/>
              <w:right w:val="single" w:sz="4" w:space="0" w:color="auto"/>
            </w:tcBorders>
            <w:shd w:val="clear" w:color="000000" w:fill="A4DEF4"/>
            <w:noWrap/>
            <w:vAlign w:val="bottom"/>
            <w:hideMark/>
          </w:tcPr>
          <w:p w14:paraId="458490A3" w14:textId="77777777" w:rsidR="001C4DD2" w:rsidRPr="001C4DD2" w:rsidRDefault="001C4DD2" w:rsidP="001C4DD2">
            <w:pPr>
              <w:spacing w:before="0" w:after="0"/>
              <w:jc w:val="center"/>
              <w:rPr>
                <w:rFonts w:ascii="Candara" w:hAnsi="Candara" w:cs="Calibri"/>
                <w:b/>
                <w:bCs/>
                <w:color w:val="000000"/>
                <w:sz w:val="24"/>
                <w:szCs w:val="24"/>
                <w:lang w:val="en-IN" w:eastAsia="en-IN"/>
              </w:rPr>
            </w:pPr>
            <w:r w:rsidRPr="001C4DD2">
              <w:rPr>
                <w:rFonts w:ascii="Candara" w:hAnsi="Candara" w:cs="Calibri"/>
                <w:b/>
                <w:bCs/>
                <w:color w:val="000000"/>
                <w:sz w:val="24"/>
                <w:szCs w:val="24"/>
                <w:lang w:val="en-IN" w:eastAsia="en-IN"/>
              </w:rPr>
              <w:t>5.4</w:t>
            </w:r>
          </w:p>
        </w:tc>
      </w:tr>
    </w:tbl>
    <w:p w14:paraId="622FD546" w14:textId="77777777" w:rsidR="0016083C" w:rsidRPr="00F15F73" w:rsidRDefault="0016083C" w:rsidP="0016083C">
      <w:pPr>
        <w:rPr>
          <w:rFonts w:ascii="Candara" w:hAnsi="Candara"/>
          <w:sz w:val="24"/>
          <w:szCs w:val="24"/>
        </w:rPr>
      </w:pPr>
    </w:p>
    <w:p w14:paraId="6015D9FC" w14:textId="77777777" w:rsidR="0016083C" w:rsidRPr="00F15F73" w:rsidRDefault="0016083C" w:rsidP="0016083C">
      <w:pPr>
        <w:pStyle w:val="Heading20"/>
        <w:numPr>
          <w:ilvl w:val="1"/>
          <w:numId w:val="1"/>
        </w:numPr>
        <w:spacing w:line="360" w:lineRule="auto"/>
        <w:ind w:left="567" w:hanging="567"/>
        <w:rPr>
          <w:rFonts w:ascii="Candara" w:hAnsi="Candara"/>
          <w:i/>
          <w:sz w:val="24"/>
          <w:szCs w:val="24"/>
          <w:u w:val="single"/>
        </w:rPr>
      </w:pPr>
      <w:bookmarkStart w:id="199" w:name="_Toc215143981"/>
      <w:r w:rsidRPr="00F15F73">
        <w:rPr>
          <w:rFonts w:ascii="Candara" w:hAnsi="Candara"/>
          <w:i/>
          <w:sz w:val="24"/>
          <w:szCs w:val="24"/>
          <w:u w:val="single"/>
        </w:rPr>
        <w:t>Aggregate Revenue Requirement</w:t>
      </w:r>
      <w:bookmarkEnd w:id="199"/>
    </w:p>
    <w:p w14:paraId="4158868B" w14:textId="77777777" w:rsidR="0016083C" w:rsidRPr="00F15F73" w:rsidRDefault="0016083C" w:rsidP="0016083C">
      <w:pPr>
        <w:spacing w:line="360" w:lineRule="auto"/>
        <w:rPr>
          <w:rFonts w:ascii="Candara" w:hAnsi="Candara"/>
          <w:sz w:val="24"/>
          <w:szCs w:val="24"/>
        </w:rPr>
      </w:pPr>
      <w:r w:rsidRPr="00F15F73">
        <w:rPr>
          <w:rFonts w:ascii="Candara" w:hAnsi="Candara"/>
          <w:sz w:val="24"/>
          <w:szCs w:val="24"/>
        </w:rPr>
        <w:t>Based on the computation of the individual components the Aggregate Revenue Requirement of MLHEP for fourth control period is tabulated below:</w:t>
      </w:r>
    </w:p>
    <w:p w14:paraId="7C2E4ED8" w14:textId="77777777" w:rsidR="0016083C" w:rsidRPr="00F15F73" w:rsidRDefault="0016083C" w:rsidP="0016083C">
      <w:pPr>
        <w:rPr>
          <w:rFonts w:ascii="Candara" w:hAnsi="Candara"/>
          <w:sz w:val="24"/>
          <w:szCs w:val="24"/>
        </w:rPr>
      </w:pPr>
    </w:p>
    <w:p w14:paraId="1793B832" w14:textId="77777777" w:rsidR="0016083C" w:rsidRPr="00F15F73" w:rsidRDefault="0016083C" w:rsidP="0016083C">
      <w:pPr>
        <w:pStyle w:val="Caption"/>
        <w:jc w:val="center"/>
        <w:rPr>
          <w:rFonts w:ascii="Candara" w:hAnsi="Candara"/>
          <w:sz w:val="24"/>
          <w:szCs w:val="24"/>
        </w:rPr>
      </w:pPr>
      <w:bookmarkStart w:id="200" w:name="_Toc215143892"/>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56</w:t>
      </w:r>
      <w:r w:rsidRPr="00F15F73">
        <w:rPr>
          <w:rFonts w:ascii="Candara" w:hAnsi="Candara"/>
          <w:sz w:val="24"/>
          <w:szCs w:val="24"/>
        </w:rPr>
        <w:fldChar w:fldCharType="end"/>
      </w:r>
      <w:r w:rsidRPr="00F15F73">
        <w:rPr>
          <w:rFonts w:ascii="Candara" w:hAnsi="Candara"/>
          <w:sz w:val="24"/>
          <w:szCs w:val="24"/>
        </w:rPr>
        <w:t xml:space="preserve"> Aggregate Revenue Requirement for MLHEP for </w:t>
      </w:r>
      <w:r w:rsidR="003049AA" w:rsidRPr="00F15F73">
        <w:rPr>
          <w:rFonts w:ascii="Candara" w:hAnsi="Candara"/>
          <w:sz w:val="24"/>
          <w:szCs w:val="24"/>
        </w:rPr>
        <w:t>F</w:t>
      </w:r>
      <w:r w:rsidR="00AA7B02" w:rsidRPr="00F15F73">
        <w:rPr>
          <w:rFonts w:ascii="Candara" w:hAnsi="Candara"/>
          <w:sz w:val="24"/>
          <w:szCs w:val="24"/>
        </w:rPr>
        <w:t xml:space="preserve">Y </w:t>
      </w:r>
      <w:r w:rsidR="001C4DD2">
        <w:rPr>
          <w:rFonts w:ascii="Candara" w:hAnsi="Candara"/>
          <w:sz w:val="24"/>
          <w:szCs w:val="24"/>
        </w:rPr>
        <w:t>2026-27</w:t>
      </w:r>
      <w:bookmarkEnd w:id="200"/>
    </w:p>
    <w:tbl>
      <w:tblPr>
        <w:tblW w:w="7312" w:type="dxa"/>
        <w:jc w:val="center"/>
        <w:tblLook w:val="04A0" w:firstRow="1" w:lastRow="0" w:firstColumn="1" w:lastColumn="0" w:noHBand="0" w:noVBand="1"/>
      </w:tblPr>
      <w:tblGrid>
        <w:gridCol w:w="4412"/>
        <w:gridCol w:w="1500"/>
        <w:gridCol w:w="1400"/>
      </w:tblGrid>
      <w:tr w:rsidR="001C4DD2" w:rsidRPr="001C4DD2" w14:paraId="173C2DDF" w14:textId="77777777" w:rsidTr="001C4DD2">
        <w:trPr>
          <w:trHeight w:val="870"/>
          <w:jc w:val="center"/>
        </w:trPr>
        <w:tc>
          <w:tcPr>
            <w:tcW w:w="4412"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190E163B" w14:textId="77777777" w:rsidR="001C4DD2" w:rsidRPr="001C4DD2" w:rsidRDefault="001C4DD2" w:rsidP="001C4DD2">
            <w:pPr>
              <w:spacing w:before="0" w:after="0"/>
              <w:jc w:val="left"/>
              <w:rPr>
                <w:rFonts w:ascii="Candara" w:hAnsi="Candara" w:cs="Calibri"/>
                <w:b/>
                <w:bCs/>
                <w:color w:val="000000"/>
                <w:sz w:val="24"/>
                <w:szCs w:val="24"/>
                <w:lang w:val="en-IN" w:eastAsia="en-IN"/>
              </w:rPr>
            </w:pPr>
            <w:r w:rsidRPr="001C4DD2">
              <w:rPr>
                <w:rFonts w:ascii="Candara" w:hAnsi="Candara" w:cs="Calibri"/>
                <w:b/>
                <w:bCs/>
                <w:color w:val="000000"/>
                <w:sz w:val="24"/>
                <w:szCs w:val="24"/>
                <w:lang w:val="en-IN" w:eastAsia="en-IN"/>
              </w:rPr>
              <w:t>Particular</w:t>
            </w:r>
          </w:p>
        </w:tc>
        <w:tc>
          <w:tcPr>
            <w:tcW w:w="1500" w:type="dxa"/>
            <w:tcBorders>
              <w:top w:val="single" w:sz="4" w:space="0" w:color="auto"/>
              <w:left w:val="nil"/>
              <w:bottom w:val="single" w:sz="4" w:space="0" w:color="auto"/>
              <w:right w:val="single" w:sz="4" w:space="0" w:color="auto"/>
            </w:tcBorders>
            <w:shd w:val="clear" w:color="000000" w:fill="B3E3D5"/>
            <w:vAlign w:val="bottom"/>
            <w:hideMark/>
          </w:tcPr>
          <w:p w14:paraId="4C779486" w14:textId="77777777" w:rsidR="001C4DD2" w:rsidRPr="001C4DD2" w:rsidRDefault="001C4DD2" w:rsidP="001C4DD2">
            <w:pPr>
              <w:spacing w:before="0" w:after="0"/>
              <w:jc w:val="center"/>
              <w:rPr>
                <w:rFonts w:ascii="Candara" w:hAnsi="Candara" w:cs="Calibri"/>
                <w:b/>
                <w:bCs/>
                <w:color w:val="000000"/>
                <w:sz w:val="24"/>
                <w:szCs w:val="24"/>
                <w:lang w:val="en-IN" w:eastAsia="en-IN"/>
              </w:rPr>
            </w:pPr>
            <w:r w:rsidRPr="001C4DD2">
              <w:rPr>
                <w:rFonts w:ascii="Candara" w:hAnsi="Candara" w:cs="Calibri"/>
                <w:b/>
                <w:bCs/>
                <w:color w:val="000000"/>
                <w:sz w:val="24"/>
                <w:szCs w:val="24"/>
                <w:lang w:val="en-IN" w:eastAsia="en-IN"/>
              </w:rPr>
              <w:t>Approved</w:t>
            </w:r>
            <w:r w:rsidRPr="001C4DD2">
              <w:rPr>
                <w:rFonts w:ascii="Candara" w:hAnsi="Candara" w:cs="Calibri"/>
                <w:b/>
                <w:bCs/>
                <w:color w:val="000000"/>
                <w:sz w:val="24"/>
                <w:szCs w:val="24"/>
                <w:lang w:val="en-IN" w:eastAsia="en-IN"/>
              </w:rPr>
              <w:br/>
              <w:t>2026-27</w:t>
            </w:r>
          </w:p>
        </w:tc>
        <w:tc>
          <w:tcPr>
            <w:tcW w:w="1400" w:type="dxa"/>
            <w:tcBorders>
              <w:top w:val="single" w:sz="4" w:space="0" w:color="auto"/>
              <w:left w:val="nil"/>
              <w:bottom w:val="single" w:sz="4" w:space="0" w:color="auto"/>
              <w:right w:val="single" w:sz="4" w:space="0" w:color="auto"/>
            </w:tcBorders>
            <w:shd w:val="clear" w:color="000000" w:fill="B3E3D5"/>
            <w:vAlign w:val="bottom"/>
            <w:hideMark/>
          </w:tcPr>
          <w:p w14:paraId="2289B046" w14:textId="77777777" w:rsidR="001C4DD2" w:rsidRPr="001C4DD2" w:rsidRDefault="001C4DD2" w:rsidP="001C4DD2">
            <w:pPr>
              <w:spacing w:before="0" w:after="0"/>
              <w:jc w:val="center"/>
              <w:rPr>
                <w:rFonts w:ascii="Candara" w:hAnsi="Candara" w:cs="Calibri"/>
                <w:b/>
                <w:bCs/>
                <w:color w:val="000000"/>
                <w:sz w:val="24"/>
                <w:szCs w:val="24"/>
                <w:lang w:val="en-IN" w:eastAsia="en-IN"/>
              </w:rPr>
            </w:pPr>
            <w:r w:rsidRPr="001C4DD2">
              <w:rPr>
                <w:rFonts w:ascii="Candara" w:hAnsi="Candara" w:cs="Calibri"/>
                <w:b/>
                <w:bCs/>
                <w:color w:val="000000"/>
                <w:sz w:val="24"/>
                <w:szCs w:val="24"/>
                <w:lang w:val="en-IN" w:eastAsia="en-IN"/>
              </w:rPr>
              <w:t>Revised Estimate</w:t>
            </w:r>
            <w:r w:rsidRPr="001C4DD2">
              <w:rPr>
                <w:rFonts w:ascii="Candara" w:hAnsi="Candara" w:cs="Calibri"/>
                <w:b/>
                <w:bCs/>
                <w:color w:val="000000"/>
                <w:sz w:val="24"/>
                <w:szCs w:val="24"/>
                <w:lang w:val="en-IN" w:eastAsia="en-IN"/>
              </w:rPr>
              <w:br/>
              <w:t>2026-27</w:t>
            </w:r>
          </w:p>
        </w:tc>
      </w:tr>
      <w:tr w:rsidR="001C4DD2" w:rsidRPr="001C4DD2" w14:paraId="155FCEAF" w14:textId="77777777" w:rsidTr="001C4DD2">
        <w:trPr>
          <w:trHeight w:val="290"/>
          <w:jc w:val="center"/>
        </w:trPr>
        <w:tc>
          <w:tcPr>
            <w:tcW w:w="4412" w:type="dxa"/>
            <w:tcBorders>
              <w:top w:val="nil"/>
              <w:left w:val="single" w:sz="4" w:space="0" w:color="auto"/>
              <w:bottom w:val="single" w:sz="4" w:space="0" w:color="auto"/>
              <w:right w:val="single" w:sz="4" w:space="0" w:color="auto"/>
            </w:tcBorders>
            <w:noWrap/>
            <w:vAlign w:val="bottom"/>
            <w:hideMark/>
          </w:tcPr>
          <w:p w14:paraId="7AB87F94" w14:textId="77777777" w:rsidR="001C4DD2" w:rsidRPr="001C4DD2" w:rsidRDefault="001C4DD2" w:rsidP="001C4DD2">
            <w:pPr>
              <w:spacing w:before="0" w:after="0"/>
              <w:jc w:val="left"/>
              <w:rPr>
                <w:rFonts w:ascii="Candara" w:hAnsi="Candara" w:cs="Calibri"/>
                <w:color w:val="000000"/>
                <w:sz w:val="24"/>
                <w:szCs w:val="24"/>
                <w:lang w:val="en-IN" w:eastAsia="en-IN"/>
              </w:rPr>
            </w:pPr>
            <w:r w:rsidRPr="001C4DD2">
              <w:rPr>
                <w:rFonts w:ascii="Candara" w:hAnsi="Candara" w:cs="Calibri"/>
                <w:color w:val="000000"/>
                <w:sz w:val="24"/>
                <w:szCs w:val="24"/>
                <w:lang w:val="en-IN" w:eastAsia="en-IN"/>
              </w:rPr>
              <w:t>Depreciation</w:t>
            </w:r>
          </w:p>
        </w:tc>
        <w:tc>
          <w:tcPr>
            <w:tcW w:w="1500" w:type="dxa"/>
            <w:tcBorders>
              <w:top w:val="nil"/>
              <w:left w:val="nil"/>
              <w:bottom w:val="single" w:sz="4" w:space="0" w:color="auto"/>
              <w:right w:val="single" w:sz="4" w:space="0" w:color="auto"/>
            </w:tcBorders>
            <w:noWrap/>
            <w:vAlign w:val="bottom"/>
            <w:hideMark/>
          </w:tcPr>
          <w:p w14:paraId="13033A1E" w14:textId="77777777" w:rsidR="001C4DD2" w:rsidRPr="001C4DD2" w:rsidRDefault="001C4DD2" w:rsidP="001C4DD2">
            <w:pPr>
              <w:spacing w:before="0" w:after="0"/>
              <w:jc w:val="center"/>
              <w:rPr>
                <w:rFonts w:ascii="Candara" w:hAnsi="Candara" w:cs="Calibri"/>
                <w:color w:val="000000"/>
                <w:sz w:val="24"/>
                <w:szCs w:val="24"/>
                <w:lang w:val="en-IN" w:eastAsia="en-IN"/>
              </w:rPr>
            </w:pPr>
            <w:r w:rsidRPr="001C4DD2">
              <w:rPr>
                <w:rFonts w:ascii="Candara" w:hAnsi="Candara" w:cs="Calibri"/>
                <w:color w:val="000000"/>
                <w:sz w:val="24"/>
                <w:szCs w:val="24"/>
                <w:lang w:val="en-IN" w:eastAsia="en-IN"/>
              </w:rPr>
              <w:t>47.82</w:t>
            </w:r>
          </w:p>
        </w:tc>
        <w:tc>
          <w:tcPr>
            <w:tcW w:w="1400" w:type="dxa"/>
            <w:tcBorders>
              <w:top w:val="nil"/>
              <w:left w:val="nil"/>
              <w:bottom w:val="single" w:sz="4" w:space="0" w:color="auto"/>
              <w:right w:val="single" w:sz="4" w:space="0" w:color="auto"/>
            </w:tcBorders>
            <w:noWrap/>
            <w:vAlign w:val="bottom"/>
            <w:hideMark/>
          </w:tcPr>
          <w:p w14:paraId="7DD9535B" w14:textId="77777777" w:rsidR="001C4DD2" w:rsidRPr="001C4DD2" w:rsidRDefault="001C4DD2" w:rsidP="001C4DD2">
            <w:pPr>
              <w:spacing w:before="0" w:after="0"/>
              <w:jc w:val="center"/>
              <w:rPr>
                <w:rFonts w:ascii="Candara" w:hAnsi="Candara" w:cs="Calibri"/>
                <w:color w:val="000000"/>
                <w:sz w:val="24"/>
                <w:szCs w:val="24"/>
                <w:lang w:val="en-IN" w:eastAsia="en-IN"/>
              </w:rPr>
            </w:pPr>
            <w:r w:rsidRPr="001C4DD2">
              <w:rPr>
                <w:rFonts w:ascii="Candara" w:hAnsi="Candara" w:cs="Calibri"/>
                <w:color w:val="000000"/>
                <w:sz w:val="24"/>
                <w:szCs w:val="24"/>
                <w:lang w:val="en-IN" w:eastAsia="en-IN"/>
              </w:rPr>
              <w:t>46.73</w:t>
            </w:r>
          </w:p>
        </w:tc>
      </w:tr>
      <w:tr w:rsidR="001C4DD2" w:rsidRPr="001C4DD2" w14:paraId="5D73A7A6" w14:textId="77777777" w:rsidTr="001C4DD2">
        <w:trPr>
          <w:trHeight w:val="290"/>
          <w:jc w:val="center"/>
        </w:trPr>
        <w:tc>
          <w:tcPr>
            <w:tcW w:w="4412" w:type="dxa"/>
            <w:tcBorders>
              <w:top w:val="nil"/>
              <w:left w:val="single" w:sz="4" w:space="0" w:color="auto"/>
              <w:bottom w:val="single" w:sz="4" w:space="0" w:color="auto"/>
              <w:right w:val="single" w:sz="4" w:space="0" w:color="auto"/>
            </w:tcBorders>
            <w:noWrap/>
            <w:vAlign w:val="bottom"/>
            <w:hideMark/>
          </w:tcPr>
          <w:p w14:paraId="1788D689" w14:textId="77777777" w:rsidR="001C4DD2" w:rsidRPr="001C4DD2" w:rsidRDefault="001C4DD2" w:rsidP="001C4DD2">
            <w:pPr>
              <w:spacing w:before="0" w:after="0"/>
              <w:jc w:val="left"/>
              <w:rPr>
                <w:rFonts w:ascii="Candara" w:hAnsi="Candara" w:cs="Calibri"/>
                <w:color w:val="000000"/>
                <w:sz w:val="24"/>
                <w:szCs w:val="24"/>
                <w:lang w:val="en-IN" w:eastAsia="en-IN"/>
              </w:rPr>
            </w:pPr>
            <w:r w:rsidRPr="001C4DD2">
              <w:rPr>
                <w:rFonts w:ascii="Candara" w:hAnsi="Candara" w:cs="Calibri"/>
                <w:color w:val="000000"/>
                <w:sz w:val="24"/>
                <w:szCs w:val="24"/>
                <w:lang w:val="en-IN" w:eastAsia="en-IN"/>
              </w:rPr>
              <w:t>Return on Equity</w:t>
            </w:r>
          </w:p>
        </w:tc>
        <w:tc>
          <w:tcPr>
            <w:tcW w:w="1500" w:type="dxa"/>
            <w:tcBorders>
              <w:top w:val="nil"/>
              <w:left w:val="nil"/>
              <w:bottom w:val="single" w:sz="4" w:space="0" w:color="auto"/>
              <w:right w:val="single" w:sz="4" w:space="0" w:color="auto"/>
            </w:tcBorders>
            <w:noWrap/>
            <w:vAlign w:val="bottom"/>
            <w:hideMark/>
          </w:tcPr>
          <w:p w14:paraId="779AF9C4" w14:textId="77777777" w:rsidR="001C4DD2" w:rsidRPr="001C4DD2" w:rsidRDefault="001C4DD2" w:rsidP="001C4DD2">
            <w:pPr>
              <w:spacing w:before="0" w:after="0"/>
              <w:jc w:val="center"/>
              <w:rPr>
                <w:rFonts w:ascii="Candara" w:hAnsi="Candara" w:cs="Calibri"/>
                <w:color w:val="000000"/>
                <w:sz w:val="24"/>
                <w:szCs w:val="24"/>
                <w:lang w:val="en-IN" w:eastAsia="en-IN"/>
              </w:rPr>
            </w:pPr>
            <w:r w:rsidRPr="001C4DD2">
              <w:rPr>
                <w:rFonts w:ascii="Candara" w:hAnsi="Candara" w:cs="Calibri"/>
                <w:color w:val="000000"/>
                <w:sz w:val="24"/>
                <w:szCs w:val="24"/>
                <w:lang w:val="en-IN" w:eastAsia="en-IN"/>
              </w:rPr>
              <w:t>46.61</w:t>
            </w:r>
          </w:p>
        </w:tc>
        <w:tc>
          <w:tcPr>
            <w:tcW w:w="1400" w:type="dxa"/>
            <w:tcBorders>
              <w:top w:val="nil"/>
              <w:left w:val="nil"/>
              <w:bottom w:val="single" w:sz="4" w:space="0" w:color="auto"/>
              <w:right w:val="single" w:sz="4" w:space="0" w:color="auto"/>
            </w:tcBorders>
            <w:noWrap/>
            <w:vAlign w:val="bottom"/>
            <w:hideMark/>
          </w:tcPr>
          <w:p w14:paraId="0F6CD6A8" w14:textId="77777777" w:rsidR="001C4DD2" w:rsidRPr="001C4DD2" w:rsidRDefault="001C4DD2" w:rsidP="001C4DD2">
            <w:pPr>
              <w:spacing w:before="0" w:after="0"/>
              <w:jc w:val="center"/>
              <w:rPr>
                <w:rFonts w:ascii="Candara" w:hAnsi="Candara" w:cs="Calibri"/>
                <w:color w:val="000000"/>
                <w:sz w:val="24"/>
                <w:szCs w:val="24"/>
                <w:lang w:val="en-IN" w:eastAsia="en-IN"/>
              </w:rPr>
            </w:pPr>
            <w:r w:rsidRPr="001C4DD2">
              <w:rPr>
                <w:rFonts w:ascii="Candara" w:hAnsi="Candara" w:cs="Calibri"/>
                <w:color w:val="000000"/>
                <w:sz w:val="24"/>
                <w:szCs w:val="24"/>
                <w:lang w:val="en-IN" w:eastAsia="en-IN"/>
              </w:rPr>
              <w:t>46.57</w:t>
            </w:r>
          </w:p>
        </w:tc>
      </w:tr>
      <w:tr w:rsidR="001C4DD2" w:rsidRPr="001C4DD2" w14:paraId="5A65A7FF" w14:textId="77777777" w:rsidTr="001C4DD2">
        <w:trPr>
          <w:trHeight w:val="290"/>
          <w:jc w:val="center"/>
        </w:trPr>
        <w:tc>
          <w:tcPr>
            <w:tcW w:w="4412" w:type="dxa"/>
            <w:tcBorders>
              <w:top w:val="nil"/>
              <w:left w:val="single" w:sz="4" w:space="0" w:color="auto"/>
              <w:bottom w:val="single" w:sz="4" w:space="0" w:color="auto"/>
              <w:right w:val="single" w:sz="4" w:space="0" w:color="auto"/>
            </w:tcBorders>
            <w:noWrap/>
            <w:vAlign w:val="bottom"/>
            <w:hideMark/>
          </w:tcPr>
          <w:p w14:paraId="38F3631F" w14:textId="77777777" w:rsidR="001C4DD2" w:rsidRPr="001C4DD2" w:rsidRDefault="001C4DD2" w:rsidP="001C4DD2">
            <w:pPr>
              <w:spacing w:before="0" w:after="0"/>
              <w:jc w:val="left"/>
              <w:rPr>
                <w:rFonts w:ascii="Candara" w:hAnsi="Candara" w:cs="Calibri"/>
                <w:color w:val="000000"/>
                <w:sz w:val="24"/>
                <w:szCs w:val="24"/>
                <w:lang w:val="en-IN" w:eastAsia="en-IN"/>
              </w:rPr>
            </w:pPr>
            <w:r w:rsidRPr="001C4DD2">
              <w:rPr>
                <w:rFonts w:ascii="Candara" w:hAnsi="Candara" w:cs="Calibri"/>
                <w:color w:val="000000"/>
                <w:sz w:val="24"/>
                <w:szCs w:val="24"/>
                <w:lang w:val="en-IN" w:eastAsia="en-IN"/>
              </w:rPr>
              <w:t>Interest on Loan</w:t>
            </w:r>
          </w:p>
        </w:tc>
        <w:tc>
          <w:tcPr>
            <w:tcW w:w="1500" w:type="dxa"/>
            <w:tcBorders>
              <w:top w:val="nil"/>
              <w:left w:val="nil"/>
              <w:bottom w:val="single" w:sz="4" w:space="0" w:color="auto"/>
              <w:right w:val="single" w:sz="4" w:space="0" w:color="auto"/>
            </w:tcBorders>
            <w:noWrap/>
            <w:vAlign w:val="bottom"/>
            <w:hideMark/>
          </w:tcPr>
          <w:p w14:paraId="6C2E719A" w14:textId="77777777" w:rsidR="001C4DD2" w:rsidRPr="001C4DD2" w:rsidRDefault="001C4DD2" w:rsidP="001C4DD2">
            <w:pPr>
              <w:spacing w:before="0" w:after="0"/>
              <w:jc w:val="center"/>
              <w:rPr>
                <w:rFonts w:ascii="Candara" w:hAnsi="Candara" w:cs="Calibri"/>
                <w:color w:val="000000"/>
                <w:sz w:val="24"/>
                <w:szCs w:val="24"/>
                <w:lang w:val="en-IN" w:eastAsia="en-IN"/>
              </w:rPr>
            </w:pPr>
            <w:r w:rsidRPr="001C4DD2">
              <w:rPr>
                <w:rFonts w:ascii="Candara" w:hAnsi="Candara" w:cs="Calibri"/>
                <w:color w:val="000000"/>
                <w:sz w:val="24"/>
                <w:szCs w:val="24"/>
                <w:lang w:val="en-IN" w:eastAsia="en-IN"/>
              </w:rPr>
              <w:t>7.09</w:t>
            </w:r>
          </w:p>
        </w:tc>
        <w:tc>
          <w:tcPr>
            <w:tcW w:w="1400" w:type="dxa"/>
            <w:tcBorders>
              <w:top w:val="nil"/>
              <w:left w:val="nil"/>
              <w:bottom w:val="single" w:sz="4" w:space="0" w:color="auto"/>
              <w:right w:val="single" w:sz="4" w:space="0" w:color="auto"/>
            </w:tcBorders>
            <w:noWrap/>
            <w:vAlign w:val="bottom"/>
            <w:hideMark/>
          </w:tcPr>
          <w:p w14:paraId="4CC91CE0" w14:textId="77777777" w:rsidR="001C4DD2" w:rsidRPr="001C4DD2" w:rsidRDefault="001C4DD2" w:rsidP="001C4DD2">
            <w:pPr>
              <w:spacing w:before="0" w:after="0"/>
              <w:jc w:val="center"/>
              <w:rPr>
                <w:rFonts w:ascii="Candara" w:hAnsi="Candara" w:cs="Calibri"/>
                <w:color w:val="000000"/>
                <w:sz w:val="24"/>
                <w:szCs w:val="24"/>
                <w:lang w:val="en-IN" w:eastAsia="en-IN"/>
              </w:rPr>
            </w:pPr>
            <w:r w:rsidRPr="001C4DD2">
              <w:rPr>
                <w:rFonts w:ascii="Candara" w:hAnsi="Candara" w:cs="Calibri"/>
                <w:color w:val="000000"/>
                <w:sz w:val="24"/>
                <w:szCs w:val="24"/>
                <w:lang w:val="en-IN" w:eastAsia="en-IN"/>
              </w:rPr>
              <w:t>6.54</w:t>
            </w:r>
          </w:p>
        </w:tc>
      </w:tr>
      <w:tr w:rsidR="001C4DD2" w:rsidRPr="001C4DD2" w14:paraId="44385641" w14:textId="77777777" w:rsidTr="001C4DD2">
        <w:trPr>
          <w:trHeight w:val="290"/>
          <w:jc w:val="center"/>
        </w:trPr>
        <w:tc>
          <w:tcPr>
            <w:tcW w:w="4412" w:type="dxa"/>
            <w:tcBorders>
              <w:top w:val="nil"/>
              <w:left w:val="single" w:sz="4" w:space="0" w:color="auto"/>
              <w:bottom w:val="single" w:sz="4" w:space="0" w:color="auto"/>
              <w:right w:val="single" w:sz="4" w:space="0" w:color="auto"/>
            </w:tcBorders>
            <w:noWrap/>
            <w:vAlign w:val="bottom"/>
            <w:hideMark/>
          </w:tcPr>
          <w:p w14:paraId="08EACDB0" w14:textId="77777777" w:rsidR="001C4DD2" w:rsidRPr="001C4DD2" w:rsidRDefault="001C4DD2" w:rsidP="001C4DD2">
            <w:pPr>
              <w:spacing w:before="0" w:after="0"/>
              <w:jc w:val="left"/>
              <w:rPr>
                <w:rFonts w:ascii="Candara" w:hAnsi="Candara" w:cs="Calibri"/>
                <w:color w:val="000000"/>
                <w:sz w:val="24"/>
                <w:szCs w:val="24"/>
                <w:lang w:val="en-IN" w:eastAsia="en-IN"/>
              </w:rPr>
            </w:pPr>
            <w:r w:rsidRPr="001C4DD2">
              <w:rPr>
                <w:rFonts w:ascii="Candara" w:hAnsi="Candara" w:cs="Calibri"/>
                <w:color w:val="000000"/>
                <w:sz w:val="24"/>
                <w:szCs w:val="24"/>
                <w:lang w:val="en-IN" w:eastAsia="en-IN"/>
              </w:rPr>
              <w:t>Operation and Maintenance Expenses</w:t>
            </w:r>
          </w:p>
        </w:tc>
        <w:tc>
          <w:tcPr>
            <w:tcW w:w="1500" w:type="dxa"/>
            <w:tcBorders>
              <w:top w:val="nil"/>
              <w:left w:val="nil"/>
              <w:bottom w:val="single" w:sz="4" w:space="0" w:color="auto"/>
              <w:right w:val="single" w:sz="4" w:space="0" w:color="auto"/>
            </w:tcBorders>
            <w:noWrap/>
            <w:vAlign w:val="bottom"/>
            <w:hideMark/>
          </w:tcPr>
          <w:p w14:paraId="32E18991" w14:textId="77777777" w:rsidR="001C4DD2" w:rsidRPr="001C4DD2" w:rsidRDefault="001C4DD2" w:rsidP="001C4DD2">
            <w:pPr>
              <w:spacing w:before="0" w:after="0"/>
              <w:jc w:val="center"/>
              <w:rPr>
                <w:rFonts w:ascii="Candara" w:hAnsi="Candara" w:cs="Calibri"/>
                <w:color w:val="000000"/>
                <w:sz w:val="24"/>
                <w:szCs w:val="24"/>
                <w:lang w:val="en-IN" w:eastAsia="en-IN"/>
              </w:rPr>
            </w:pPr>
            <w:r w:rsidRPr="001C4DD2">
              <w:rPr>
                <w:rFonts w:ascii="Candara" w:hAnsi="Candara" w:cs="Calibri"/>
                <w:color w:val="000000"/>
                <w:sz w:val="24"/>
                <w:szCs w:val="24"/>
                <w:lang w:val="en-IN" w:eastAsia="en-IN"/>
              </w:rPr>
              <w:t>44.37</w:t>
            </w:r>
          </w:p>
        </w:tc>
        <w:tc>
          <w:tcPr>
            <w:tcW w:w="1400" w:type="dxa"/>
            <w:tcBorders>
              <w:top w:val="nil"/>
              <w:left w:val="nil"/>
              <w:bottom w:val="single" w:sz="4" w:space="0" w:color="auto"/>
              <w:right w:val="single" w:sz="4" w:space="0" w:color="auto"/>
            </w:tcBorders>
            <w:noWrap/>
            <w:vAlign w:val="bottom"/>
            <w:hideMark/>
          </w:tcPr>
          <w:p w14:paraId="11675519" w14:textId="77777777" w:rsidR="001C4DD2" w:rsidRPr="001C4DD2" w:rsidRDefault="001C4DD2" w:rsidP="001C4DD2">
            <w:pPr>
              <w:spacing w:before="0" w:after="0"/>
              <w:jc w:val="center"/>
              <w:rPr>
                <w:rFonts w:ascii="Candara" w:hAnsi="Candara" w:cs="Calibri"/>
                <w:color w:val="000000"/>
                <w:sz w:val="24"/>
                <w:szCs w:val="24"/>
                <w:lang w:val="en-IN" w:eastAsia="en-IN"/>
              </w:rPr>
            </w:pPr>
            <w:r w:rsidRPr="001C4DD2">
              <w:rPr>
                <w:rFonts w:ascii="Candara" w:hAnsi="Candara" w:cs="Calibri"/>
                <w:color w:val="000000"/>
                <w:sz w:val="24"/>
                <w:szCs w:val="24"/>
                <w:lang w:val="en-IN" w:eastAsia="en-IN"/>
              </w:rPr>
              <w:t>44.37</w:t>
            </w:r>
          </w:p>
        </w:tc>
      </w:tr>
      <w:tr w:rsidR="001C4DD2" w:rsidRPr="001C4DD2" w14:paraId="0BED58BB" w14:textId="77777777" w:rsidTr="001C4DD2">
        <w:trPr>
          <w:trHeight w:val="290"/>
          <w:jc w:val="center"/>
        </w:trPr>
        <w:tc>
          <w:tcPr>
            <w:tcW w:w="4412" w:type="dxa"/>
            <w:tcBorders>
              <w:top w:val="nil"/>
              <w:left w:val="single" w:sz="4" w:space="0" w:color="auto"/>
              <w:bottom w:val="single" w:sz="4" w:space="0" w:color="auto"/>
              <w:right w:val="single" w:sz="4" w:space="0" w:color="auto"/>
            </w:tcBorders>
            <w:noWrap/>
            <w:vAlign w:val="bottom"/>
            <w:hideMark/>
          </w:tcPr>
          <w:p w14:paraId="4051E1F7" w14:textId="77777777" w:rsidR="001C4DD2" w:rsidRPr="001C4DD2" w:rsidRDefault="001C4DD2" w:rsidP="001C4DD2">
            <w:pPr>
              <w:spacing w:before="0" w:after="0"/>
              <w:jc w:val="left"/>
              <w:rPr>
                <w:rFonts w:ascii="Candara" w:hAnsi="Candara" w:cs="Calibri"/>
                <w:color w:val="000000"/>
                <w:sz w:val="24"/>
                <w:szCs w:val="24"/>
                <w:lang w:val="en-IN" w:eastAsia="en-IN"/>
              </w:rPr>
            </w:pPr>
            <w:r w:rsidRPr="001C4DD2">
              <w:rPr>
                <w:rFonts w:ascii="Candara" w:hAnsi="Candara" w:cs="Calibri"/>
                <w:color w:val="000000"/>
                <w:sz w:val="24"/>
                <w:szCs w:val="24"/>
                <w:lang w:val="en-IN" w:eastAsia="en-IN"/>
              </w:rPr>
              <w:t>Interest on Working Capital</w:t>
            </w:r>
          </w:p>
        </w:tc>
        <w:tc>
          <w:tcPr>
            <w:tcW w:w="1500" w:type="dxa"/>
            <w:tcBorders>
              <w:top w:val="nil"/>
              <w:left w:val="nil"/>
              <w:bottom w:val="single" w:sz="4" w:space="0" w:color="auto"/>
              <w:right w:val="single" w:sz="4" w:space="0" w:color="auto"/>
            </w:tcBorders>
            <w:noWrap/>
            <w:vAlign w:val="bottom"/>
            <w:hideMark/>
          </w:tcPr>
          <w:p w14:paraId="20569F38" w14:textId="77777777" w:rsidR="001C4DD2" w:rsidRPr="001C4DD2" w:rsidRDefault="001C4DD2" w:rsidP="001C4DD2">
            <w:pPr>
              <w:spacing w:before="0" w:after="0"/>
              <w:jc w:val="center"/>
              <w:rPr>
                <w:rFonts w:ascii="Candara" w:hAnsi="Candara" w:cs="Calibri"/>
                <w:color w:val="000000"/>
                <w:sz w:val="24"/>
                <w:szCs w:val="24"/>
                <w:lang w:val="en-IN" w:eastAsia="en-IN"/>
              </w:rPr>
            </w:pPr>
            <w:r w:rsidRPr="001C4DD2">
              <w:rPr>
                <w:rFonts w:ascii="Candara" w:hAnsi="Candara" w:cs="Calibri"/>
                <w:color w:val="000000"/>
                <w:sz w:val="24"/>
                <w:szCs w:val="24"/>
                <w:lang w:val="en-IN" w:eastAsia="en-IN"/>
              </w:rPr>
              <w:t>5.24</w:t>
            </w:r>
          </w:p>
        </w:tc>
        <w:tc>
          <w:tcPr>
            <w:tcW w:w="1400" w:type="dxa"/>
            <w:tcBorders>
              <w:top w:val="nil"/>
              <w:left w:val="nil"/>
              <w:bottom w:val="single" w:sz="4" w:space="0" w:color="auto"/>
              <w:right w:val="single" w:sz="4" w:space="0" w:color="auto"/>
            </w:tcBorders>
            <w:noWrap/>
            <w:vAlign w:val="bottom"/>
            <w:hideMark/>
          </w:tcPr>
          <w:p w14:paraId="3626DCB2" w14:textId="77777777" w:rsidR="001C4DD2" w:rsidRPr="001C4DD2" w:rsidRDefault="001C4DD2" w:rsidP="001C4DD2">
            <w:pPr>
              <w:spacing w:before="0" w:after="0"/>
              <w:jc w:val="center"/>
              <w:rPr>
                <w:rFonts w:ascii="Candara" w:hAnsi="Candara" w:cs="Calibri"/>
                <w:color w:val="000000"/>
                <w:sz w:val="24"/>
                <w:szCs w:val="24"/>
                <w:lang w:val="en-IN" w:eastAsia="en-IN"/>
              </w:rPr>
            </w:pPr>
            <w:r w:rsidRPr="001C4DD2">
              <w:rPr>
                <w:rFonts w:ascii="Candara" w:hAnsi="Candara" w:cs="Calibri"/>
                <w:color w:val="000000"/>
                <w:sz w:val="24"/>
                <w:szCs w:val="24"/>
                <w:lang w:val="en-IN" w:eastAsia="en-IN"/>
              </w:rPr>
              <w:t>5.41</w:t>
            </w:r>
          </w:p>
        </w:tc>
      </w:tr>
      <w:tr w:rsidR="001C4DD2" w:rsidRPr="001C4DD2" w14:paraId="26BF4A15" w14:textId="77777777" w:rsidTr="001C4DD2">
        <w:trPr>
          <w:trHeight w:val="290"/>
          <w:jc w:val="center"/>
        </w:trPr>
        <w:tc>
          <w:tcPr>
            <w:tcW w:w="4412" w:type="dxa"/>
            <w:tcBorders>
              <w:top w:val="nil"/>
              <w:left w:val="single" w:sz="4" w:space="0" w:color="auto"/>
              <w:bottom w:val="single" w:sz="4" w:space="0" w:color="auto"/>
              <w:right w:val="single" w:sz="4" w:space="0" w:color="auto"/>
            </w:tcBorders>
            <w:shd w:val="clear" w:color="000000" w:fill="A4DEF4"/>
            <w:noWrap/>
            <w:vAlign w:val="bottom"/>
            <w:hideMark/>
          </w:tcPr>
          <w:p w14:paraId="2B71BD06" w14:textId="77777777" w:rsidR="001C4DD2" w:rsidRPr="001C4DD2" w:rsidRDefault="001C4DD2" w:rsidP="001C4DD2">
            <w:pPr>
              <w:spacing w:before="0" w:after="0"/>
              <w:jc w:val="left"/>
              <w:rPr>
                <w:rFonts w:ascii="Candara" w:hAnsi="Candara" w:cs="Calibri"/>
                <w:b/>
                <w:bCs/>
                <w:color w:val="000000"/>
                <w:sz w:val="24"/>
                <w:szCs w:val="24"/>
                <w:lang w:val="en-IN" w:eastAsia="en-IN"/>
              </w:rPr>
            </w:pPr>
            <w:r w:rsidRPr="001C4DD2">
              <w:rPr>
                <w:rFonts w:ascii="Candara" w:hAnsi="Candara" w:cs="Calibri"/>
                <w:b/>
                <w:bCs/>
                <w:color w:val="000000"/>
                <w:sz w:val="24"/>
                <w:szCs w:val="24"/>
                <w:lang w:val="en-IN" w:eastAsia="en-IN"/>
              </w:rPr>
              <w:t>Total ARR</w:t>
            </w:r>
          </w:p>
        </w:tc>
        <w:tc>
          <w:tcPr>
            <w:tcW w:w="1500" w:type="dxa"/>
            <w:tcBorders>
              <w:top w:val="nil"/>
              <w:left w:val="nil"/>
              <w:bottom w:val="single" w:sz="4" w:space="0" w:color="auto"/>
              <w:right w:val="single" w:sz="4" w:space="0" w:color="auto"/>
            </w:tcBorders>
            <w:shd w:val="clear" w:color="000000" w:fill="A4DEF4"/>
            <w:noWrap/>
            <w:vAlign w:val="bottom"/>
            <w:hideMark/>
          </w:tcPr>
          <w:p w14:paraId="456D66C5" w14:textId="77777777" w:rsidR="001C4DD2" w:rsidRPr="001C4DD2" w:rsidRDefault="001C4DD2" w:rsidP="001C4DD2">
            <w:pPr>
              <w:spacing w:before="0" w:after="0"/>
              <w:jc w:val="center"/>
              <w:rPr>
                <w:rFonts w:ascii="Candara" w:hAnsi="Candara" w:cs="Calibri"/>
                <w:b/>
                <w:bCs/>
                <w:color w:val="000000"/>
                <w:sz w:val="24"/>
                <w:szCs w:val="24"/>
                <w:lang w:val="en-IN" w:eastAsia="en-IN"/>
              </w:rPr>
            </w:pPr>
            <w:r w:rsidRPr="001C4DD2">
              <w:rPr>
                <w:rFonts w:ascii="Candara" w:hAnsi="Candara" w:cs="Calibri"/>
                <w:b/>
                <w:bCs/>
                <w:color w:val="000000"/>
                <w:sz w:val="24"/>
                <w:szCs w:val="24"/>
                <w:lang w:val="en-IN" w:eastAsia="en-IN"/>
              </w:rPr>
              <w:t>151.13</w:t>
            </w:r>
          </w:p>
        </w:tc>
        <w:tc>
          <w:tcPr>
            <w:tcW w:w="1400" w:type="dxa"/>
            <w:tcBorders>
              <w:top w:val="nil"/>
              <w:left w:val="nil"/>
              <w:bottom w:val="single" w:sz="4" w:space="0" w:color="auto"/>
              <w:right w:val="single" w:sz="4" w:space="0" w:color="auto"/>
            </w:tcBorders>
            <w:shd w:val="clear" w:color="000000" w:fill="A4DEF4"/>
            <w:noWrap/>
            <w:vAlign w:val="bottom"/>
            <w:hideMark/>
          </w:tcPr>
          <w:p w14:paraId="110C7A5F" w14:textId="77777777" w:rsidR="001C4DD2" w:rsidRPr="001C4DD2" w:rsidRDefault="001C4DD2" w:rsidP="001C4DD2">
            <w:pPr>
              <w:spacing w:before="0" w:after="0"/>
              <w:jc w:val="center"/>
              <w:rPr>
                <w:rFonts w:ascii="Candara" w:hAnsi="Candara" w:cs="Calibri"/>
                <w:b/>
                <w:bCs/>
                <w:color w:val="000000"/>
                <w:sz w:val="24"/>
                <w:szCs w:val="24"/>
                <w:lang w:val="en-IN" w:eastAsia="en-IN"/>
              </w:rPr>
            </w:pPr>
            <w:r w:rsidRPr="001C4DD2">
              <w:rPr>
                <w:rFonts w:ascii="Candara" w:hAnsi="Candara" w:cs="Calibri"/>
                <w:b/>
                <w:bCs/>
                <w:color w:val="000000"/>
                <w:sz w:val="24"/>
                <w:szCs w:val="24"/>
                <w:lang w:val="en-IN" w:eastAsia="en-IN"/>
              </w:rPr>
              <w:t>149.62</w:t>
            </w:r>
          </w:p>
        </w:tc>
      </w:tr>
      <w:tr w:rsidR="001C4DD2" w:rsidRPr="001C4DD2" w14:paraId="7800D519" w14:textId="77777777" w:rsidTr="001C4DD2">
        <w:trPr>
          <w:trHeight w:val="290"/>
          <w:jc w:val="center"/>
        </w:trPr>
        <w:tc>
          <w:tcPr>
            <w:tcW w:w="4412" w:type="dxa"/>
            <w:tcBorders>
              <w:top w:val="nil"/>
              <w:left w:val="single" w:sz="4" w:space="0" w:color="auto"/>
              <w:bottom w:val="single" w:sz="4" w:space="0" w:color="auto"/>
              <w:right w:val="single" w:sz="4" w:space="0" w:color="auto"/>
            </w:tcBorders>
            <w:noWrap/>
            <w:vAlign w:val="bottom"/>
            <w:hideMark/>
          </w:tcPr>
          <w:p w14:paraId="1389CA9E" w14:textId="77777777" w:rsidR="001C4DD2" w:rsidRPr="001C4DD2" w:rsidRDefault="001C4DD2" w:rsidP="001C4DD2">
            <w:pPr>
              <w:spacing w:before="0" w:after="0"/>
              <w:jc w:val="left"/>
              <w:rPr>
                <w:rFonts w:ascii="Candara" w:hAnsi="Candara" w:cs="Calibri"/>
                <w:color w:val="000000"/>
                <w:sz w:val="24"/>
                <w:szCs w:val="24"/>
                <w:lang w:val="en-IN" w:eastAsia="en-IN"/>
              </w:rPr>
            </w:pPr>
            <w:r w:rsidRPr="001C4DD2">
              <w:rPr>
                <w:rFonts w:ascii="Candara" w:hAnsi="Candara" w:cs="Calibri"/>
                <w:color w:val="000000"/>
                <w:sz w:val="24"/>
                <w:szCs w:val="24"/>
                <w:lang w:val="en-IN" w:eastAsia="en-IN"/>
              </w:rPr>
              <w:t>Less Non-Tariff Income</w:t>
            </w:r>
          </w:p>
        </w:tc>
        <w:tc>
          <w:tcPr>
            <w:tcW w:w="1500" w:type="dxa"/>
            <w:tcBorders>
              <w:top w:val="nil"/>
              <w:left w:val="nil"/>
              <w:bottom w:val="single" w:sz="4" w:space="0" w:color="auto"/>
              <w:right w:val="single" w:sz="4" w:space="0" w:color="auto"/>
            </w:tcBorders>
            <w:noWrap/>
            <w:vAlign w:val="bottom"/>
            <w:hideMark/>
          </w:tcPr>
          <w:p w14:paraId="282ED1B6" w14:textId="77777777" w:rsidR="001C4DD2" w:rsidRPr="001C4DD2" w:rsidRDefault="001C4DD2" w:rsidP="001C4DD2">
            <w:pPr>
              <w:spacing w:before="0" w:after="0"/>
              <w:jc w:val="center"/>
              <w:rPr>
                <w:rFonts w:ascii="Candara" w:hAnsi="Candara" w:cs="Calibri"/>
                <w:color w:val="000000"/>
                <w:sz w:val="24"/>
                <w:szCs w:val="24"/>
                <w:lang w:val="en-IN" w:eastAsia="en-IN"/>
              </w:rPr>
            </w:pPr>
            <w:r w:rsidRPr="001C4DD2">
              <w:rPr>
                <w:rFonts w:ascii="Candara" w:hAnsi="Candara" w:cs="Calibri"/>
                <w:color w:val="000000"/>
                <w:sz w:val="24"/>
                <w:szCs w:val="24"/>
                <w:lang w:val="en-IN" w:eastAsia="en-IN"/>
              </w:rPr>
              <w:t>0.00</w:t>
            </w:r>
          </w:p>
        </w:tc>
        <w:tc>
          <w:tcPr>
            <w:tcW w:w="1400" w:type="dxa"/>
            <w:tcBorders>
              <w:top w:val="nil"/>
              <w:left w:val="nil"/>
              <w:bottom w:val="single" w:sz="4" w:space="0" w:color="auto"/>
              <w:right w:val="single" w:sz="4" w:space="0" w:color="auto"/>
            </w:tcBorders>
            <w:noWrap/>
            <w:vAlign w:val="bottom"/>
            <w:hideMark/>
          </w:tcPr>
          <w:p w14:paraId="27300371" w14:textId="77777777" w:rsidR="001C4DD2" w:rsidRPr="001C4DD2" w:rsidRDefault="001C4DD2" w:rsidP="001C4DD2">
            <w:pPr>
              <w:spacing w:before="0" w:after="0"/>
              <w:jc w:val="center"/>
              <w:rPr>
                <w:rFonts w:ascii="Candara" w:hAnsi="Candara" w:cs="Calibri"/>
                <w:color w:val="000000"/>
                <w:sz w:val="24"/>
                <w:szCs w:val="24"/>
                <w:lang w:val="en-IN" w:eastAsia="en-IN"/>
              </w:rPr>
            </w:pPr>
            <w:r w:rsidRPr="001C4DD2">
              <w:rPr>
                <w:rFonts w:ascii="Candara" w:hAnsi="Candara" w:cs="Calibri"/>
                <w:color w:val="000000"/>
                <w:sz w:val="24"/>
                <w:szCs w:val="24"/>
                <w:lang w:val="en-IN" w:eastAsia="en-IN"/>
              </w:rPr>
              <w:t>0.00</w:t>
            </w:r>
          </w:p>
        </w:tc>
      </w:tr>
      <w:tr w:rsidR="001C4DD2" w:rsidRPr="001C4DD2" w14:paraId="63B3827C" w14:textId="77777777" w:rsidTr="001C4DD2">
        <w:trPr>
          <w:trHeight w:val="290"/>
          <w:jc w:val="center"/>
        </w:trPr>
        <w:tc>
          <w:tcPr>
            <w:tcW w:w="4412" w:type="dxa"/>
            <w:tcBorders>
              <w:top w:val="nil"/>
              <w:left w:val="single" w:sz="4" w:space="0" w:color="auto"/>
              <w:bottom w:val="single" w:sz="4" w:space="0" w:color="auto"/>
              <w:right w:val="single" w:sz="4" w:space="0" w:color="auto"/>
            </w:tcBorders>
            <w:noWrap/>
            <w:vAlign w:val="bottom"/>
            <w:hideMark/>
          </w:tcPr>
          <w:p w14:paraId="52FC121F" w14:textId="77777777" w:rsidR="001C4DD2" w:rsidRPr="001C4DD2" w:rsidRDefault="001C4DD2" w:rsidP="001C4DD2">
            <w:pPr>
              <w:spacing w:before="0" w:after="0"/>
              <w:jc w:val="left"/>
              <w:rPr>
                <w:rFonts w:ascii="Candara" w:hAnsi="Candara" w:cs="Calibri"/>
                <w:color w:val="000000"/>
                <w:sz w:val="24"/>
                <w:szCs w:val="24"/>
                <w:lang w:val="en-IN" w:eastAsia="en-IN"/>
              </w:rPr>
            </w:pPr>
            <w:r w:rsidRPr="001C4DD2">
              <w:rPr>
                <w:rFonts w:ascii="Candara" w:hAnsi="Candara" w:cs="Calibri"/>
                <w:color w:val="000000"/>
                <w:sz w:val="24"/>
                <w:szCs w:val="24"/>
                <w:lang w:val="en-IN" w:eastAsia="en-IN"/>
              </w:rPr>
              <w:t>Add: True Up Gap/ (surplus) 2024-25</w:t>
            </w:r>
          </w:p>
        </w:tc>
        <w:tc>
          <w:tcPr>
            <w:tcW w:w="1500" w:type="dxa"/>
            <w:tcBorders>
              <w:top w:val="nil"/>
              <w:left w:val="nil"/>
              <w:bottom w:val="single" w:sz="4" w:space="0" w:color="auto"/>
              <w:right w:val="single" w:sz="4" w:space="0" w:color="auto"/>
            </w:tcBorders>
            <w:noWrap/>
            <w:vAlign w:val="bottom"/>
            <w:hideMark/>
          </w:tcPr>
          <w:p w14:paraId="2B501AC9" w14:textId="77777777" w:rsidR="001C4DD2" w:rsidRPr="001C4DD2" w:rsidRDefault="001C4DD2" w:rsidP="001C4DD2">
            <w:pPr>
              <w:spacing w:before="0" w:after="0"/>
              <w:jc w:val="center"/>
              <w:rPr>
                <w:rFonts w:ascii="Candara" w:hAnsi="Candara" w:cs="Calibri"/>
                <w:color w:val="000000"/>
                <w:sz w:val="24"/>
                <w:szCs w:val="24"/>
                <w:lang w:val="en-IN" w:eastAsia="en-IN"/>
              </w:rPr>
            </w:pPr>
            <w:r w:rsidRPr="001C4DD2">
              <w:rPr>
                <w:rFonts w:ascii="Candara" w:hAnsi="Candara" w:cs="Calibri"/>
                <w:color w:val="000000"/>
                <w:sz w:val="24"/>
                <w:szCs w:val="24"/>
                <w:lang w:val="en-IN" w:eastAsia="en-IN"/>
              </w:rPr>
              <w:t>0.00</w:t>
            </w:r>
          </w:p>
        </w:tc>
        <w:tc>
          <w:tcPr>
            <w:tcW w:w="1400" w:type="dxa"/>
            <w:tcBorders>
              <w:top w:val="nil"/>
              <w:left w:val="nil"/>
              <w:bottom w:val="single" w:sz="4" w:space="0" w:color="auto"/>
              <w:right w:val="single" w:sz="4" w:space="0" w:color="auto"/>
            </w:tcBorders>
            <w:noWrap/>
            <w:vAlign w:val="bottom"/>
            <w:hideMark/>
          </w:tcPr>
          <w:p w14:paraId="3B205D99" w14:textId="77777777" w:rsidR="001C4DD2" w:rsidRPr="001C4DD2" w:rsidRDefault="001C4DD2" w:rsidP="001C4DD2">
            <w:pPr>
              <w:spacing w:before="0" w:after="0"/>
              <w:jc w:val="center"/>
              <w:rPr>
                <w:rFonts w:ascii="Candara" w:hAnsi="Candara" w:cs="Calibri"/>
                <w:color w:val="000000"/>
                <w:sz w:val="24"/>
                <w:szCs w:val="24"/>
                <w:lang w:val="en-IN" w:eastAsia="en-IN"/>
              </w:rPr>
            </w:pPr>
            <w:r w:rsidRPr="001C4DD2">
              <w:rPr>
                <w:rFonts w:ascii="Candara" w:hAnsi="Candara" w:cs="Calibri"/>
                <w:color w:val="000000"/>
                <w:sz w:val="24"/>
                <w:szCs w:val="24"/>
                <w:lang w:val="en-IN" w:eastAsia="en-IN"/>
              </w:rPr>
              <w:t>-13.55</w:t>
            </w:r>
          </w:p>
        </w:tc>
      </w:tr>
      <w:tr w:rsidR="001C4DD2" w:rsidRPr="001C4DD2" w14:paraId="57AF102E" w14:textId="77777777" w:rsidTr="001C4DD2">
        <w:trPr>
          <w:trHeight w:val="290"/>
          <w:jc w:val="center"/>
        </w:trPr>
        <w:tc>
          <w:tcPr>
            <w:tcW w:w="4412" w:type="dxa"/>
            <w:tcBorders>
              <w:top w:val="nil"/>
              <w:left w:val="single" w:sz="4" w:space="0" w:color="auto"/>
              <w:bottom w:val="single" w:sz="4" w:space="0" w:color="auto"/>
              <w:right w:val="single" w:sz="4" w:space="0" w:color="auto"/>
            </w:tcBorders>
            <w:shd w:val="clear" w:color="000000" w:fill="A4DEF4"/>
            <w:noWrap/>
            <w:vAlign w:val="bottom"/>
            <w:hideMark/>
          </w:tcPr>
          <w:p w14:paraId="78A1A8F5" w14:textId="77777777" w:rsidR="001C4DD2" w:rsidRPr="001C4DD2" w:rsidRDefault="001C4DD2" w:rsidP="001C4DD2">
            <w:pPr>
              <w:spacing w:before="0" w:after="0"/>
              <w:jc w:val="left"/>
              <w:rPr>
                <w:rFonts w:ascii="Candara" w:hAnsi="Candara" w:cs="Calibri"/>
                <w:b/>
                <w:bCs/>
                <w:color w:val="000000"/>
                <w:sz w:val="24"/>
                <w:szCs w:val="24"/>
                <w:lang w:val="en-IN" w:eastAsia="en-IN"/>
              </w:rPr>
            </w:pPr>
            <w:r w:rsidRPr="001C4DD2">
              <w:rPr>
                <w:rFonts w:ascii="Candara" w:hAnsi="Candara" w:cs="Calibri"/>
                <w:b/>
                <w:bCs/>
                <w:color w:val="000000"/>
                <w:sz w:val="24"/>
                <w:szCs w:val="24"/>
                <w:lang w:val="en-IN" w:eastAsia="en-IN"/>
              </w:rPr>
              <w:t>Net ARR</w:t>
            </w:r>
          </w:p>
        </w:tc>
        <w:tc>
          <w:tcPr>
            <w:tcW w:w="1500" w:type="dxa"/>
            <w:tcBorders>
              <w:top w:val="nil"/>
              <w:left w:val="nil"/>
              <w:bottom w:val="single" w:sz="4" w:space="0" w:color="auto"/>
              <w:right w:val="single" w:sz="4" w:space="0" w:color="auto"/>
            </w:tcBorders>
            <w:shd w:val="clear" w:color="000000" w:fill="A4DEF4"/>
            <w:noWrap/>
            <w:vAlign w:val="bottom"/>
            <w:hideMark/>
          </w:tcPr>
          <w:p w14:paraId="6CDBBE01" w14:textId="77777777" w:rsidR="001C4DD2" w:rsidRPr="001C4DD2" w:rsidRDefault="001C4DD2" w:rsidP="001C4DD2">
            <w:pPr>
              <w:spacing w:before="0" w:after="0"/>
              <w:jc w:val="center"/>
              <w:rPr>
                <w:rFonts w:ascii="Candara" w:hAnsi="Candara" w:cs="Calibri"/>
                <w:b/>
                <w:bCs/>
                <w:color w:val="000000"/>
                <w:sz w:val="24"/>
                <w:szCs w:val="24"/>
                <w:lang w:val="en-IN" w:eastAsia="en-IN"/>
              </w:rPr>
            </w:pPr>
            <w:r w:rsidRPr="001C4DD2">
              <w:rPr>
                <w:rFonts w:ascii="Candara" w:hAnsi="Candara" w:cs="Calibri"/>
                <w:b/>
                <w:bCs/>
                <w:color w:val="000000"/>
                <w:sz w:val="24"/>
                <w:szCs w:val="24"/>
                <w:lang w:val="en-IN" w:eastAsia="en-IN"/>
              </w:rPr>
              <w:t>151.13</w:t>
            </w:r>
          </w:p>
        </w:tc>
        <w:tc>
          <w:tcPr>
            <w:tcW w:w="1400" w:type="dxa"/>
            <w:tcBorders>
              <w:top w:val="nil"/>
              <w:left w:val="nil"/>
              <w:bottom w:val="single" w:sz="4" w:space="0" w:color="auto"/>
              <w:right w:val="single" w:sz="4" w:space="0" w:color="auto"/>
            </w:tcBorders>
            <w:shd w:val="clear" w:color="000000" w:fill="A4DEF4"/>
            <w:noWrap/>
            <w:vAlign w:val="bottom"/>
            <w:hideMark/>
          </w:tcPr>
          <w:p w14:paraId="45152812" w14:textId="77777777" w:rsidR="001C4DD2" w:rsidRPr="001C4DD2" w:rsidRDefault="001C4DD2" w:rsidP="001C4DD2">
            <w:pPr>
              <w:spacing w:before="0" w:after="0"/>
              <w:jc w:val="center"/>
              <w:rPr>
                <w:rFonts w:ascii="Candara" w:hAnsi="Candara" w:cs="Calibri"/>
                <w:b/>
                <w:bCs/>
                <w:color w:val="000000"/>
                <w:sz w:val="24"/>
                <w:szCs w:val="24"/>
                <w:lang w:val="en-IN" w:eastAsia="en-IN"/>
              </w:rPr>
            </w:pPr>
            <w:r w:rsidRPr="001C4DD2">
              <w:rPr>
                <w:rFonts w:ascii="Candara" w:hAnsi="Candara" w:cs="Calibri"/>
                <w:b/>
                <w:bCs/>
                <w:color w:val="000000"/>
                <w:sz w:val="24"/>
                <w:szCs w:val="24"/>
                <w:lang w:val="en-IN" w:eastAsia="en-IN"/>
              </w:rPr>
              <w:t>136.07</w:t>
            </w:r>
          </w:p>
        </w:tc>
      </w:tr>
    </w:tbl>
    <w:p w14:paraId="720CA626" w14:textId="77777777" w:rsidR="0016083C" w:rsidRPr="00F15F73" w:rsidRDefault="0016083C" w:rsidP="0016083C">
      <w:pPr>
        <w:rPr>
          <w:rFonts w:ascii="Candara" w:hAnsi="Candara"/>
          <w:sz w:val="24"/>
          <w:szCs w:val="24"/>
        </w:rPr>
      </w:pPr>
    </w:p>
    <w:p w14:paraId="6A4F0028" w14:textId="77777777" w:rsidR="0016083C" w:rsidRPr="00F15F73" w:rsidRDefault="0016083C" w:rsidP="0016083C">
      <w:pPr>
        <w:spacing w:line="360" w:lineRule="auto"/>
        <w:rPr>
          <w:rFonts w:ascii="Candara" w:hAnsi="Candara"/>
          <w:sz w:val="24"/>
          <w:szCs w:val="24"/>
        </w:rPr>
      </w:pPr>
      <w:r w:rsidRPr="00F15F73">
        <w:rPr>
          <w:rFonts w:ascii="Candara" w:hAnsi="Candara"/>
          <w:sz w:val="24"/>
          <w:szCs w:val="24"/>
        </w:rPr>
        <w:t>MePGCL prays the Hon’ble Commission to approve the ARR for MLHEP as projected above.</w:t>
      </w:r>
    </w:p>
    <w:p w14:paraId="73C5DE36" w14:textId="77777777" w:rsidR="0016083C" w:rsidRPr="00F15F73" w:rsidRDefault="0016083C" w:rsidP="0016083C">
      <w:pPr>
        <w:spacing w:line="360" w:lineRule="auto"/>
        <w:rPr>
          <w:rFonts w:ascii="Candara" w:hAnsi="Candara"/>
          <w:sz w:val="24"/>
          <w:szCs w:val="24"/>
        </w:rPr>
      </w:pPr>
      <w:r w:rsidRPr="00F15F73">
        <w:rPr>
          <w:rFonts w:ascii="Candara" w:hAnsi="Candara"/>
          <w:sz w:val="24"/>
          <w:szCs w:val="24"/>
        </w:rPr>
        <w:t>The detailed calculation of the individual component has been provided in the excel model being submitted in soft copy along with this Petition.</w:t>
      </w:r>
    </w:p>
    <w:p w14:paraId="08EABC1A" w14:textId="77777777" w:rsidR="0016083C" w:rsidRPr="00F15F73" w:rsidRDefault="0016083C" w:rsidP="0016083C">
      <w:pPr>
        <w:spacing w:line="360" w:lineRule="auto"/>
        <w:rPr>
          <w:rFonts w:ascii="Candara" w:hAnsi="Candara"/>
          <w:sz w:val="24"/>
          <w:szCs w:val="24"/>
        </w:rPr>
      </w:pPr>
    </w:p>
    <w:p w14:paraId="303ED5F0" w14:textId="77777777" w:rsidR="00324FFA" w:rsidRPr="00F15F73" w:rsidRDefault="00324FFA" w:rsidP="0016083C">
      <w:pPr>
        <w:spacing w:line="360" w:lineRule="auto"/>
        <w:rPr>
          <w:rFonts w:ascii="Candara" w:hAnsi="Candara"/>
          <w:sz w:val="24"/>
          <w:szCs w:val="24"/>
        </w:rPr>
      </w:pPr>
    </w:p>
    <w:p w14:paraId="75A21D45" w14:textId="77777777" w:rsidR="00324FFA" w:rsidRPr="00F15F73" w:rsidRDefault="00324FFA" w:rsidP="0016083C">
      <w:pPr>
        <w:spacing w:line="360" w:lineRule="auto"/>
        <w:rPr>
          <w:rFonts w:ascii="Candara" w:hAnsi="Candara"/>
          <w:sz w:val="24"/>
          <w:szCs w:val="24"/>
        </w:rPr>
      </w:pPr>
    </w:p>
    <w:p w14:paraId="6749CC09" w14:textId="77777777" w:rsidR="00324FFA" w:rsidRPr="00F15F73" w:rsidRDefault="00324FFA" w:rsidP="0016083C">
      <w:pPr>
        <w:spacing w:line="360" w:lineRule="auto"/>
        <w:rPr>
          <w:rFonts w:ascii="Candara" w:hAnsi="Candara"/>
          <w:sz w:val="24"/>
          <w:szCs w:val="24"/>
        </w:rPr>
      </w:pPr>
    </w:p>
    <w:p w14:paraId="15256BBC" w14:textId="77777777" w:rsidR="00324FFA" w:rsidRPr="00F15F73" w:rsidRDefault="00324FFA" w:rsidP="0016083C">
      <w:pPr>
        <w:spacing w:line="360" w:lineRule="auto"/>
        <w:rPr>
          <w:rFonts w:ascii="Candara" w:hAnsi="Candara"/>
          <w:sz w:val="24"/>
          <w:szCs w:val="24"/>
        </w:rPr>
      </w:pPr>
    </w:p>
    <w:p w14:paraId="57A2C571" w14:textId="77777777" w:rsidR="00324FFA" w:rsidRPr="00F15F73" w:rsidRDefault="00324FFA" w:rsidP="0016083C">
      <w:pPr>
        <w:spacing w:line="360" w:lineRule="auto"/>
        <w:rPr>
          <w:rFonts w:ascii="Candara" w:hAnsi="Candara"/>
          <w:sz w:val="24"/>
          <w:szCs w:val="24"/>
        </w:rPr>
      </w:pPr>
    </w:p>
    <w:p w14:paraId="1A7D5818" w14:textId="77777777" w:rsidR="00324FFA" w:rsidRPr="00F15F73" w:rsidRDefault="00324FFA" w:rsidP="0016083C">
      <w:pPr>
        <w:spacing w:line="360" w:lineRule="auto"/>
        <w:rPr>
          <w:rFonts w:ascii="Candara" w:hAnsi="Candara"/>
          <w:sz w:val="24"/>
          <w:szCs w:val="24"/>
        </w:rPr>
      </w:pPr>
    </w:p>
    <w:p w14:paraId="55A9549A" w14:textId="77777777" w:rsidR="00324FFA" w:rsidRPr="00F15F73" w:rsidRDefault="00324FFA" w:rsidP="0016083C">
      <w:pPr>
        <w:spacing w:line="360" w:lineRule="auto"/>
        <w:rPr>
          <w:rFonts w:ascii="Candara" w:hAnsi="Candara"/>
          <w:sz w:val="24"/>
          <w:szCs w:val="24"/>
        </w:rPr>
      </w:pPr>
    </w:p>
    <w:p w14:paraId="5C1F8783" w14:textId="77777777" w:rsidR="00324FFA" w:rsidRPr="00F15F73" w:rsidRDefault="00324FFA" w:rsidP="0016083C">
      <w:pPr>
        <w:spacing w:line="360" w:lineRule="auto"/>
        <w:rPr>
          <w:rFonts w:ascii="Candara" w:hAnsi="Candara"/>
          <w:sz w:val="24"/>
          <w:szCs w:val="24"/>
        </w:rPr>
      </w:pPr>
    </w:p>
    <w:p w14:paraId="409E9830" w14:textId="77777777" w:rsidR="0016083C" w:rsidRPr="00F15F73" w:rsidRDefault="0016083C" w:rsidP="0016083C">
      <w:pPr>
        <w:spacing w:line="360" w:lineRule="auto"/>
        <w:rPr>
          <w:rFonts w:ascii="Candara" w:hAnsi="Candara"/>
          <w:sz w:val="24"/>
          <w:szCs w:val="24"/>
        </w:rPr>
      </w:pPr>
    </w:p>
    <w:p w14:paraId="1F413CFC" w14:textId="77777777" w:rsidR="0016083C" w:rsidRPr="00F15F73" w:rsidRDefault="0016083C" w:rsidP="0016083C">
      <w:pPr>
        <w:pStyle w:val="Heading1"/>
        <w:numPr>
          <w:ilvl w:val="0"/>
          <w:numId w:val="1"/>
        </w:numPr>
        <w:spacing w:before="0" w:line="360" w:lineRule="auto"/>
        <w:ind w:left="567" w:hanging="567"/>
        <w:rPr>
          <w:rFonts w:ascii="Candara" w:hAnsi="Candara"/>
          <w:sz w:val="24"/>
          <w:szCs w:val="24"/>
        </w:rPr>
      </w:pPr>
      <w:bookmarkStart w:id="201" w:name="_Toc215143982"/>
      <w:r w:rsidRPr="00F15F73">
        <w:rPr>
          <w:rFonts w:ascii="Candara" w:hAnsi="Candara"/>
          <w:sz w:val="24"/>
          <w:szCs w:val="24"/>
        </w:rPr>
        <w:lastRenderedPageBreak/>
        <w:t xml:space="preserve">Determination of </w:t>
      </w:r>
      <w:r w:rsidR="006825C7">
        <w:rPr>
          <w:rFonts w:ascii="Candara" w:hAnsi="Candara"/>
          <w:sz w:val="24"/>
          <w:szCs w:val="24"/>
        </w:rPr>
        <w:t xml:space="preserve">Revised </w:t>
      </w:r>
      <w:r w:rsidRPr="00F15F73">
        <w:rPr>
          <w:rFonts w:ascii="Candara" w:hAnsi="Candara"/>
          <w:sz w:val="24"/>
          <w:szCs w:val="24"/>
        </w:rPr>
        <w:t xml:space="preserve">Aggregate Revenue Requirement for </w:t>
      </w:r>
      <w:r w:rsidR="006825C7">
        <w:rPr>
          <w:rFonts w:ascii="Candara" w:hAnsi="Candara"/>
          <w:sz w:val="24"/>
          <w:szCs w:val="24"/>
        </w:rPr>
        <w:t>fy 2026-27 and generation tariff for fy 2026-27 for new umtru hydro electric project</w:t>
      </w:r>
      <w:bookmarkEnd w:id="201"/>
    </w:p>
    <w:p w14:paraId="24CD5755" w14:textId="77777777" w:rsidR="0016083C" w:rsidRPr="00F15F73" w:rsidRDefault="0016083C" w:rsidP="0016083C">
      <w:pPr>
        <w:pStyle w:val="Heading20"/>
        <w:numPr>
          <w:ilvl w:val="1"/>
          <w:numId w:val="1"/>
        </w:numPr>
        <w:spacing w:line="360" w:lineRule="auto"/>
        <w:ind w:left="567" w:hanging="567"/>
        <w:rPr>
          <w:rFonts w:ascii="Candara" w:hAnsi="Candara"/>
          <w:i/>
          <w:sz w:val="24"/>
          <w:szCs w:val="24"/>
          <w:u w:val="single"/>
        </w:rPr>
      </w:pPr>
      <w:bookmarkStart w:id="202" w:name="_Toc215143983"/>
      <w:r w:rsidRPr="00F15F73">
        <w:rPr>
          <w:rFonts w:ascii="Candara" w:hAnsi="Candara"/>
          <w:i/>
          <w:sz w:val="24"/>
          <w:szCs w:val="24"/>
          <w:u w:val="single"/>
        </w:rPr>
        <w:t>Gross Fixed Assets</w:t>
      </w:r>
      <w:bookmarkEnd w:id="202"/>
    </w:p>
    <w:p w14:paraId="749C0BCD" w14:textId="77777777" w:rsidR="003049AA" w:rsidRPr="00F15F73" w:rsidRDefault="003049AA" w:rsidP="003049AA">
      <w:pPr>
        <w:spacing w:line="360" w:lineRule="auto"/>
        <w:rPr>
          <w:rFonts w:ascii="Candara" w:hAnsi="Candara"/>
          <w:sz w:val="24"/>
          <w:szCs w:val="24"/>
        </w:rPr>
      </w:pPr>
      <w:r w:rsidRPr="00F15F73">
        <w:rPr>
          <w:rFonts w:ascii="Candara" w:hAnsi="Candara"/>
          <w:sz w:val="24"/>
          <w:szCs w:val="24"/>
        </w:rPr>
        <w:t>The Opening GFA as on 01.04.202</w:t>
      </w:r>
      <w:r w:rsidR="006825C7">
        <w:rPr>
          <w:rFonts w:ascii="Candara" w:hAnsi="Candara"/>
          <w:sz w:val="24"/>
          <w:szCs w:val="24"/>
        </w:rPr>
        <w:t>5</w:t>
      </w:r>
      <w:r w:rsidRPr="00F15F73">
        <w:rPr>
          <w:rFonts w:ascii="Candara" w:hAnsi="Candara"/>
          <w:sz w:val="24"/>
          <w:szCs w:val="24"/>
        </w:rPr>
        <w:t xml:space="preserve"> have been taken as the closing GFA of </w:t>
      </w:r>
      <w:r w:rsidR="006825C7">
        <w:rPr>
          <w:rFonts w:ascii="Candara" w:hAnsi="Candara"/>
          <w:sz w:val="24"/>
          <w:szCs w:val="24"/>
        </w:rPr>
        <w:t>2025-26</w:t>
      </w:r>
      <w:r w:rsidRPr="00F15F73">
        <w:rPr>
          <w:rFonts w:ascii="Candara" w:hAnsi="Candara"/>
          <w:sz w:val="24"/>
          <w:szCs w:val="24"/>
        </w:rPr>
        <w:t>. The subsequent addition has been considered as per the approved business plan for fourth control period.</w:t>
      </w:r>
    </w:p>
    <w:p w14:paraId="217DB2F5" w14:textId="77777777" w:rsidR="003049AA" w:rsidRPr="00F15F73" w:rsidRDefault="003049AA" w:rsidP="003049AA">
      <w:pPr>
        <w:spacing w:line="360" w:lineRule="auto"/>
        <w:rPr>
          <w:rFonts w:ascii="Candara" w:hAnsi="Candara"/>
          <w:sz w:val="24"/>
          <w:szCs w:val="24"/>
        </w:rPr>
      </w:pPr>
      <w:r w:rsidRPr="00F15F73">
        <w:rPr>
          <w:rFonts w:ascii="Candara" w:hAnsi="Candara"/>
          <w:sz w:val="24"/>
          <w:szCs w:val="24"/>
        </w:rPr>
        <w:t>The movement of GFA in the fourth control period is tabulated below:</w:t>
      </w:r>
    </w:p>
    <w:p w14:paraId="6E4721AA" w14:textId="77777777" w:rsidR="003049AA" w:rsidRPr="00F15F73" w:rsidRDefault="003049AA" w:rsidP="003049AA">
      <w:pPr>
        <w:spacing w:line="360" w:lineRule="auto"/>
        <w:rPr>
          <w:rFonts w:ascii="Candara" w:hAnsi="Candara"/>
          <w:sz w:val="24"/>
          <w:szCs w:val="24"/>
        </w:rPr>
      </w:pPr>
    </w:p>
    <w:p w14:paraId="39E36D98" w14:textId="77777777" w:rsidR="003049AA" w:rsidRPr="00F15F73" w:rsidRDefault="003049AA" w:rsidP="003049AA">
      <w:pPr>
        <w:pStyle w:val="Caption"/>
        <w:jc w:val="center"/>
        <w:rPr>
          <w:rFonts w:ascii="Candara" w:hAnsi="Candara"/>
          <w:sz w:val="24"/>
          <w:szCs w:val="24"/>
        </w:rPr>
      </w:pPr>
      <w:bookmarkStart w:id="203" w:name="_Toc215143893"/>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57</w:t>
      </w:r>
      <w:r w:rsidRPr="00F15F73">
        <w:rPr>
          <w:rFonts w:ascii="Candara" w:hAnsi="Candara"/>
          <w:sz w:val="24"/>
          <w:szCs w:val="24"/>
        </w:rPr>
        <w:fldChar w:fldCharType="end"/>
      </w:r>
      <w:r w:rsidRPr="00F15F73">
        <w:rPr>
          <w:rFonts w:ascii="Candara" w:hAnsi="Candara"/>
          <w:sz w:val="24"/>
          <w:szCs w:val="24"/>
        </w:rPr>
        <w:t xml:space="preserve"> GFA for NUHEP </w:t>
      </w:r>
      <w:r w:rsidR="006825C7">
        <w:rPr>
          <w:rFonts w:ascii="Candara" w:hAnsi="Candara"/>
          <w:sz w:val="24"/>
          <w:szCs w:val="24"/>
        </w:rPr>
        <w:t>for FY 2025-26 and FY 2026-27</w:t>
      </w:r>
      <w:bookmarkEnd w:id="203"/>
    </w:p>
    <w:tbl>
      <w:tblPr>
        <w:tblW w:w="7940" w:type="dxa"/>
        <w:jc w:val="center"/>
        <w:tblLook w:val="04A0" w:firstRow="1" w:lastRow="0" w:firstColumn="1" w:lastColumn="0" w:noHBand="0" w:noVBand="1"/>
      </w:tblPr>
      <w:tblGrid>
        <w:gridCol w:w="3880"/>
        <w:gridCol w:w="1280"/>
        <w:gridCol w:w="1420"/>
        <w:gridCol w:w="1360"/>
      </w:tblGrid>
      <w:tr w:rsidR="006825C7" w:rsidRPr="006825C7" w14:paraId="04D7A20E" w14:textId="77777777" w:rsidTr="006825C7">
        <w:trPr>
          <w:trHeight w:val="870"/>
          <w:jc w:val="center"/>
        </w:trPr>
        <w:tc>
          <w:tcPr>
            <w:tcW w:w="388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64F03D5A" w14:textId="77777777" w:rsidR="006825C7" w:rsidRPr="006825C7" w:rsidRDefault="006825C7" w:rsidP="006825C7">
            <w:pPr>
              <w:spacing w:before="0" w:after="0"/>
              <w:jc w:val="left"/>
              <w:rPr>
                <w:rFonts w:ascii="Candara" w:hAnsi="Candara" w:cs="Calibri"/>
                <w:b/>
                <w:bCs/>
                <w:color w:val="000000"/>
                <w:sz w:val="24"/>
                <w:szCs w:val="24"/>
                <w:lang w:val="en-IN" w:eastAsia="en-IN"/>
              </w:rPr>
            </w:pPr>
            <w:r w:rsidRPr="006825C7">
              <w:rPr>
                <w:rFonts w:ascii="Candara" w:hAnsi="Candara" w:cs="Calibri"/>
                <w:b/>
                <w:bCs/>
                <w:color w:val="000000"/>
                <w:sz w:val="24"/>
                <w:szCs w:val="24"/>
                <w:lang w:val="en-IN" w:eastAsia="en-IN"/>
              </w:rPr>
              <w:t>Particular</w:t>
            </w:r>
          </w:p>
        </w:tc>
        <w:tc>
          <w:tcPr>
            <w:tcW w:w="1280" w:type="dxa"/>
            <w:tcBorders>
              <w:top w:val="single" w:sz="4" w:space="0" w:color="auto"/>
              <w:left w:val="nil"/>
              <w:bottom w:val="single" w:sz="4" w:space="0" w:color="auto"/>
              <w:right w:val="single" w:sz="4" w:space="0" w:color="auto"/>
            </w:tcBorders>
            <w:shd w:val="clear" w:color="000000" w:fill="B3E3D5"/>
            <w:vAlign w:val="bottom"/>
            <w:hideMark/>
          </w:tcPr>
          <w:p w14:paraId="6F6E9D6E" w14:textId="77777777" w:rsidR="006825C7" w:rsidRPr="006825C7" w:rsidRDefault="006825C7" w:rsidP="006825C7">
            <w:pPr>
              <w:spacing w:before="0" w:after="0"/>
              <w:jc w:val="center"/>
              <w:rPr>
                <w:rFonts w:ascii="Candara" w:hAnsi="Candara" w:cs="Calibri"/>
                <w:b/>
                <w:bCs/>
                <w:color w:val="000000"/>
                <w:sz w:val="24"/>
                <w:szCs w:val="24"/>
                <w:lang w:val="en-IN" w:eastAsia="en-IN"/>
              </w:rPr>
            </w:pPr>
            <w:r w:rsidRPr="006825C7">
              <w:rPr>
                <w:rFonts w:ascii="Candara" w:hAnsi="Candara" w:cs="Calibri"/>
                <w:b/>
                <w:bCs/>
                <w:color w:val="000000"/>
                <w:sz w:val="24"/>
                <w:szCs w:val="24"/>
                <w:lang w:val="en-IN" w:eastAsia="en-IN"/>
              </w:rPr>
              <w:t>Actual</w:t>
            </w:r>
            <w:r w:rsidRPr="006825C7">
              <w:rPr>
                <w:rFonts w:ascii="Candara" w:hAnsi="Candara" w:cs="Calibri"/>
                <w:b/>
                <w:bCs/>
                <w:color w:val="000000"/>
                <w:sz w:val="24"/>
                <w:szCs w:val="24"/>
                <w:lang w:val="en-IN" w:eastAsia="en-IN"/>
              </w:rPr>
              <w:br/>
              <w:t>2024-25</w:t>
            </w:r>
          </w:p>
        </w:tc>
        <w:tc>
          <w:tcPr>
            <w:tcW w:w="1420" w:type="dxa"/>
            <w:tcBorders>
              <w:top w:val="single" w:sz="4" w:space="0" w:color="auto"/>
              <w:left w:val="nil"/>
              <w:bottom w:val="single" w:sz="4" w:space="0" w:color="auto"/>
              <w:right w:val="single" w:sz="4" w:space="0" w:color="auto"/>
            </w:tcBorders>
            <w:shd w:val="clear" w:color="000000" w:fill="B3E3D5"/>
            <w:vAlign w:val="bottom"/>
            <w:hideMark/>
          </w:tcPr>
          <w:p w14:paraId="019A68D8" w14:textId="77777777" w:rsidR="006825C7" w:rsidRPr="006825C7" w:rsidRDefault="006825C7" w:rsidP="006825C7">
            <w:pPr>
              <w:spacing w:before="0" w:after="0"/>
              <w:jc w:val="center"/>
              <w:rPr>
                <w:rFonts w:ascii="Candara" w:hAnsi="Candara" w:cs="Calibri"/>
                <w:b/>
                <w:bCs/>
                <w:color w:val="000000"/>
                <w:sz w:val="24"/>
                <w:szCs w:val="24"/>
                <w:lang w:val="en-IN" w:eastAsia="en-IN"/>
              </w:rPr>
            </w:pPr>
            <w:r w:rsidRPr="006825C7">
              <w:rPr>
                <w:rFonts w:ascii="Candara" w:hAnsi="Candara" w:cs="Calibri"/>
                <w:b/>
                <w:bCs/>
                <w:color w:val="000000"/>
                <w:sz w:val="24"/>
                <w:szCs w:val="24"/>
                <w:lang w:val="en-IN" w:eastAsia="en-IN"/>
              </w:rPr>
              <w:t xml:space="preserve">Estimate </w:t>
            </w:r>
            <w:r w:rsidRPr="006825C7">
              <w:rPr>
                <w:rFonts w:ascii="Candara" w:hAnsi="Candara" w:cs="Calibri"/>
                <w:b/>
                <w:bCs/>
                <w:color w:val="000000"/>
                <w:sz w:val="24"/>
                <w:szCs w:val="24"/>
                <w:lang w:val="en-IN" w:eastAsia="en-IN"/>
              </w:rPr>
              <w:br/>
              <w:t>2025-26</w:t>
            </w:r>
          </w:p>
        </w:tc>
        <w:tc>
          <w:tcPr>
            <w:tcW w:w="1360" w:type="dxa"/>
            <w:tcBorders>
              <w:top w:val="single" w:sz="4" w:space="0" w:color="auto"/>
              <w:left w:val="nil"/>
              <w:bottom w:val="single" w:sz="4" w:space="0" w:color="auto"/>
              <w:right w:val="single" w:sz="4" w:space="0" w:color="auto"/>
            </w:tcBorders>
            <w:shd w:val="clear" w:color="000000" w:fill="B3E3D5"/>
            <w:vAlign w:val="bottom"/>
            <w:hideMark/>
          </w:tcPr>
          <w:p w14:paraId="1BB4DEE4" w14:textId="77777777" w:rsidR="006825C7" w:rsidRPr="006825C7" w:rsidRDefault="006825C7" w:rsidP="006825C7">
            <w:pPr>
              <w:spacing w:before="0" w:after="0"/>
              <w:jc w:val="center"/>
              <w:rPr>
                <w:rFonts w:ascii="Candara" w:hAnsi="Candara" w:cs="Calibri"/>
                <w:b/>
                <w:bCs/>
                <w:color w:val="000000"/>
                <w:sz w:val="24"/>
                <w:szCs w:val="24"/>
                <w:lang w:val="en-IN" w:eastAsia="en-IN"/>
              </w:rPr>
            </w:pPr>
            <w:r w:rsidRPr="006825C7">
              <w:rPr>
                <w:rFonts w:ascii="Candara" w:hAnsi="Candara" w:cs="Calibri"/>
                <w:b/>
                <w:bCs/>
                <w:color w:val="000000"/>
                <w:sz w:val="24"/>
                <w:szCs w:val="24"/>
                <w:lang w:val="en-IN" w:eastAsia="en-IN"/>
              </w:rPr>
              <w:t>Revised Estimate</w:t>
            </w:r>
            <w:r w:rsidRPr="006825C7">
              <w:rPr>
                <w:rFonts w:ascii="Candara" w:hAnsi="Candara" w:cs="Calibri"/>
                <w:b/>
                <w:bCs/>
                <w:color w:val="000000"/>
                <w:sz w:val="24"/>
                <w:szCs w:val="24"/>
                <w:lang w:val="en-IN" w:eastAsia="en-IN"/>
              </w:rPr>
              <w:br/>
              <w:t>2026-27</w:t>
            </w:r>
          </w:p>
        </w:tc>
      </w:tr>
      <w:tr w:rsidR="006825C7" w:rsidRPr="006825C7" w14:paraId="61F274BB" w14:textId="77777777" w:rsidTr="006825C7">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5F70AE2A" w14:textId="77777777" w:rsidR="006825C7" w:rsidRPr="006825C7" w:rsidRDefault="006825C7" w:rsidP="006825C7">
            <w:pPr>
              <w:spacing w:before="0" w:after="0"/>
              <w:jc w:val="left"/>
              <w:rPr>
                <w:rFonts w:ascii="Candara" w:hAnsi="Candara" w:cs="Calibri"/>
                <w:color w:val="000000"/>
                <w:sz w:val="24"/>
                <w:szCs w:val="24"/>
                <w:lang w:val="en-IN" w:eastAsia="en-IN"/>
              </w:rPr>
            </w:pPr>
            <w:r w:rsidRPr="006825C7">
              <w:rPr>
                <w:rFonts w:ascii="Candara" w:hAnsi="Candara" w:cs="Calibri"/>
                <w:color w:val="000000"/>
                <w:sz w:val="24"/>
                <w:szCs w:val="24"/>
                <w:lang w:val="en-IN" w:eastAsia="en-IN"/>
              </w:rPr>
              <w:t>Opening GFA</w:t>
            </w:r>
          </w:p>
        </w:tc>
        <w:tc>
          <w:tcPr>
            <w:tcW w:w="1280" w:type="dxa"/>
            <w:tcBorders>
              <w:top w:val="nil"/>
              <w:left w:val="nil"/>
              <w:bottom w:val="single" w:sz="4" w:space="0" w:color="auto"/>
              <w:right w:val="single" w:sz="4" w:space="0" w:color="auto"/>
            </w:tcBorders>
            <w:noWrap/>
            <w:vAlign w:val="bottom"/>
            <w:hideMark/>
          </w:tcPr>
          <w:p w14:paraId="00D676DD" w14:textId="77777777" w:rsidR="006825C7" w:rsidRPr="006825C7" w:rsidRDefault="006825C7" w:rsidP="006825C7">
            <w:pPr>
              <w:spacing w:before="0" w:after="0"/>
              <w:jc w:val="center"/>
              <w:rPr>
                <w:rFonts w:ascii="Candara" w:hAnsi="Candara" w:cs="Calibri"/>
                <w:color w:val="000000"/>
                <w:sz w:val="24"/>
                <w:szCs w:val="24"/>
                <w:lang w:val="en-IN" w:eastAsia="en-IN"/>
              </w:rPr>
            </w:pPr>
            <w:r w:rsidRPr="006825C7">
              <w:rPr>
                <w:rFonts w:ascii="Candara" w:hAnsi="Candara" w:cs="Calibri"/>
                <w:color w:val="000000"/>
                <w:sz w:val="24"/>
                <w:szCs w:val="24"/>
                <w:lang w:val="en-IN" w:eastAsia="en-IN"/>
              </w:rPr>
              <w:t>594.75</w:t>
            </w:r>
          </w:p>
        </w:tc>
        <w:tc>
          <w:tcPr>
            <w:tcW w:w="1420" w:type="dxa"/>
            <w:tcBorders>
              <w:top w:val="nil"/>
              <w:left w:val="nil"/>
              <w:bottom w:val="single" w:sz="4" w:space="0" w:color="auto"/>
              <w:right w:val="single" w:sz="4" w:space="0" w:color="auto"/>
            </w:tcBorders>
            <w:noWrap/>
            <w:vAlign w:val="bottom"/>
            <w:hideMark/>
          </w:tcPr>
          <w:p w14:paraId="3E9A9FCD" w14:textId="77777777" w:rsidR="006825C7" w:rsidRPr="006825C7" w:rsidRDefault="006825C7" w:rsidP="006825C7">
            <w:pPr>
              <w:spacing w:before="0" w:after="0"/>
              <w:jc w:val="center"/>
              <w:rPr>
                <w:rFonts w:ascii="Candara" w:hAnsi="Candara" w:cs="Calibri"/>
                <w:color w:val="000000"/>
                <w:sz w:val="24"/>
                <w:szCs w:val="24"/>
                <w:lang w:val="en-IN" w:eastAsia="en-IN"/>
              </w:rPr>
            </w:pPr>
            <w:r w:rsidRPr="006825C7">
              <w:rPr>
                <w:rFonts w:ascii="Candara" w:hAnsi="Candara" w:cs="Calibri"/>
                <w:color w:val="000000"/>
                <w:sz w:val="24"/>
                <w:szCs w:val="24"/>
                <w:lang w:val="en-IN" w:eastAsia="en-IN"/>
              </w:rPr>
              <w:t>594.80</w:t>
            </w:r>
          </w:p>
        </w:tc>
        <w:tc>
          <w:tcPr>
            <w:tcW w:w="1360" w:type="dxa"/>
            <w:tcBorders>
              <w:top w:val="nil"/>
              <w:left w:val="nil"/>
              <w:bottom w:val="single" w:sz="4" w:space="0" w:color="auto"/>
              <w:right w:val="single" w:sz="4" w:space="0" w:color="auto"/>
            </w:tcBorders>
            <w:noWrap/>
            <w:vAlign w:val="bottom"/>
            <w:hideMark/>
          </w:tcPr>
          <w:p w14:paraId="4CF1590F" w14:textId="77777777" w:rsidR="006825C7" w:rsidRPr="006825C7" w:rsidRDefault="006825C7" w:rsidP="006825C7">
            <w:pPr>
              <w:spacing w:before="0" w:after="0"/>
              <w:jc w:val="center"/>
              <w:rPr>
                <w:rFonts w:ascii="Candara" w:hAnsi="Candara" w:cs="Calibri"/>
                <w:color w:val="000000"/>
                <w:sz w:val="24"/>
                <w:szCs w:val="24"/>
                <w:lang w:val="en-IN" w:eastAsia="en-IN"/>
              </w:rPr>
            </w:pPr>
            <w:r w:rsidRPr="006825C7">
              <w:rPr>
                <w:rFonts w:ascii="Candara" w:hAnsi="Candara" w:cs="Calibri"/>
                <w:color w:val="000000"/>
                <w:sz w:val="24"/>
                <w:szCs w:val="24"/>
                <w:lang w:val="en-IN" w:eastAsia="en-IN"/>
              </w:rPr>
              <w:t>595.30</w:t>
            </w:r>
          </w:p>
        </w:tc>
      </w:tr>
      <w:tr w:rsidR="006825C7" w:rsidRPr="006825C7" w14:paraId="2676A136" w14:textId="77777777" w:rsidTr="006825C7">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2D75136F" w14:textId="77777777" w:rsidR="006825C7" w:rsidRPr="006825C7" w:rsidRDefault="006825C7" w:rsidP="006825C7">
            <w:pPr>
              <w:spacing w:before="0" w:after="0"/>
              <w:jc w:val="right"/>
              <w:rPr>
                <w:rFonts w:ascii="Candara" w:hAnsi="Candara" w:cs="Calibri"/>
                <w:color w:val="000000"/>
                <w:sz w:val="24"/>
                <w:szCs w:val="24"/>
                <w:lang w:val="en-IN" w:eastAsia="en-IN"/>
              </w:rPr>
            </w:pPr>
            <w:r w:rsidRPr="006825C7">
              <w:rPr>
                <w:rFonts w:ascii="Candara" w:hAnsi="Candara" w:cs="Calibri"/>
                <w:color w:val="000000"/>
                <w:sz w:val="24"/>
                <w:szCs w:val="24"/>
                <w:lang w:val="en-IN" w:eastAsia="en-IN"/>
              </w:rPr>
              <w:t>Addition of GFA</w:t>
            </w:r>
          </w:p>
        </w:tc>
        <w:tc>
          <w:tcPr>
            <w:tcW w:w="1280" w:type="dxa"/>
            <w:tcBorders>
              <w:top w:val="nil"/>
              <w:left w:val="nil"/>
              <w:bottom w:val="single" w:sz="4" w:space="0" w:color="auto"/>
              <w:right w:val="single" w:sz="4" w:space="0" w:color="auto"/>
            </w:tcBorders>
            <w:noWrap/>
            <w:vAlign w:val="bottom"/>
            <w:hideMark/>
          </w:tcPr>
          <w:p w14:paraId="7F775992" w14:textId="77777777" w:rsidR="006825C7" w:rsidRPr="006825C7" w:rsidRDefault="006825C7" w:rsidP="006825C7">
            <w:pPr>
              <w:spacing w:before="0" w:after="0"/>
              <w:jc w:val="center"/>
              <w:rPr>
                <w:rFonts w:ascii="Candara" w:hAnsi="Candara" w:cs="Calibri"/>
                <w:color w:val="000000"/>
                <w:sz w:val="24"/>
                <w:szCs w:val="24"/>
                <w:lang w:val="en-IN" w:eastAsia="en-IN"/>
              </w:rPr>
            </w:pPr>
            <w:r w:rsidRPr="006825C7">
              <w:rPr>
                <w:rFonts w:ascii="Candara" w:hAnsi="Candara" w:cs="Calibri"/>
                <w:color w:val="000000"/>
                <w:sz w:val="24"/>
                <w:szCs w:val="24"/>
                <w:lang w:val="en-IN" w:eastAsia="en-IN"/>
              </w:rPr>
              <w:t>0.05</w:t>
            </w:r>
          </w:p>
        </w:tc>
        <w:tc>
          <w:tcPr>
            <w:tcW w:w="1420" w:type="dxa"/>
            <w:tcBorders>
              <w:top w:val="nil"/>
              <w:left w:val="nil"/>
              <w:bottom w:val="single" w:sz="4" w:space="0" w:color="auto"/>
              <w:right w:val="single" w:sz="4" w:space="0" w:color="auto"/>
            </w:tcBorders>
            <w:noWrap/>
            <w:vAlign w:val="bottom"/>
            <w:hideMark/>
          </w:tcPr>
          <w:p w14:paraId="20B4247C" w14:textId="77777777" w:rsidR="006825C7" w:rsidRPr="006825C7" w:rsidRDefault="006825C7" w:rsidP="006825C7">
            <w:pPr>
              <w:spacing w:before="0" w:after="0"/>
              <w:jc w:val="center"/>
              <w:rPr>
                <w:rFonts w:ascii="Candara" w:hAnsi="Candara" w:cs="Calibri"/>
                <w:color w:val="000000"/>
                <w:sz w:val="24"/>
                <w:szCs w:val="24"/>
                <w:lang w:val="en-IN" w:eastAsia="en-IN"/>
              </w:rPr>
            </w:pPr>
            <w:r w:rsidRPr="006825C7">
              <w:rPr>
                <w:rFonts w:ascii="Candara" w:hAnsi="Candara" w:cs="Calibri"/>
                <w:color w:val="000000"/>
                <w:sz w:val="24"/>
                <w:szCs w:val="24"/>
                <w:lang w:val="en-IN" w:eastAsia="en-IN"/>
              </w:rPr>
              <w:t>0.50</w:t>
            </w:r>
          </w:p>
        </w:tc>
        <w:tc>
          <w:tcPr>
            <w:tcW w:w="1360" w:type="dxa"/>
            <w:tcBorders>
              <w:top w:val="nil"/>
              <w:left w:val="nil"/>
              <w:bottom w:val="single" w:sz="4" w:space="0" w:color="auto"/>
              <w:right w:val="single" w:sz="4" w:space="0" w:color="auto"/>
            </w:tcBorders>
            <w:noWrap/>
            <w:vAlign w:val="bottom"/>
            <w:hideMark/>
          </w:tcPr>
          <w:p w14:paraId="39E878FF" w14:textId="77777777" w:rsidR="006825C7" w:rsidRPr="006825C7" w:rsidRDefault="006825C7" w:rsidP="006825C7">
            <w:pPr>
              <w:spacing w:before="0" w:after="0"/>
              <w:jc w:val="center"/>
              <w:rPr>
                <w:rFonts w:ascii="Candara" w:hAnsi="Candara" w:cs="Calibri"/>
                <w:color w:val="000000"/>
                <w:sz w:val="24"/>
                <w:szCs w:val="24"/>
                <w:lang w:val="en-IN" w:eastAsia="en-IN"/>
              </w:rPr>
            </w:pPr>
            <w:r w:rsidRPr="006825C7">
              <w:rPr>
                <w:rFonts w:ascii="Candara" w:hAnsi="Candara" w:cs="Calibri"/>
                <w:color w:val="000000"/>
                <w:sz w:val="24"/>
                <w:szCs w:val="24"/>
                <w:lang w:val="en-IN" w:eastAsia="en-IN"/>
              </w:rPr>
              <w:t>0.14</w:t>
            </w:r>
          </w:p>
        </w:tc>
      </w:tr>
      <w:tr w:rsidR="006825C7" w:rsidRPr="006825C7" w14:paraId="2B1F0BE6" w14:textId="77777777" w:rsidTr="006825C7">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30134E8A" w14:textId="77777777" w:rsidR="006825C7" w:rsidRPr="006825C7" w:rsidRDefault="006825C7" w:rsidP="006825C7">
            <w:pPr>
              <w:spacing w:before="0" w:after="0"/>
              <w:jc w:val="right"/>
              <w:rPr>
                <w:rFonts w:ascii="Candara" w:hAnsi="Candara" w:cs="Calibri"/>
                <w:color w:val="000000"/>
                <w:sz w:val="24"/>
                <w:szCs w:val="24"/>
                <w:lang w:val="en-IN" w:eastAsia="en-IN"/>
              </w:rPr>
            </w:pPr>
            <w:r w:rsidRPr="006825C7">
              <w:rPr>
                <w:rFonts w:ascii="Candara" w:hAnsi="Candara" w:cs="Calibri"/>
                <w:color w:val="000000"/>
                <w:sz w:val="24"/>
                <w:szCs w:val="24"/>
                <w:lang w:val="en-IN" w:eastAsia="en-IN"/>
              </w:rPr>
              <w:t>Deletion of GFA</w:t>
            </w:r>
          </w:p>
        </w:tc>
        <w:tc>
          <w:tcPr>
            <w:tcW w:w="1280" w:type="dxa"/>
            <w:tcBorders>
              <w:top w:val="nil"/>
              <w:left w:val="nil"/>
              <w:bottom w:val="single" w:sz="4" w:space="0" w:color="auto"/>
              <w:right w:val="single" w:sz="4" w:space="0" w:color="auto"/>
            </w:tcBorders>
            <w:noWrap/>
            <w:vAlign w:val="bottom"/>
            <w:hideMark/>
          </w:tcPr>
          <w:p w14:paraId="6FB8C744" w14:textId="77777777" w:rsidR="006825C7" w:rsidRPr="006825C7" w:rsidRDefault="006825C7" w:rsidP="006825C7">
            <w:pPr>
              <w:spacing w:before="0" w:after="0"/>
              <w:jc w:val="center"/>
              <w:rPr>
                <w:rFonts w:ascii="Candara" w:hAnsi="Candara" w:cs="Calibri"/>
                <w:color w:val="000000"/>
                <w:sz w:val="24"/>
                <w:szCs w:val="24"/>
                <w:lang w:val="en-IN" w:eastAsia="en-IN"/>
              </w:rPr>
            </w:pPr>
            <w:r w:rsidRPr="006825C7">
              <w:rPr>
                <w:rFonts w:ascii="Candara" w:hAnsi="Candara" w:cs="Calibri"/>
                <w:color w:val="000000"/>
                <w:sz w:val="24"/>
                <w:szCs w:val="24"/>
                <w:lang w:val="en-IN" w:eastAsia="en-IN"/>
              </w:rPr>
              <w:t>0.00</w:t>
            </w:r>
          </w:p>
        </w:tc>
        <w:tc>
          <w:tcPr>
            <w:tcW w:w="1420" w:type="dxa"/>
            <w:tcBorders>
              <w:top w:val="nil"/>
              <w:left w:val="nil"/>
              <w:bottom w:val="single" w:sz="4" w:space="0" w:color="auto"/>
              <w:right w:val="single" w:sz="4" w:space="0" w:color="auto"/>
            </w:tcBorders>
            <w:noWrap/>
            <w:vAlign w:val="bottom"/>
            <w:hideMark/>
          </w:tcPr>
          <w:p w14:paraId="1EC17251" w14:textId="77777777" w:rsidR="006825C7" w:rsidRPr="006825C7" w:rsidRDefault="006825C7" w:rsidP="006825C7">
            <w:pPr>
              <w:spacing w:before="0" w:after="0"/>
              <w:jc w:val="center"/>
              <w:rPr>
                <w:rFonts w:ascii="Candara" w:hAnsi="Candara" w:cs="Calibri"/>
                <w:color w:val="000000"/>
                <w:sz w:val="24"/>
                <w:szCs w:val="24"/>
                <w:lang w:val="en-IN" w:eastAsia="en-IN"/>
              </w:rPr>
            </w:pPr>
            <w:r w:rsidRPr="006825C7">
              <w:rPr>
                <w:rFonts w:ascii="Candara" w:hAnsi="Candara" w:cs="Calibri"/>
                <w:color w:val="000000"/>
                <w:sz w:val="24"/>
                <w:szCs w:val="24"/>
                <w:lang w:val="en-IN" w:eastAsia="en-IN"/>
              </w:rPr>
              <w:t>0.00</w:t>
            </w:r>
          </w:p>
        </w:tc>
        <w:tc>
          <w:tcPr>
            <w:tcW w:w="1360" w:type="dxa"/>
            <w:tcBorders>
              <w:top w:val="nil"/>
              <w:left w:val="nil"/>
              <w:bottom w:val="single" w:sz="4" w:space="0" w:color="auto"/>
              <w:right w:val="single" w:sz="4" w:space="0" w:color="auto"/>
            </w:tcBorders>
            <w:noWrap/>
            <w:vAlign w:val="bottom"/>
            <w:hideMark/>
          </w:tcPr>
          <w:p w14:paraId="7E4B5594" w14:textId="77777777" w:rsidR="006825C7" w:rsidRPr="006825C7" w:rsidRDefault="006825C7" w:rsidP="006825C7">
            <w:pPr>
              <w:spacing w:before="0" w:after="0"/>
              <w:jc w:val="center"/>
              <w:rPr>
                <w:rFonts w:ascii="Candara" w:hAnsi="Candara" w:cs="Calibri"/>
                <w:color w:val="000000"/>
                <w:sz w:val="24"/>
                <w:szCs w:val="24"/>
                <w:lang w:val="en-IN" w:eastAsia="en-IN"/>
              </w:rPr>
            </w:pPr>
            <w:r w:rsidRPr="006825C7">
              <w:rPr>
                <w:rFonts w:ascii="Candara" w:hAnsi="Candara" w:cs="Calibri"/>
                <w:color w:val="000000"/>
                <w:sz w:val="24"/>
                <w:szCs w:val="24"/>
                <w:lang w:val="en-IN" w:eastAsia="en-IN"/>
              </w:rPr>
              <w:t>0.00</w:t>
            </w:r>
          </w:p>
        </w:tc>
      </w:tr>
      <w:tr w:rsidR="006825C7" w:rsidRPr="006825C7" w14:paraId="318EC80B" w14:textId="77777777" w:rsidTr="006825C7">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61183737" w14:textId="77777777" w:rsidR="006825C7" w:rsidRPr="006825C7" w:rsidRDefault="006825C7" w:rsidP="006825C7">
            <w:pPr>
              <w:spacing w:before="0" w:after="0"/>
              <w:jc w:val="left"/>
              <w:rPr>
                <w:rFonts w:ascii="Candara" w:hAnsi="Candara" w:cs="Calibri"/>
                <w:b/>
                <w:bCs/>
                <w:color w:val="000000"/>
                <w:sz w:val="24"/>
                <w:szCs w:val="24"/>
                <w:lang w:val="en-IN" w:eastAsia="en-IN"/>
              </w:rPr>
            </w:pPr>
            <w:r w:rsidRPr="006825C7">
              <w:rPr>
                <w:rFonts w:ascii="Candara" w:hAnsi="Candara" w:cs="Calibri"/>
                <w:b/>
                <w:bCs/>
                <w:color w:val="000000"/>
                <w:sz w:val="24"/>
                <w:szCs w:val="24"/>
                <w:lang w:val="en-IN" w:eastAsia="en-IN"/>
              </w:rPr>
              <w:t>Closing GFA</w:t>
            </w:r>
          </w:p>
        </w:tc>
        <w:tc>
          <w:tcPr>
            <w:tcW w:w="1280" w:type="dxa"/>
            <w:tcBorders>
              <w:top w:val="nil"/>
              <w:left w:val="nil"/>
              <w:bottom w:val="single" w:sz="4" w:space="0" w:color="auto"/>
              <w:right w:val="single" w:sz="4" w:space="0" w:color="auto"/>
            </w:tcBorders>
            <w:shd w:val="clear" w:color="000000" w:fill="A4DEF4"/>
            <w:noWrap/>
            <w:vAlign w:val="bottom"/>
            <w:hideMark/>
          </w:tcPr>
          <w:p w14:paraId="790B2FD0" w14:textId="77777777" w:rsidR="006825C7" w:rsidRPr="006825C7" w:rsidRDefault="006825C7" w:rsidP="006825C7">
            <w:pPr>
              <w:spacing w:before="0" w:after="0"/>
              <w:jc w:val="center"/>
              <w:rPr>
                <w:rFonts w:ascii="Candara" w:hAnsi="Candara" w:cs="Calibri"/>
                <w:b/>
                <w:bCs/>
                <w:color w:val="000000"/>
                <w:sz w:val="24"/>
                <w:szCs w:val="24"/>
                <w:lang w:val="en-IN" w:eastAsia="en-IN"/>
              </w:rPr>
            </w:pPr>
            <w:r w:rsidRPr="006825C7">
              <w:rPr>
                <w:rFonts w:ascii="Candara" w:hAnsi="Candara" w:cs="Calibri"/>
                <w:b/>
                <w:bCs/>
                <w:color w:val="000000"/>
                <w:sz w:val="24"/>
                <w:szCs w:val="24"/>
                <w:lang w:val="en-IN" w:eastAsia="en-IN"/>
              </w:rPr>
              <w:t>594.80</w:t>
            </w:r>
          </w:p>
        </w:tc>
        <w:tc>
          <w:tcPr>
            <w:tcW w:w="1420" w:type="dxa"/>
            <w:tcBorders>
              <w:top w:val="nil"/>
              <w:left w:val="nil"/>
              <w:bottom w:val="single" w:sz="4" w:space="0" w:color="auto"/>
              <w:right w:val="single" w:sz="4" w:space="0" w:color="auto"/>
            </w:tcBorders>
            <w:shd w:val="clear" w:color="000000" w:fill="A4DEF4"/>
            <w:noWrap/>
            <w:vAlign w:val="bottom"/>
            <w:hideMark/>
          </w:tcPr>
          <w:p w14:paraId="3D3641EA" w14:textId="77777777" w:rsidR="006825C7" w:rsidRPr="006825C7" w:rsidRDefault="006825C7" w:rsidP="006825C7">
            <w:pPr>
              <w:spacing w:before="0" w:after="0"/>
              <w:jc w:val="center"/>
              <w:rPr>
                <w:rFonts w:ascii="Candara" w:hAnsi="Candara" w:cs="Calibri"/>
                <w:b/>
                <w:bCs/>
                <w:color w:val="000000"/>
                <w:sz w:val="24"/>
                <w:szCs w:val="24"/>
                <w:lang w:val="en-IN" w:eastAsia="en-IN"/>
              </w:rPr>
            </w:pPr>
            <w:r w:rsidRPr="006825C7">
              <w:rPr>
                <w:rFonts w:ascii="Candara" w:hAnsi="Candara" w:cs="Calibri"/>
                <w:b/>
                <w:bCs/>
                <w:color w:val="000000"/>
                <w:sz w:val="24"/>
                <w:szCs w:val="24"/>
                <w:lang w:val="en-IN" w:eastAsia="en-IN"/>
              </w:rPr>
              <w:t>595.30</w:t>
            </w:r>
          </w:p>
        </w:tc>
        <w:tc>
          <w:tcPr>
            <w:tcW w:w="1360" w:type="dxa"/>
            <w:tcBorders>
              <w:top w:val="nil"/>
              <w:left w:val="nil"/>
              <w:bottom w:val="single" w:sz="4" w:space="0" w:color="auto"/>
              <w:right w:val="single" w:sz="4" w:space="0" w:color="auto"/>
            </w:tcBorders>
            <w:shd w:val="clear" w:color="000000" w:fill="A4DEF4"/>
            <w:noWrap/>
            <w:vAlign w:val="bottom"/>
            <w:hideMark/>
          </w:tcPr>
          <w:p w14:paraId="658B7184" w14:textId="77777777" w:rsidR="006825C7" w:rsidRPr="006825C7" w:rsidRDefault="006825C7" w:rsidP="006825C7">
            <w:pPr>
              <w:spacing w:before="0" w:after="0"/>
              <w:jc w:val="center"/>
              <w:rPr>
                <w:rFonts w:ascii="Candara" w:hAnsi="Candara" w:cs="Calibri"/>
                <w:b/>
                <w:bCs/>
                <w:color w:val="000000"/>
                <w:sz w:val="24"/>
                <w:szCs w:val="24"/>
                <w:lang w:val="en-IN" w:eastAsia="en-IN"/>
              </w:rPr>
            </w:pPr>
            <w:r w:rsidRPr="006825C7">
              <w:rPr>
                <w:rFonts w:ascii="Candara" w:hAnsi="Candara" w:cs="Calibri"/>
                <w:b/>
                <w:bCs/>
                <w:color w:val="000000"/>
                <w:sz w:val="24"/>
                <w:szCs w:val="24"/>
                <w:lang w:val="en-IN" w:eastAsia="en-IN"/>
              </w:rPr>
              <w:t>595.44</w:t>
            </w:r>
          </w:p>
        </w:tc>
      </w:tr>
      <w:tr w:rsidR="006825C7" w:rsidRPr="006825C7" w14:paraId="2E68EE69" w14:textId="77777777" w:rsidTr="006825C7">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4D9D27D6" w14:textId="77777777" w:rsidR="006825C7" w:rsidRPr="006825C7" w:rsidRDefault="006825C7" w:rsidP="006825C7">
            <w:pPr>
              <w:spacing w:before="0" w:after="0"/>
              <w:jc w:val="left"/>
              <w:rPr>
                <w:rFonts w:ascii="Candara" w:hAnsi="Candara" w:cs="Calibri"/>
                <w:b/>
                <w:bCs/>
                <w:color w:val="000000"/>
                <w:sz w:val="24"/>
                <w:szCs w:val="24"/>
                <w:lang w:val="en-IN" w:eastAsia="en-IN"/>
              </w:rPr>
            </w:pPr>
            <w:r w:rsidRPr="006825C7">
              <w:rPr>
                <w:rFonts w:ascii="Candara" w:hAnsi="Candara" w:cs="Calibri"/>
                <w:b/>
                <w:bCs/>
                <w:color w:val="000000"/>
                <w:sz w:val="24"/>
                <w:szCs w:val="24"/>
                <w:lang w:val="en-IN" w:eastAsia="en-IN"/>
              </w:rPr>
              <w:t>Average GFA</w:t>
            </w:r>
          </w:p>
        </w:tc>
        <w:tc>
          <w:tcPr>
            <w:tcW w:w="1280" w:type="dxa"/>
            <w:tcBorders>
              <w:top w:val="nil"/>
              <w:left w:val="nil"/>
              <w:bottom w:val="single" w:sz="4" w:space="0" w:color="auto"/>
              <w:right w:val="single" w:sz="4" w:space="0" w:color="auto"/>
            </w:tcBorders>
            <w:shd w:val="clear" w:color="000000" w:fill="A4DEF4"/>
            <w:noWrap/>
            <w:vAlign w:val="bottom"/>
            <w:hideMark/>
          </w:tcPr>
          <w:p w14:paraId="210E0E6B" w14:textId="77777777" w:rsidR="006825C7" w:rsidRPr="006825C7" w:rsidRDefault="006825C7" w:rsidP="006825C7">
            <w:pPr>
              <w:spacing w:before="0" w:after="0"/>
              <w:jc w:val="center"/>
              <w:rPr>
                <w:rFonts w:ascii="Candara" w:hAnsi="Candara" w:cs="Calibri"/>
                <w:b/>
                <w:bCs/>
                <w:color w:val="000000"/>
                <w:sz w:val="24"/>
                <w:szCs w:val="24"/>
                <w:lang w:val="en-IN" w:eastAsia="en-IN"/>
              </w:rPr>
            </w:pPr>
            <w:r w:rsidRPr="006825C7">
              <w:rPr>
                <w:rFonts w:ascii="Candara" w:hAnsi="Candara" w:cs="Calibri"/>
                <w:b/>
                <w:bCs/>
                <w:color w:val="000000"/>
                <w:sz w:val="24"/>
                <w:szCs w:val="24"/>
                <w:lang w:val="en-IN" w:eastAsia="en-IN"/>
              </w:rPr>
              <w:t>594.78</w:t>
            </w:r>
          </w:p>
        </w:tc>
        <w:tc>
          <w:tcPr>
            <w:tcW w:w="1420" w:type="dxa"/>
            <w:tcBorders>
              <w:top w:val="nil"/>
              <w:left w:val="nil"/>
              <w:bottom w:val="single" w:sz="4" w:space="0" w:color="auto"/>
              <w:right w:val="single" w:sz="4" w:space="0" w:color="auto"/>
            </w:tcBorders>
            <w:shd w:val="clear" w:color="000000" w:fill="A4DEF4"/>
            <w:noWrap/>
            <w:vAlign w:val="bottom"/>
            <w:hideMark/>
          </w:tcPr>
          <w:p w14:paraId="334BD1E6" w14:textId="77777777" w:rsidR="006825C7" w:rsidRPr="006825C7" w:rsidRDefault="006825C7" w:rsidP="006825C7">
            <w:pPr>
              <w:spacing w:before="0" w:after="0"/>
              <w:jc w:val="center"/>
              <w:rPr>
                <w:rFonts w:ascii="Candara" w:hAnsi="Candara" w:cs="Calibri"/>
                <w:b/>
                <w:bCs/>
                <w:color w:val="000000"/>
                <w:sz w:val="24"/>
                <w:szCs w:val="24"/>
                <w:lang w:val="en-IN" w:eastAsia="en-IN"/>
              </w:rPr>
            </w:pPr>
            <w:r w:rsidRPr="006825C7">
              <w:rPr>
                <w:rFonts w:ascii="Candara" w:hAnsi="Candara" w:cs="Calibri"/>
                <w:b/>
                <w:bCs/>
                <w:color w:val="000000"/>
                <w:sz w:val="24"/>
                <w:szCs w:val="24"/>
                <w:lang w:val="en-IN" w:eastAsia="en-IN"/>
              </w:rPr>
              <w:t>595.05</w:t>
            </w:r>
          </w:p>
        </w:tc>
        <w:tc>
          <w:tcPr>
            <w:tcW w:w="1360" w:type="dxa"/>
            <w:tcBorders>
              <w:top w:val="nil"/>
              <w:left w:val="nil"/>
              <w:bottom w:val="single" w:sz="4" w:space="0" w:color="auto"/>
              <w:right w:val="single" w:sz="4" w:space="0" w:color="auto"/>
            </w:tcBorders>
            <w:shd w:val="clear" w:color="000000" w:fill="A4DEF4"/>
            <w:noWrap/>
            <w:vAlign w:val="bottom"/>
            <w:hideMark/>
          </w:tcPr>
          <w:p w14:paraId="7EC032C7" w14:textId="77777777" w:rsidR="006825C7" w:rsidRPr="006825C7" w:rsidRDefault="006825C7" w:rsidP="006825C7">
            <w:pPr>
              <w:spacing w:before="0" w:after="0"/>
              <w:jc w:val="center"/>
              <w:rPr>
                <w:rFonts w:ascii="Candara" w:hAnsi="Candara" w:cs="Calibri"/>
                <w:b/>
                <w:bCs/>
                <w:color w:val="000000"/>
                <w:sz w:val="24"/>
                <w:szCs w:val="24"/>
                <w:lang w:val="en-IN" w:eastAsia="en-IN"/>
              </w:rPr>
            </w:pPr>
            <w:r w:rsidRPr="006825C7">
              <w:rPr>
                <w:rFonts w:ascii="Candara" w:hAnsi="Candara" w:cs="Calibri"/>
                <w:b/>
                <w:bCs/>
                <w:color w:val="000000"/>
                <w:sz w:val="24"/>
                <w:szCs w:val="24"/>
                <w:lang w:val="en-IN" w:eastAsia="en-IN"/>
              </w:rPr>
              <w:t>595.37</w:t>
            </w:r>
          </w:p>
        </w:tc>
      </w:tr>
    </w:tbl>
    <w:p w14:paraId="0A8EFE33" w14:textId="77777777" w:rsidR="003049AA" w:rsidRPr="00F15F73" w:rsidRDefault="003049AA" w:rsidP="003049AA">
      <w:pPr>
        <w:rPr>
          <w:rFonts w:ascii="Candara" w:hAnsi="Candara"/>
          <w:sz w:val="24"/>
          <w:szCs w:val="24"/>
        </w:rPr>
      </w:pPr>
    </w:p>
    <w:p w14:paraId="2ABAAC04" w14:textId="77777777" w:rsidR="003049AA" w:rsidRPr="00F15F73" w:rsidRDefault="003049AA" w:rsidP="003049AA">
      <w:pPr>
        <w:pStyle w:val="Heading20"/>
        <w:numPr>
          <w:ilvl w:val="1"/>
          <w:numId w:val="1"/>
        </w:numPr>
        <w:spacing w:line="360" w:lineRule="auto"/>
        <w:ind w:left="567" w:hanging="567"/>
        <w:rPr>
          <w:rFonts w:ascii="Candara" w:hAnsi="Candara"/>
          <w:i/>
          <w:sz w:val="24"/>
          <w:szCs w:val="24"/>
          <w:u w:val="single"/>
        </w:rPr>
      </w:pPr>
      <w:bookmarkStart w:id="204" w:name="_Toc215143984"/>
      <w:r w:rsidRPr="00F15F73">
        <w:rPr>
          <w:rFonts w:ascii="Candara" w:hAnsi="Candara"/>
          <w:i/>
          <w:sz w:val="24"/>
          <w:szCs w:val="24"/>
          <w:u w:val="single"/>
        </w:rPr>
        <w:t>Funding Pattern of the Capitalization</w:t>
      </w:r>
      <w:bookmarkEnd w:id="204"/>
    </w:p>
    <w:p w14:paraId="5665E5DA" w14:textId="77777777" w:rsidR="003049AA" w:rsidRPr="00F15F73" w:rsidRDefault="003049AA" w:rsidP="003049AA">
      <w:pPr>
        <w:spacing w:line="360" w:lineRule="auto"/>
        <w:rPr>
          <w:rFonts w:ascii="Candara" w:hAnsi="Candara"/>
          <w:sz w:val="24"/>
          <w:szCs w:val="24"/>
        </w:rPr>
      </w:pPr>
      <w:r w:rsidRPr="00F15F73">
        <w:rPr>
          <w:rFonts w:ascii="Candara" w:hAnsi="Candara"/>
          <w:sz w:val="24"/>
          <w:szCs w:val="24"/>
        </w:rPr>
        <w:t>The funding patter of the capitalization shown in the table above has also been considered in the approved Business plan for the fourth control period.</w:t>
      </w:r>
    </w:p>
    <w:p w14:paraId="1E2FB237" w14:textId="77777777" w:rsidR="003049AA" w:rsidRPr="00F15F73" w:rsidRDefault="003049AA" w:rsidP="003049AA">
      <w:pPr>
        <w:spacing w:line="360" w:lineRule="auto"/>
        <w:rPr>
          <w:rFonts w:ascii="Candara" w:hAnsi="Candara"/>
          <w:sz w:val="24"/>
          <w:szCs w:val="24"/>
        </w:rPr>
      </w:pPr>
      <w:r w:rsidRPr="00F15F73">
        <w:rPr>
          <w:rFonts w:ascii="Candara" w:hAnsi="Candara"/>
          <w:sz w:val="24"/>
          <w:szCs w:val="24"/>
        </w:rPr>
        <w:t xml:space="preserve">Accordingly, the movement of grants in </w:t>
      </w:r>
      <w:r w:rsidR="005E7236">
        <w:rPr>
          <w:rFonts w:ascii="Candara" w:hAnsi="Candara"/>
          <w:sz w:val="24"/>
          <w:szCs w:val="24"/>
        </w:rPr>
        <w:t>FY 2025-26 and FY 2026-27</w:t>
      </w:r>
      <w:r w:rsidRPr="00F15F73">
        <w:rPr>
          <w:rFonts w:ascii="Candara" w:hAnsi="Candara"/>
          <w:sz w:val="24"/>
          <w:szCs w:val="24"/>
        </w:rPr>
        <w:t xml:space="preserve"> for NUHEP has been tabulated below:</w:t>
      </w:r>
    </w:p>
    <w:p w14:paraId="26D4AF8A" w14:textId="77777777" w:rsidR="003049AA" w:rsidRPr="00F15F73" w:rsidRDefault="003049AA" w:rsidP="003049AA">
      <w:pPr>
        <w:pStyle w:val="Caption"/>
        <w:jc w:val="center"/>
        <w:rPr>
          <w:rFonts w:ascii="Candara" w:hAnsi="Candara"/>
          <w:sz w:val="24"/>
          <w:szCs w:val="24"/>
        </w:rPr>
      </w:pPr>
      <w:bookmarkStart w:id="205" w:name="_Toc215143894"/>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58</w:t>
      </w:r>
      <w:r w:rsidRPr="00F15F73">
        <w:rPr>
          <w:rFonts w:ascii="Candara" w:hAnsi="Candara"/>
          <w:sz w:val="24"/>
          <w:szCs w:val="24"/>
        </w:rPr>
        <w:fldChar w:fldCharType="end"/>
      </w:r>
      <w:r w:rsidRPr="00F15F73">
        <w:rPr>
          <w:rFonts w:ascii="Candara" w:hAnsi="Candara"/>
          <w:sz w:val="24"/>
          <w:szCs w:val="24"/>
        </w:rPr>
        <w:t xml:space="preserve"> Movement of Grants</w:t>
      </w:r>
      <w:bookmarkEnd w:id="205"/>
    </w:p>
    <w:tbl>
      <w:tblPr>
        <w:tblW w:w="7940" w:type="dxa"/>
        <w:jc w:val="center"/>
        <w:tblLook w:val="04A0" w:firstRow="1" w:lastRow="0" w:firstColumn="1" w:lastColumn="0" w:noHBand="0" w:noVBand="1"/>
      </w:tblPr>
      <w:tblGrid>
        <w:gridCol w:w="3880"/>
        <w:gridCol w:w="1280"/>
        <w:gridCol w:w="1420"/>
        <w:gridCol w:w="1360"/>
      </w:tblGrid>
      <w:tr w:rsidR="005E7236" w:rsidRPr="005E7236" w14:paraId="1BEDE2B7" w14:textId="77777777" w:rsidTr="005E7236">
        <w:trPr>
          <w:trHeight w:val="870"/>
          <w:tblHeader/>
          <w:jc w:val="center"/>
        </w:trPr>
        <w:tc>
          <w:tcPr>
            <w:tcW w:w="388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485F0684"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Particular</w:t>
            </w:r>
          </w:p>
        </w:tc>
        <w:tc>
          <w:tcPr>
            <w:tcW w:w="1280" w:type="dxa"/>
            <w:tcBorders>
              <w:top w:val="single" w:sz="4" w:space="0" w:color="auto"/>
              <w:left w:val="nil"/>
              <w:bottom w:val="single" w:sz="4" w:space="0" w:color="auto"/>
              <w:right w:val="single" w:sz="4" w:space="0" w:color="auto"/>
            </w:tcBorders>
            <w:shd w:val="clear" w:color="000000" w:fill="B3E3D5"/>
            <w:vAlign w:val="bottom"/>
            <w:hideMark/>
          </w:tcPr>
          <w:p w14:paraId="0089D770"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Actual</w:t>
            </w:r>
            <w:r w:rsidRPr="005E7236">
              <w:rPr>
                <w:rFonts w:ascii="Candara" w:hAnsi="Candara" w:cs="Calibri"/>
                <w:b/>
                <w:bCs/>
                <w:color w:val="000000"/>
                <w:sz w:val="24"/>
                <w:szCs w:val="24"/>
                <w:lang w:val="en-IN" w:eastAsia="en-IN"/>
              </w:rPr>
              <w:br/>
              <w:t>2024-25</w:t>
            </w:r>
          </w:p>
        </w:tc>
        <w:tc>
          <w:tcPr>
            <w:tcW w:w="1420" w:type="dxa"/>
            <w:tcBorders>
              <w:top w:val="single" w:sz="4" w:space="0" w:color="auto"/>
              <w:left w:val="nil"/>
              <w:bottom w:val="single" w:sz="4" w:space="0" w:color="auto"/>
              <w:right w:val="single" w:sz="4" w:space="0" w:color="auto"/>
            </w:tcBorders>
            <w:shd w:val="clear" w:color="000000" w:fill="B3E3D5"/>
            <w:vAlign w:val="bottom"/>
            <w:hideMark/>
          </w:tcPr>
          <w:p w14:paraId="431AA33A"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 xml:space="preserve">Estimate </w:t>
            </w:r>
            <w:r w:rsidRPr="005E7236">
              <w:rPr>
                <w:rFonts w:ascii="Candara" w:hAnsi="Candara" w:cs="Calibri"/>
                <w:b/>
                <w:bCs/>
                <w:color w:val="000000"/>
                <w:sz w:val="24"/>
                <w:szCs w:val="24"/>
                <w:lang w:val="en-IN" w:eastAsia="en-IN"/>
              </w:rPr>
              <w:br/>
              <w:t>2025-26</w:t>
            </w:r>
          </w:p>
        </w:tc>
        <w:tc>
          <w:tcPr>
            <w:tcW w:w="1360" w:type="dxa"/>
            <w:tcBorders>
              <w:top w:val="single" w:sz="4" w:space="0" w:color="auto"/>
              <w:left w:val="nil"/>
              <w:bottom w:val="single" w:sz="4" w:space="0" w:color="auto"/>
              <w:right w:val="single" w:sz="4" w:space="0" w:color="auto"/>
            </w:tcBorders>
            <w:shd w:val="clear" w:color="000000" w:fill="B3E3D5"/>
            <w:vAlign w:val="bottom"/>
            <w:hideMark/>
          </w:tcPr>
          <w:p w14:paraId="6FF4C31B"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Revised Estimate</w:t>
            </w:r>
            <w:r w:rsidRPr="005E7236">
              <w:rPr>
                <w:rFonts w:ascii="Candara" w:hAnsi="Candara" w:cs="Calibri"/>
                <w:b/>
                <w:bCs/>
                <w:color w:val="000000"/>
                <w:sz w:val="24"/>
                <w:szCs w:val="24"/>
                <w:lang w:val="en-IN" w:eastAsia="en-IN"/>
              </w:rPr>
              <w:br/>
              <w:t>2026-27</w:t>
            </w:r>
          </w:p>
        </w:tc>
      </w:tr>
      <w:tr w:rsidR="005E7236" w:rsidRPr="005E7236" w14:paraId="5F5F1E86" w14:textId="77777777" w:rsidTr="005E7236">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101F3C5B" w14:textId="77777777" w:rsidR="005E7236" w:rsidRPr="005E7236" w:rsidRDefault="005E7236" w:rsidP="005E7236">
            <w:pPr>
              <w:spacing w:before="0" w:after="0"/>
              <w:jc w:val="left"/>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Opening GFA</w:t>
            </w:r>
          </w:p>
        </w:tc>
        <w:tc>
          <w:tcPr>
            <w:tcW w:w="1280" w:type="dxa"/>
            <w:tcBorders>
              <w:top w:val="nil"/>
              <w:left w:val="nil"/>
              <w:bottom w:val="single" w:sz="4" w:space="0" w:color="auto"/>
              <w:right w:val="single" w:sz="4" w:space="0" w:color="auto"/>
            </w:tcBorders>
            <w:noWrap/>
            <w:vAlign w:val="bottom"/>
            <w:hideMark/>
          </w:tcPr>
          <w:p w14:paraId="195B398A"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594.75</w:t>
            </w:r>
          </w:p>
        </w:tc>
        <w:tc>
          <w:tcPr>
            <w:tcW w:w="1420" w:type="dxa"/>
            <w:tcBorders>
              <w:top w:val="nil"/>
              <w:left w:val="nil"/>
              <w:bottom w:val="single" w:sz="4" w:space="0" w:color="auto"/>
              <w:right w:val="single" w:sz="4" w:space="0" w:color="auto"/>
            </w:tcBorders>
            <w:noWrap/>
            <w:vAlign w:val="bottom"/>
            <w:hideMark/>
          </w:tcPr>
          <w:p w14:paraId="5BBB2BBD"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594.80</w:t>
            </w:r>
          </w:p>
        </w:tc>
        <w:tc>
          <w:tcPr>
            <w:tcW w:w="1360" w:type="dxa"/>
            <w:tcBorders>
              <w:top w:val="nil"/>
              <w:left w:val="nil"/>
              <w:bottom w:val="single" w:sz="4" w:space="0" w:color="auto"/>
              <w:right w:val="single" w:sz="4" w:space="0" w:color="auto"/>
            </w:tcBorders>
            <w:noWrap/>
            <w:vAlign w:val="bottom"/>
            <w:hideMark/>
          </w:tcPr>
          <w:p w14:paraId="3689CBE0"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595.30</w:t>
            </w:r>
          </w:p>
        </w:tc>
      </w:tr>
      <w:tr w:rsidR="005E7236" w:rsidRPr="005E7236" w14:paraId="1587A885" w14:textId="77777777" w:rsidTr="005E7236">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5F22E5D3" w14:textId="77777777" w:rsidR="005E7236" w:rsidRPr="005E7236" w:rsidRDefault="005E7236" w:rsidP="005E7236">
            <w:pPr>
              <w:spacing w:before="0" w:after="0"/>
              <w:jc w:val="right"/>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Addition of GFA</w:t>
            </w:r>
          </w:p>
        </w:tc>
        <w:tc>
          <w:tcPr>
            <w:tcW w:w="1280" w:type="dxa"/>
            <w:tcBorders>
              <w:top w:val="nil"/>
              <w:left w:val="nil"/>
              <w:bottom w:val="single" w:sz="4" w:space="0" w:color="auto"/>
              <w:right w:val="single" w:sz="4" w:space="0" w:color="auto"/>
            </w:tcBorders>
            <w:noWrap/>
            <w:vAlign w:val="bottom"/>
            <w:hideMark/>
          </w:tcPr>
          <w:p w14:paraId="58D7C61D"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0.05</w:t>
            </w:r>
          </w:p>
        </w:tc>
        <w:tc>
          <w:tcPr>
            <w:tcW w:w="1420" w:type="dxa"/>
            <w:tcBorders>
              <w:top w:val="nil"/>
              <w:left w:val="nil"/>
              <w:bottom w:val="single" w:sz="4" w:space="0" w:color="auto"/>
              <w:right w:val="single" w:sz="4" w:space="0" w:color="auto"/>
            </w:tcBorders>
            <w:noWrap/>
            <w:vAlign w:val="bottom"/>
            <w:hideMark/>
          </w:tcPr>
          <w:p w14:paraId="68D8270A"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0.50</w:t>
            </w:r>
          </w:p>
        </w:tc>
        <w:tc>
          <w:tcPr>
            <w:tcW w:w="1360" w:type="dxa"/>
            <w:tcBorders>
              <w:top w:val="nil"/>
              <w:left w:val="nil"/>
              <w:bottom w:val="single" w:sz="4" w:space="0" w:color="auto"/>
              <w:right w:val="single" w:sz="4" w:space="0" w:color="auto"/>
            </w:tcBorders>
            <w:noWrap/>
            <w:vAlign w:val="bottom"/>
            <w:hideMark/>
          </w:tcPr>
          <w:p w14:paraId="475EA909"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0.14</w:t>
            </w:r>
          </w:p>
        </w:tc>
      </w:tr>
      <w:tr w:rsidR="005E7236" w:rsidRPr="005E7236" w14:paraId="4E1B9370" w14:textId="77777777" w:rsidTr="005E7236">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1058BF86" w14:textId="77777777" w:rsidR="005E7236" w:rsidRPr="005E7236" w:rsidRDefault="005E7236" w:rsidP="005E7236">
            <w:pPr>
              <w:spacing w:before="0" w:after="0"/>
              <w:jc w:val="right"/>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Deletion of GFA</w:t>
            </w:r>
          </w:p>
        </w:tc>
        <w:tc>
          <w:tcPr>
            <w:tcW w:w="1280" w:type="dxa"/>
            <w:tcBorders>
              <w:top w:val="nil"/>
              <w:left w:val="nil"/>
              <w:bottom w:val="single" w:sz="4" w:space="0" w:color="auto"/>
              <w:right w:val="single" w:sz="4" w:space="0" w:color="auto"/>
            </w:tcBorders>
            <w:noWrap/>
            <w:vAlign w:val="bottom"/>
            <w:hideMark/>
          </w:tcPr>
          <w:p w14:paraId="37B83CEA"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0.00</w:t>
            </w:r>
          </w:p>
        </w:tc>
        <w:tc>
          <w:tcPr>
            <w:tcW w:w="1420" w:type="dxa"/>
            <w:tcBorders>
              <w:top w:val="nil"/>
              <w:left w:val="nil"/>
              <w:bottom w:val="single" w:sz="4" w:space="0" w:color="auto"/>
              <w:right w:val="single" w:sz="4" w:space="0" w:color="auto"/>
            </w:tcBorders>
            <w:noWrap/>
            <w:vAlign w:val="bottom"/>
            <w:hideMark/>
          </w:tcPr>
          <w:p w14:paraId="3205B08E"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0.00</w:t>
            </w:r>
          </w:p>
        </w:tc>
        <w:tc>
          <w:tcPr>
            <w:tcW w:w="1360" w:type="dxa"/>
            <w:tcBorders>
              <w:top w:val="nil"/>
              <w:left w:val="nil"/>
              <w:bottom w:val="single" w:sz="4" w:space="0" w:color="auto"/>
              <w:right w:val="single" w:sz="4" w:space="0" w:color="auto"/>
            </w:tcBorders>
            <w:noWrap/>
            <w:vAlign w:val="bottom"/>
            <w:hideMark/>
          </w:tcPr>
          <w:p w14:paraId="1F52FF5F"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0.00</w:t>
            </w:r>
          </w:p>
        </w:tc>
      </w:tr>
      <w:tr w:rsidR="005E7236" w:rsidRPr="005E7236" w14:paraId="443066BE" w14:textId="77777777" w:rsidTr="005E7236">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12F404CF"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Closing GFA</w:t>
            </w:r>
          </w:p>
        </w:tc>
        <w:tc>
          <w:tcPr>
            <w:tcW w:w="1280" w:type="dxa"/>
            <w:tcBorders>
              <w:top w:val="nil"/>
              <w:left w:val="nil"/>
              <w:bottom w:val="single" w:sz="4" w:space="0" w:color="auto"/>
              <w:right w:val="single" w:sz="4" w:space="0" w:color="auto"/>
            </w:tcBorders>
            <w:shd w:val="clear" w:color="000000" w:fill="A4DEF4"/>
            <w:noWrap/>
            <w:vAlign w:val="bottom"/>
            <w:hideMark/>
          </w:tcPr>
          <w:p w14:paraId="366939DD"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594.80</w:t>
            </w:r>
          </w:p>
        </w:tc>
        <w:tc>
          <w:tcPr>
            <w:tcW w:w="1420" w:type="dxa"/>
            <w:tcBorders>
              <w:top w:val="nil"/>
              <w:left w:val="nil"/>
              <w:bottom w:val="single" w:sz="4" w:space="0" w:color="auto"/>
              <w:right w:val="single" w:sz="4" w:space="0" w:color="auto"/>
            </w:tcBorders>
            <w:shd w:val="clear" w:color="000000" w:fill="A4DEF4"/>
            <w:noWrap/>
            <w:vAlign w:val="bottom"/>
            <w:hideMark/>
          </w:tcPr>
          <w:p w14:paraId="7DDDA3C1"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595.30</w:t>
            </w:r>
          </w:p>
        </w:tc>
        <w:tc>
          <w:tcPr>
            <w:tcW w:w="1360" w:type="dxa"/>
            <w:tcBorders>
              <w:top w:val="nil"/>
              <w:left w:val="nil"/>
              <w:bottom w:val="single" w:sz="4" w:space="0" w:color="auto"/>
              <w:right w:val="single" w:sz="4" w:space="0" w:color="auto"/>
            </w:tcBorders>
            <w:shd w:val="clear" w:color="000000" w:fill="A4DEF4"/>
            <w:noWrap/>
            <w:vAlign w:val="bottom"/>
            <w:hideMark/>
          </w:tcPr>
          <w:p w14:paraId="3AE02677"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595.44</w:t>
            </w:r>
          </w:p>
        </w:tc>
      </w:tr>
      <w:tr w:rsidR="005E7236" w:rsidRPr="005E7236" w14:paraId="6750D44A" w14:textId="77777777" w:rsidTr="005E7236">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0FE253C1"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Average GFA</w:t>
            </w:r>
          </w:p>
        </w:tc>
        <w:tc>
          <w:tcPr>
            <w:tcW w:w="1280" w:type="dxa"/>
            <w:tcBorders>
              <w:top w:val="nil"/>
              <w:left w:val="nil"/>
              <w:bottom w:val="single" w:sz="4" w:space="0" w:color="auto"/>
              <w:right w:val="single" w:sz="4" w:space="0" w:color="auto"/>
            </w:tcBorders>
            <w:shd w:val="clear" w:color="000000" w:fill="A4DEF4"/>
            <w:noWrap/>
            <w:vAlign w:val="bottom"/>
            <w:hideMark/>
          </w:tcPr>
          <w:p w14:paraId="78B3C696"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594.78</w:t>
            </w:r>
          </w:p>
        </w:tc>
        <w:tc>
          <w:tcPr>
            <w:tcW w:w="1420" w:type="dxa"/>
            <w:tcBorders>
              <w:top w:val="nil"/>
              <w:left w:val="nil"/>
              <w:bottom w:val="single" w:sz="4" w:space="0" w:color="auto"/>
              <w:right w:val="single" w:sz="4" w:space="0" w:color="auto"/>
            </w:tcBorders>
            <w:shd w:val="clear" w:color="000000" w:fill="A4DEF4"/>
            <w:noWrap/>
            <w:vAlign w:val="bottom"/>
            <w:hideMark/>
          </w:tcPr>
          <w:p w14:paraId="23D66088"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595.05</w:t>
            </w:r>
          </w:p>
        </w:tc>
        <w:tc>
          <w:tcPr>
            <w:tcW w:w="1360" w:type="dxa"/>
            <w:tcBorders>
              <w:top w:val="nil"/>
              <w:left w:val="nil"/>
              <w:bottom w:val="single" w:sz="4" w:space="0" w:color="auto"/>
              <w:right w:val="single" w:sz="4" w:space="0" w:color="auto"/>
            </w:tcBorders>
            <w:shd w:val="clear" w:color="000000" w:fill="A4DEF4"/>
            <w:noWrap/>
            <w:vAlign w:val="bottom"/>
            <w:hideMark/>
          </w:tcPr>
          <w:p w14:paraId="7241F494"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595.37</w:t>
            </w:r>
          </w:p>
        </w:tc>
      </w:tr>
      <w:tr w:rsidR="005E7236" w:rsidRPr="005E7236" w14:paraId="5D972061" w14:textId="77777777" w:rsidTr="005E7236">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22ED04E9" w14:textId="77777777" w:rsidR="005E7236" w:rsidRPr="005E7236" w:rsidRDefault="005E7236" w:rsidP="005E7236">
            <w:pPr>
              <w:spacing w:before="0" w:after="0"/>
              <w:jc w:val="left"/>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 </w:t>
            </w:r>
          </w:p>
        </w:tc>
        <w:tc>
          <w:tcPr>
            <w:tcW w:w="1280" w:type="dxa"/>
            <w:tcBorders>
              <w:top w:val="nil"/>
              <w:left w:val="nil"/>
              <w:bottom w:val="single" w:sz="4" w:space="0" w:color="auto"/>
              <w:right w:val="single" w:sz="4" w:space="0" w:color="auto"/>
            </w:tcBorders>
            <w:noWrap/>
            <w:vAlign w:val="bottom"/>
            <w:hideMark/>
          </w:tcPr>
          <w:p w14:paraId="79E212F1"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 </w:t>
            </w:r>
          </w:p>
        </w:tc>
        <w:tc>
          <w:tcPr>
            <w:tcW w:w="1420" w:type="dxa"/>
            <w:tcBorders>
              <w:top w:val="nil"/>
              <w:left w:val="nil"/>
              <w:bottom w:val="single" w:sz="4" w:space="0" w:color="auto"/>
              <w:right w:val="single" w:sz="4" w:space="0" w:color="auto"/>
            </w:tcBorders>
            <w:noWrap/>
            <w:vAlign w:val="bottom"/>
            <w:hideMark/>
          </w:tcPr>
          <w:p w14:paraId="70FD9F82" w14:textId="77777777" w:rsidR="005E7236" w:rsidRPr="005E7236" w:rsidRDefault="005E7236" w:rsidP="005E7236">
            <w:pPr>
              <w:spacing w:before="0" w:after="0"/>
              <w:jc w:val="left"/>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 </w:t>
            </w:r>
          </w:p>
        </w:tc>
        <w:tc>
          <w:tcPr>
            <w:tcW w:w="1360" w:type="dxa"/>
            <w:tcBorders>
              <w:top w:val="nil"/>
              <w:left w:val="nil"/>
              <w:bottom w:val="single" w:sz="4" w:space="0" w:color="auto"/>
              <w:right w:val="single" w:sz="4" w:space="0" w:color="auto"/>
            </w:tcBorders>
            <w:noWrap/>
            <w:vAlign w:val="bottom"/>
            <w:hideMark/>
          </w:tcPr>
          <w:p w14:paraId="4CDD3716" w14:textId="77777777" w:rsidR="005E7236" w:rsidRPr="005E7236" w:rsidRDefault="005E7236" w:rsidP="005E7236">
            <w:pPr>
              <w:spacing w:before="0" w:after="0"/>
              <w:jc w:val="left"/>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 </w:t>
            </w:r>
          </w:p>
        </w:tc>
      </w:tr>
      <w:tr w:rsidR="005E7236" w:rsidRPr="005E7236" w14:paraId="31C7F480" w14:textId="77777777" w:rsidTr="005E7236">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09C21DD5" w14:textId="77777777" w:rsidR="005E7236" w:rsidRPr="005E7236" w:rsidRDefault="005E7236" w:rsidP="005E7236">
            <w:pPr>
              <w:spacing w:before="0" w:after="0"/>
              <w:jc w:val="left"/>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Opening Grant</w:t>
            </w:r>
          </w:p>
        </w:tc>
        <w:tc>
          <w:tcPr>
            <w:tcW w:w="1280" w:type="dxa"/>
            <w:tcBorders>
              <w:top w:val="nil"/>
              <w:left w:val="nil"/>
              <w:bottom w:val="single" w:sz="4" w:space="0" w:color="auto"/>
              <w:right w:val="single" w:sz="4" w:space="0" w:color="auto"/>
            </w:tcBorders>
            <w:noWrap/>
            <w:vAlign w:val="bottom"/>
            <w:hideMark/>
          </w:tcPr>
          <w:p w14:paraId="76FF19C4"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8.65</w:t>
            </w:r>
          </w:p>
        </w:tc>
        <w:tc>
          <w:tcPr>
            <w:tcW w:w="1420" w:type="dxa"/>
            <w:tcBorders>
              <w:top w:val="nil"/>
              <w:left w:val="nil"/>
              <w:bottom w:val="single" w:sz="4" w:space="0" w:color="auto"/>
              <w:right w:val="single" w:sz="4" w:space="0" w:color="auto"/>
            </w:tcBorders>
            <w:noWrap/>
            <w:vAlign w:val="bottom"/>
            <w:hideMark/>
          </w:tcPr>
          <w:p w14:paraId="338C668B"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8.65</w:t>
            </w:r>
          </w:p>
        </w:tc>
        <w:tc>
          <w:tcPr>
            <w:tcW w:w="1360" w:type="dxa"/>
            <w:tcBorders>
              <w:top w:val="nil"/>
              <w:left w:val="nil"/>
              <w:bottom w:val="single" w:sz="4" w:space="0" w:color="auto"/>
              <w:right w:val="single" w:sz="4" w:space="0" w:color="auto"/>
            </w:tcBorders>
            <w:noWrap/>
            <w:vAlign w:val="bottom"/>
            <w:hideMark/>
          </w:tcPr>
          <w:p w14:paraId="2C46C388"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8.65</w:t>
            </w:r>
          </w:p>
        </w:tc>
      </w:tr>
      <w:tr w:rsidR="005E7236" w:rsidRPr="005E7236" w14:paraId="003A3B6C" w14:textId="77777777" w:rsidTr="005E7236">
        <w:trPr>
          <w:trHeight w:val="250"/>
          <w:jc w:val="center"/>
        </w:trPr>
        <w:tc>
          <w:tcPr>
            <w:tcW w:w="3880" w:type="dxa"/>
            <w:tcBorders>
              <w:top w:val="nil"/>
              <w:left w:val="single" w:sz="4" w:space="0" w:color="auto"/>
              <w:bottom w:val="single" w:sz="4" w:space="0" w:color="auto"/>
              <w:right w:val="single" w:sz="4" w:space="0" w:color="auto"/>
            </w:tcBorders>
            <w:noWrap/>
            <w:vAlign w:val="bottom"/>
            <w:hideMark/>
          </w:tcPr>
          <w:p w14:paraId="5EFB9FE6" w14:textId="77777777" w:rsidR="005E7236" w:rsidRPr="005E7236" w:rsidRDefault="005E7236" w:rsidP="005E7236">
            <w:pPr>
              <w:spacing w:before="0" w:after="0"/>
              <w:jc w:val="right"/>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Add Cap Funded Through Grant</w:t>
            </w:r>
          </w:p>
        </w:tc>
        <w:tc>
          <w:tcPr>
            <w:tcW w:w="1280" w:type="dxa"/>
            <w:tcBorders>
              <w:top w:val="nil"/>
              <w:left w:val="nil"/>
              <w:bottom w:val="single" w:sz="4" w:space="0" w:color="auto"/>
              <w:right w:val="single" w:sz="4" w:space="0" w:color="auto"/>
            </w:tcBorders>
            <w:noWrap/>
            <w:vAlign w:val="bottom"/>
            <w:hideMark/>
          </w:tcPr>
          <w:p w14:paraId="76322CBE"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0.00</w:t>
            </w:r>
          </w:p>
        </w:tc>
        <w:tc>
          <w:tcPr>
            <w:tcW w:w="1420" w:type="dxa"/>
            <w:tcBorders>
              <w:top w:val="nil"/>
              <w:left w:val="nil"/>
              <w:bottom w:val="single" w:sz="4" w:space="0" w:color="auto"/>
              <w:right w:val="single" w:sz="4" w:space="0" w:color="auto"/>
            </w:tcBorders>
            <w:noWrap/>
            <w:vAlign w:val="bottom"/>
            <w:hideMark/>
          </w:tcPr>
          <w:p w14:paraId="7DEB6E54"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0.00</w:t>
            </w:r>
          </w:p>
        </w:tc>
        <w:tc>
          <w:tcPr>
            <w:tcW w:w="1360" w:type="dxa"/>
            <w:tcBorders>
              <w:top w:val="nil"/>
              <w:left w:val="nil"/>
              <w:bottom w:val="single" w:sz="4" w:space="0" w:color="auto"/>
              <w:right w:val="single" w:sz="4" w:space="0" w:color="auto"/>
            </w:tcBorders>
            <w:noWrap/>
            <w:vAlign w:val="bottom"/>
            <w:hideMark/>
          </w:tcPr>
          <w:p w14:paraId="4BF48FB7"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0</w:t>
            </w:r>
          </w:p>
        </w:tc>
      </w:tr>
      <w:tr w:rsidR="005E7236" w:rsidRPr="005E7236" w14:paraId="3D15FA4F" w14:textId="77777777" w:rsidTr="005E7236">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55064CD7"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lastRenderedPageBreak/>
              <w:t>Closing Grant</w:t>
            </w:r>
          </w:p>
        </w:tc>
        <w:tc>
          <w:tcPr>
            <w:tcW w:w="1280" w:type="dxa"/>
            <w:tcBorders>
              <w:top w:val="nil"/>
              <w:left w:val="nil"/>
              <w:bottom w:val="single" w:sz="4" w:space="0" w:color="auto"/>
              <w:right w:val="single" w:sz="4" w:space="0" w:color="auto"/>
            </w:tcBorders>
            <w:shd w:val="clear" w:color="000000" w:fill="A4DEF4"/>
            <w:noWrap/>
            <w:vAlign w:val="bottom"/>
            <w:hideMark/>
          </w:tcPr>
          <w:p w14:paraId="6DBEAD32"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8.65</w:t>
            </w:r>
          </w:p>
        </w:tc>
        <w:tc>
          <w:tcPr>
            <w:tcW w:w="1420" w:type="dxa"/>
            <w:tcBorders>
              <w:top w:val="nil"/>
              <w:left w:val="nil"/>
              <w:bottom w:val="single" w:sz="4" w:space="0" w:color="auto"/>
              <w:right w:val="single" w:sz="4" w:space="0" w:color="auto"/>
            </w:tcBorders>
            <w:shd w:val="clear" w:color="000000" w:fill="A4DEF4"/>
            <w:noWrap/>
            <w:vAlign w:val="bottom"/>
            <w:hideMark/>
          </w:tcPr>
          <w:p w14:paraId="47073E44"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8.65</w:t>
            </w:r>
          </w:p>
        </w:tc>
        <w:tc>
          <w:tcPr>
            <w:tcW w:w="1360" w:type="dxa"/>
            <w:tcBorders>
              <w:top w:val="nil"/>
              <w:left w:val="nil"/>
              <w:bottom w:val="single" w:sz="4" w:space="0" w:color="auto"/>
              <w:right w:val="single" w:sz="4" w:space="0" w:color="auto"/>
            </w:tcBorders>
            <w:shd w:val="clear" w:color="000000" w:fill="A4DEF4"/>
            <w:noWrap/>
            <w:vAlign w:val="bottom"/>
            <w:hideMark/>
          </w:tcPr>
          <w:p w14:paraId="7BEC8E24"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8.65</w:t>
            </w:r>
          </w:p>
        </w:tc>
      </w:tr>
      <w:tr w:rsidR="005E7236" w:rsidRPr="005E7236" w14:paraId="023EBF9F" w14:textId="77777777" w:rsidTr="005E7236">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0F306CAA"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Average Grant</w:t>
            </w:r>
          </w:p>
        </w:tc>
        <w:tc>
          <w:tcPr>
            <w:tcW w:w="1280" w:type="dxa"/>
            <w:tcBorders>
              <w:top w:val="nil"/>
              <w:left w:val="nil"/>
              <w:bottom w:val="single" w:sz="4" w:space="0" w:color="auto"/>
              <w:right w:val="single" w:sz="4" w:space="0" w:color="auto"/>
            </w:tcBorders>
            <w:shd w:val="clear" w:color="000000" w:fill="A4DEF4"/>
            <w:noWrap/>
            <w:vAlign w:val="bottom"/>
            <w:hideMark/>
          </w:tcPr>
          <w:p w14:paraId="4FC55F91"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8.65</w:t>
            </w:r>
          </w:p>
        </w:tc>
        <w:tc>
          <w:tcPr>
            <w:tcW w:w="1420" w:type="dxa"/>
            <w:tcBorders>
              <w:top w:val="nil"/>
              <w:left w:val="nil"/>
              <w:bottom w:val="single" w:sz="4" w:space="0" w:color="auto"/>
              <w:right w:val="single" w:sz="4" w:space="0" w:color="auto"/>
            </w:tcBorders>
            <w:shd w:val="clear" w:color="000000" w:fill="A4DEF4"/>
            <w:noWrap/>
            <w:vAlign w:val="bottom"/>
            <w:hideMark/>
          </w:tcPr>
          <w:p w14:paraId="61F02526"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8.65</w:t>
            </w:r>
          </w:p>
        </w:tc>
        <w:tc>
          <w:tcPr>
            <w:tcW w:w="1360" w:type="dxa"/>
            <w:tcBorders>
              <w:top w:val="nil"/>
              <w:left w:val="nil"/>
              <w:bottom w:val="single" w:sz="4" w:space="0" w:color="auto"/>
              <w:right w:val="single" w:sz="4" w:space="0" w:color="auto"/>
            </w:tcBorders>
            <w:shd w:val="clear" w:color="000000" w:fill="A4DEF4"/>
            <w:noWrap/>
            <w:vAlign w:val="bottom"/>
            <w:hideMark/>
          </w:tcPr>
          <w:p w14:paraId="54CE1D16"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8.65</w:t>
            </w:r>
          </w:p>
        </w:tc>
      </w:tr>
      <w:tr w:rsidR="005E7236" w:rsidRPr="005E7236" w14:paraId="7B7CA38A" w14:textId="77777777" w:rsidTr="005E7236">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3C49D615" w14:textId="77777777" w:rsidR="005E7236" w:rsidRPr="005E7236" w:rsidRDefault="005E7236" w:rsidP="005E7236">
            <w:pPr>
              <w:spacing w:before="0" w:after="0"/>
              <w:jc w:val="left"/>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 </w:t>
            </w:r>
          </w:p>
        </w:tc>
        <w:tc>
          <w:tcPr>
            <w:tcW w:w="1280" w:type="dxa"/>
            <w:tcBorders>
              <w:top w:val="nil"/>
              <w:left w:val="nil"/>
              <w:bottom w:val="single" w:sz="4" w:space="0" w:color="auto"/>
              <w:right w:val="single" w:sz="4" w:space="0" w:color="auto"/>
            </w:tcBorders>
            <w:noWrap/>
            <w:vAlign w:val="bottom"/>
            <w:hideMark/>
          </w:tcPr>
          <w:p w14:paraId="77A6BA9F"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 </w:t>
            </w:r>
          </w:p>
        </w:tc>
        <w:tc>
          <w:tcPr>
            <w:tcW w:w="1420" w:type="dxa"/>
            <w:tcBorders>
              <w:top w:val="nil"/>
              <w:left w:val="nil"/>
              <w:bottom w:val="single" w:sz="4" w:space="0" w:color="auto"/>
              <w:right w:val="single" w:sz="4" w:space="0" w:color="auto"/>
            </w:tcBorders>
            <w:noWrap/>
            <w:vAlign w:val="bottom"/>
            <w:hideMark/>
          </w:tcPr>
          <w:p w14:paraId="5252522F" w14:textId="77777777" w:rsidR="005E7236" w:rsidRPr="005E7236" w:rsidRDefault="005E7236" w:rsidP="005E7236">
            <w:pPr>
              <w:spacing w:before="0" w:after="0"/>
              <w:jc w:val="left"/>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 </w:t>
            </w:r>
          </w:p>
        </w:tc>
        <w:tc>
          <w:tcPr>
            <w:tcW w:w="1360" w:type="dxa"/>
            <w:tcBorders>
              <w:top w:val="nil"/>
              <w:left w:val="nil"/>
              <w:bottom w:val="single" w:sz="4" w:space="0" w:color="auto"/>
              <w:right w:val="single" w:sz="4" w:space="0" w:color="auto"/>
            </w:tcBorders>
            <w:noWrap/>
            <w:vAlign w:val="bottom"/>
            <w:hideMark/>
          </w:tcPr>
          <w:p w14:paraId="3B27A89F" w14:textId="77777777" w:rsidR="005E7236" w:rsidRPr="005E7236" w:rsidRDefault="005E7236" w:rsidP="005E7236">
            <w:pPr>
              <w:spacing w:before="0" w:after="0"/>
              <w:jc w:val="left"/>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 </w:t>
            </w:r>
          </w:p>
        </w:tc>
      </w:tr>
      <w:tr w:rsidR="005E7236" w:rsidRPr="005E7236" w14:paraId="1726EA38" w14:textId="77777777" w:rsidTr="005E7236">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779AE5C8"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Addition of Fresh Normative Loan</w:t>
            </w:r>
          </w:p>
        </w:tc>
        <w:tc>
          <w:tcPr>
            <w:tcW w:w="1280" w:type="dxa"/>
            <w:tcBorders>
              <w:top w:val="nil"/>
              <w:left w:val="nil"/>
              <w:bottom w:val="single" w:sz="4" w:space="0" w:color="auto"/>
              <w:right w:val="single" w:sz="4" w:space="0" w:color="auto"/>
            </w:tcBorders>
            <w:shd w:val="clear" w:color="000000" w:fill="A4DEF4"/>
            <w:noWrap/>
            <w:vAlign w:val="bottom"/>
            <w:hideMark/>
          </w:tcPr>
          <w:p w14:paraId="0C6E2537"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0.04</w:t>
            </w:r>
          </w:p>
        </w:tc>
        <w:tc>
          <w:tcPr>
            <w:tcW w:w="1420" w:type="dxa"/>
            <w:tcBorders>
              <w:top w:val="nil"/>
              <w:left w:val="nil"/>
              <w:bottom w:val="single" w:sz="4" w:space="0" w:color="auto"/>
              <w:right w:val="single" w:sz="4" w:space="0" w:color="auto"/>
            </w:tcBorders>
            <w:shd w:val="clear" w:color="000000" w:fill="A4DEF4"/>
            <w:noWrap/>
            <w:vAlign w:val="bottom"/>
            <w:hideMark/>
          </w:tcPr>
          <w:p w14:paraId="789676AF"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0.35</w:t>
            </w:r>
          </w:p>
        </w:tc>
        <w:tc>
          <w:tcPr>
            <w:tcW w:w="1360" w:type="dxa"/>
            <w:tcBorders>
              <w:top w:val="nil"/>
              <w:left w:val="nil"/>
              <w:bottom w:val="single" w:sz="4" w:space="0" w:color="auto"/>
              <w:right w:val="single" w:sz="4" w:space="0" w:color="auto"/>
            </w:tcBorders>
            <w:shd w:val="clear" w:color="000000" w:fill="A4DEF4"/>
            <w:noWrap/>
            <w:vAlign w:val="bottom"/>
            <w:hideMark/>
          </w:tcPr>
          <w:p w14:paraId="3F541142"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0.10</w:t>
            </w:r>
          </w:p>
        </w:tc>
      </w:tr>
      <w:tr w:rsidR="005E7236" w:rsidRPr="005E7236" w14:paraId="48B0BD51" w14:textId="77777777" w:rsidTr="005E7236">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4AF426A2"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Addition of Fresh Equity</w:t>
            </w:r>
          </w:p>
        </w:tc>
        <w:tc>
          <w:tcPr>
            <w:tcW w:w="1280" w:type="dxa"/>
            <w:tcBorders>
              <w:top w:val="nil"/>
              <w:left w:val="nil"/>
              <w:bottom w:val="single" w:sz="4" w:space="0" w:color="auto"/>
              <w:right w:val="single" w:sz="4" w:space="0" w:color="auto"/>
            </w:tcBorders>
            <w:shd w:val="clear" w:color="000000" w:fill="A4DEF4"/>
            <w:noWrap/>
            <w:vAlign w:val="bottom"/>
            <w:hideMark/>
          </w:tcPr>
          <w:p w14:paraId="137AE8D9"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0.02</w:t>
            </w:r>
          </w:p>
        </w:tc>
        <w:tc>
          <w:tcPr>
            <w:tcW w:w="1420" w:type="dxa"/>
            <w:tcBorders>
              <w:top w:val="nil"/>
              <w:left w:val="nil"/>
              <w:bottom w:val="single" w:sz="4" w:space="0" w:color="auto"/>
              <w:right w:val="single" w:sz="4" w:space="0" w:color="auto"/>
            </w:tcBorders>
            <w:shd w:val="clear" w:color="000000" w:fill="A4DEF4"/>
            <w:noWrap/>
            <w:vAlign w:val="bottom"/>
            <w:hideMark/>
          </w:tcPr>
          <w:p w14:paraId="6D43980F"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0.15</w:t>
            </w:r>
          </w:p>
        </w:tc>
        <w:tc>
          <w:tcPr>
            <w:tcW w:w="1360" w:type="dxa"/>
            <w:tcBorders>
              <w:top w:val="nil"/>
              <w:left w:val="nil"/>
              <w:bottom w:val="single" w:sz="4" w:space="0" w:color="auto"/>
              <w:right w:val="single" w:sz="4" w:space="0" w:color="auto"/>
            </w:tcBorders>
            <w:shd w:val="clear" w:color="000000" w:fill="A4DEF4"/>
            <w:noWrap/>
            <w:vAlign w:val="bottom"/>
            <w:hideMark/>
          </w:tcPr>
          <w:p w14:paraId="552D5F60"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0.04</w:t>
            </w:r>
          </w:p>
        </w:tc>
      </w:tr>
    </w:tbl>
    <w:p w14:paraId="3F5BA54B" w14:textId="77777777" w:rsidR="003049AA" w:rsidRPr="00F15F73" w:rsidRDefault="003049AA" w:rsidP="00AA7B02">
      <w:pPr>
        <w:rPr>
          <w:rFonts w:ascii="Candara" w:hAnsi="Candara"/>
          <w:sz w:val="24"/>
          <w:szCs w:val="24"/>
        </w:rPr>
      </w:pPr>
    </w:p>
    <w:p w14:paraId="39E0F20F" w14:textId="77777777" w:rsidR="003049AA" w:rsidRPr="00F15F73" w:rsidRDefault="003049AA" w:rsidP="003049AA">
      <w:pPr>
        <w:pStyle w:val="Heading20"/>
        <w:numPr>
          <w:ilvl w:val="1"/>
          <w:numId w:val="1"/>
        </w:numPr>
        <w:spacing w:line="360" w:lineRule="auto"/>
        <w:ind w:left="567" w:hanging="567"/>
        <w:rPr>
          <w:rFonts w:ascii="Candara" w:hAnsi="Candara"/>
          <w:i/>
          <w:sz w:val="24"/>
          <w:szCs w:val="24"/>
          <w:u w:val="single"/>
        </w:rPr>
      </w:pPr>
      <w:bookmarkStart w:id="206" w:name="_Toc215143985"/>
      <w:r w:rsidRPr="00F15F73">
        <w:rPr>
          <w:rFonts w:ascii="Candara" w:hAnsi="Candara"/>
          <w:i/>
          <w:sz w:val="24"/>
          <w:szCs w:val="24"/>
          <w:u w:val="single"/>
        </w:rPr>
        <w:t>Return on Equity</w:t>
      </w:r>
      <w:bookmarkEnd w:id="206"/>
    </w:p>
    <w:p w14:paraId="05B2EBB1" w14:textId="77777777" w:rsidR="005E7236" w:rsidRPr="005E7236" w:rsidRDefault="005E7236" w:rsidP="005E7236">
      <w:pPr>
        <w:spacing w:line="360" w:lineRule="auto"/>
        <w:rPr>
          <w:rFonts w:ascii="Candara" w:hAnsi="Candara"/>
          <w:sz w:val="24"/>
          <w:szCs w:val="24"/>
        </w:rPr>
      </w:pPr>
      <w:r w:rsidRPr="005E7236">
        <w:rPr>
          <w:rFonts w:ascii="Candara" w:hAnsi="Candara"/>
          <w:sz w:val="24"/>
          <w:szCs w:val="24"/>
        </w:rPr>
        <w:t>The opening equity for 2025-26 has been considered as the closing equity of the FY 2024-25. The addition in equity has been considered as per the funding pattern of the capitalization as shown in table above.</w:t>
      </w:r>
    </w:p>
    <w:p w14:paraId="3C08884B" w14:textId="77777777" w:rsidR="003049AA" w:rsidRPr="00F15F73" w:rsidRDefault="003049AA" w:rsidP="003049AA">
      <w:pPr>
        <w:spacing w:line="360" w:lineRule="auto"/>
        <w:rPr>
          <w:rFonts w:ascii="Candara" w:hAnsi="Candara"/>
          <w:sz w:val="24"/>
          <w:szCs w:val="24"/>
        </w:rPr>
      </w:pPr>
      <w:r w:rsidRPr="00F15F73">
        <w:rPr>
          <w:rFonts w:ascii="Candara" w:hAnsi="Candara"/>
          <w:sz w:val="24"/>
          <w:szCs w:val="24"/>
        </w:rPr>
        <w:t>Accordingly, the return on equity has been calculated as under:</w:t>
      </w:r>
    </w:p>
    <w:p w14:paraId="2E61786B" w14:textId="77777777" w:rsidR="003049AA" w:rsidRPr="00F15F73" w:rsidRDefault="003049AA" w:rsidP="003049AA">
      <w:pPr>
        <w:spacing w:line="360" w:lineRule="auto"/>
        <w:rPr>
          <w:rFonts w:ascii="Candara" w:hAnsi="Candara"/>
          <w:sz w:val="24"/>
          <w:szCs w:val="24"/>
        </w:rPr>
      </w:pPr>
    </w:p>
    <w:p w14:paraId="6C556C2C" w14:textId="77777777" w:rsidR="003049AA" w:rsidRPr="00F15F73" w:rsidRDefault="003049AA" w:rsidP="003049AA">
      <w:pPr>
        <w:pStyle w:val="Caption"/>
        <w:jc w:val="center"/>
        <w:rPr>
          <w:rFonts w:ascii="Candara" w:hAnsi="Candara"/>
          <w:sz w:val="24"/>
          <w:szCs w:val="24"/>
        </w:rPr>
      </w:pPr>
      <w:bookmarkStart w:id="207" w:name="_Toc215143895"/>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59</w:t>
      </w:r>
      <w:r w:rsidRPr="00F15F73">
        <w:rPr>
          <w:rFonts w:ascii="Candara" w:hAnsi="Candara"/>
          <w:sz w:val="24"/>
          <w:szCs w:val="24"/>
        </w:rPr>
        <w:fldChar w:fldCharType="end"/>
      </w:r>
      <w:r w:rsidRPr="00F15F73">
        <w:rPr>
          <w:rFonts w:ascii="Candara" w:hAnsi="Candara"/>
          <w:sz w:val="24"/>
          <w:szCs w:val="24"/>
        </w:rPr>
        <w:t xml:space="preserve"> Calculation off Return on Equity for NUHEP for FY 2025-26</w:t>
      </w:r>
      <w:r w:rsidR="005E7236">
        <w:rPr>
          <w:rFonts w:ascii="Candara" w:hAnsi="Candara"/>
          <w:sz w:val="24"/>
          <w:szCs w:val="24"/>
        </w:rPr>
        <w:t xml:space="preserve"> and FY 2026-27</w:t>
      </w:r>
      <w:bookmarkEnd w:id="207"/>
    </w:p>
    <w:tbl>
      <w:tblPr>
        <w:tblW w:w="8359" w:type="dxa"/>
        <w:jc w:val="center"/>
        <w:tblLook w:val="04A0" w:firstRow="1" w:lastRow="0" w:firstColumn="1" w:lastColumn="0" w:noHBand="0" w:noVBand="1"/>
      </w:tblPr>
      <w:tblGrid>
        <w:gridCol w:w="4240"/>
        <w:gridCol w:w="1340"/>
        <w:gridCol w:w="1240"/>
        <w:gridCol w:w="1539"/>
      </w:tblGrid>
      <w:tr w:rsidR="005E7236" w:rsidRPr="005E7236" w14:paraId="2ED183A6" w14:textId="77777777" w:rsidTr="005E7236">
        <w:trPr>
          <w:trHeight w:val="870"/>
          <w:jc w:val="center"/>
        </w:trPr>
        <w:tc>
          <w:tcPr>
            <w:tcW w:w="424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2423C2E1"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Particular</w:t>
            </w:r>
          </w:p>
        </w:tc>
        <w:tc>
          <w:tcPr>
            <w:tcW w:w="1340" w:type="dxa"/>
            <w:tcBorders>
              <w:top w:val="single" w:sz="4" w:space="0" w:color="auto"/>
              <w:left w:val="nil"/>
              <w:bottom w:val="single" w:sz="4" w:space="0" w:color="auto"/>
              <w:right w:val="single" w:sz="4" w:space="0" w:color="auto"/>
            </w:tcBorders>
            <w:shd w:val="clear" w:color="000000" w:fill="B3E3D5"/>
            <w:vAlign w:val="bottom"/>
            <w:hideMark/>
          </w:tcPr>
          <w:p w14:paraId="0AF804FD"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 xml:space="preserve">Actual </w:t>
            </w:r>
            <w:r w:rsidRPr="005E7236">
              <w:rPr>
                <w:rFonts w:ascii="Candara" w:hAnsi="Candara" w:cs="Calibri"/>
                <w:b/>
                <w:bCs/>
                <w:color w:val="000000"/>
                <w:sz w:val="24"/>
                <w:szCs w:val="24"/>
                <w:lang w:val="en-IN" w:eastAsia="en-IN"/>
              </w:rPr>
              <w:br/>
              <w:t>2024-25</w:t>
            </w:r>
          </w:p>
        </w:tc>
        <w:tc>
          <w:tcPr>
            <w:tcW w:w="1240" w:type="dxa"/>
            <w:tcBorders>
              <w:top w:val="single" w:sz="4" w:space="0" w:color="auto"/>
              <w:left w:val="nil"/>
              <w:bottom w:val="single" w:sz="4" w:space="0" w:color="auto"/>
              <w:right w:val="single" w:sz="4" w:space="0" w:color="auto"/>
            </w:tcBorders>
            <w:shd w:val="clear" w:color="000000" w:fill="B3E3D5"/>
            <w:vAlign w:val="bottom"/>
            <w:hideMark/>
          </w:tcPr>
          <w:p w14:paraId="67E409D1"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Estimate</w:t>
            </w:r>
            <w:r w:rsidRPr="005E7236">
              <w:rPr>
                <w:rFonts w:ascii="Candara" w:hAnsi="Candara" w:cs="Calibri"/>
                <w:b/>
                <w:bCs/>
                <w:color w:val="000000"/>
                <w:sz w:val="24"/>
                <w:szCs w:val="24"/>
                <w:lang w:val="en-IN" w:eastAsia="en-IN"/>
              </w:rPr>
              <w:br/>
              <w:t>2025-26</w:t>
            </w:r>
          </w:p>
        </w:tc>
        <w:tc>
          <w:tcPr>
            <w:tcW w:w="1539" w:type="dxa"/>
            <w:tcBorders>
              <w:top w:val="single" w:sz="4" w:space="0" w:color="auto"/>
              <w:left w:val="nil"/>
              <w:bottom w:val="single" w:sz="4" w:space="0" w:color="auto"/>
              <w:right w:val="single" w:sz="4" w:space="0" w:color="auto"/>
            </w:tcBorders>
            <w:shd w:val="clear" w:color="000000" w:fill="B3E3D5"/>
            <w:vAlign w:val="bottom"/>
            <w:hideMark/>
          </w:tcPr>
          <w:p w14:paraId="325981B3"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Revised Estimate</w:t>
            </w:r>
            <w:r w:rsidRPr="005E7236">
              <w:rPr>
                <w:rFonts w:ascii="Candara" w:hAnsi="Candara" w:cs="Calibri"/>
                <w:b/>
                <w:bCs/>
                <w:color w:val="000000"/>
                <w:sz w:val="24"/>
                <w:szCs w:val="24"/>
                <w:lang w:val="en-IN" w:eastAsia="en-IN"/>
              </w:rPr>
              <w:br/>
              <w:t>2026-27</w:t>
            </w:r>
          </w:p>
        </w:tc>
      </w:tr>
      <w:tr w:rsidR="005E7236" w:rsidRPr="005E7236" w14:paraId="3053EE4B" w14:textId="77777777" w:rsidTr="005E7236">
        <w:trPr>
          <w:trHeight w:val="290"/>
          <w:jc w:val="center"/>
        </w:trPr>
        <w:tc>
          <w:tcPr>
            <w:tcW w:w="4240" w:type="dxa"/>
            <w:tcBorders>
              <w:top w:val="nil"/>
              <w:left w:val="single" w:sz="4" w:space="0" w:color="auto"/>
              <w:bottom w:val="single" w:sz="4" w:space="0" w:color="auto"/>
              <w:right w:val="single" w:sz="4" w:space="0" w:color="auto"/>
            </w:tcBorders>
            <w:noWrap/>
            <w:vAlign w:val="bottom"/>
            <w:hideMark/>
          </w:tcPr>
          <w:p w14:paraId="36B4460E" w14:textId="77777777" w:rsidR="005E7236" w:rsidRPr="005E7236" w:rsidRDefault="005E7236" w:rsidP="005E7236">
            <w:pPr>
              <w:spacing w:before="0" w:after="0"/>
              <w:jc w:val="left"/>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Opening GFA</w:t>
            </w:r>
          </w:p>
        </w:tc>
        <w:tc>
          <w:tcPr>
            <w:tcW w:w="1340" w:type="dxa"/>
            <w:tcBorders>
              <w:top w:val="nil"/>
              <w:left w:val="nil"/>
              <w:bottom w:val="single" w:sz="4" w:space="0" w:color="auto"/>
              <w:right w:val="single" w:sz="4" w:space="0" w:color="auto"/>
            </w:tcBorders>
            <w:noWrap/>
            <w:vAlign w:val="bottom"/>
            <w:hideMark/>
          </w:tcPr>
          <w:p w14:paraId="3CF05D41"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594.75</w:t>
            </w:r>
          </w:p>
        </w:tc>
        <w:tc>
          <w:tcPr>
            <w:tcW w:w="1240" w:type="dxa"/>
            <w:tcBorders>
              <w:top w:val="nil"/>
              <w:left w:val="nil"/>
              <w:bottom w:val="single" w:sz="4" w:space="0" w:color="auto"/>
              <w:right w:val="single" w:sz="4" w:space="0" w:color="auto"/>
            </w:tcBorders>
            <w:noWrap/>
            <w:vAlign w:val="bottom"/>
            <w:hideMark/>
          </w:tcPr>
          <w:p w14:paraId="6C365C1B"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594.80</w:t>
            </w:r>
          </w:p>
        </w:tc>
        <w:tc>
          <w:tcPr>
            <w:tcW w:w="1539" w:type="dxa"/>
            <w:tcBorders>
              <w:top w:val="nil"/>
              <w:left w:val="nil"/>
              <w:bottom w:val="single" w:sz="4" w:space="0" w:color="auto"/>
              <w:right w:val="single" w:sz="4" w:space="0" w:color="auto"/>
            </w:tcBorders>
            <w:noWrap/>
            <w:vAlign w:val="bottom"/>
            <w:hideMark/>
          </w:tcPr>
          <w:p w14:paraId="7C785B4F"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595.30</w:t>
            </w:r>
          </w:p>
        </w:tc>
      </w:tr>
      <w:tr w:rsidR="005E7236" w:rsidRPr="005E7236" w14:paraId="553D983F" w14:textId="77777777" w:rsidTr="005E7236">
        <w:trPr>
          <w:trHeight w:val="290"/>
          <w:jc w:val="center"/>
        </w:trPr>
        <w:tc>
          <w:tcPr>
            <w:tcW w:w="4240" w:type="dxa"/>
            <w:tcBorders>
              <w:top w:val="nil"/>
              <w:left w:val="single" w:sz="4" w:space="0" w:color="auto"/>
              <w:bottom w:val="single" w:sz="4" w:space="0" w:color="auto"/>
              <w:right w:val="single" w:sz="4" w:space="0" w:color="auto"/>
            </w:tcBorders>
            <w:noWrap/>
            <w:vAlign w:val="bottom"/>
            <w:hideMark/>
          </w:tcPr>
          <w:p w14:paraId="1EE9922F" w14:textId="77777777" w:rsidR="005E7236" w:rsidRPr="005E7236" w:rsidRDefault="005E7236" w:rsidP="005E7236">
            <w:pPr>
              <w:spacing w:before="0" w:after="0"/>
              <w:jc w:val="left"/>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Addition to GFA</w:t>
            </w:r>
          </w:p>
        </w:tc>
        <w:tc>
          <w:tcPr>
            <w:tcW w:w="1340" w:type="dxa"/>
            <w:tcBorders>
              <w:top w:val="nil"/>
              <w:left w:val="nil"/>
              <w:bottom w:val="single" w:sz="4" w:space="0" w:color="auto"/>
              <w:right w:val="single" w:sz="4" w:space="0" w:color="auto"/>
            </w:tcBorders>
            <w:noWrap/>
            <w:vAlign w:val="bottom"/>
            <w:hideMark/>
          </w:tcPr>
          <w:p w14:paraId="0199CDE0"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0.05</w:t>
            </w:r>
          </w:p>
        </w:tc>
        <w:tc>
          <w:tcPr>
            <w:tcW w:w="1240" w:type="dxa"/>
            <w:tcBorders>
              <w:top w:val="nil"/>
              <w:left w:val="nil"/>
              <w:bottom w:val="single" w:sz="4" w:space="0" w:color="auto"/>
              <w:right w:val="single" w:sz="4" w:space="0" w:color="auto"/>
            </w:tcBorders>
            <w:noWrap/>
            <w:vAlign w:val="bottom"/>
            <w:hideMark/>
          </w:tcPr>
          <w:p w14:paraId="047BB1B7"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0.50</w:t>
            </w:r>
          </w:p>
        </w:tc>
        <w:tc>
          <w:tcPr>
            <w:tcW w:w="1539" w:type="dxa"/>
            <w:tcBorders>
              <w:top w:val="nil"/>
              <w:left w:val="nil"/>
              <w:bottom w:val="single" w:sz="4" w:space="0" w:color="auto"/>
              <w:right w:val="single" w:sz="4" w:space="0" w:color="auto"/>
            </w:tcBorders>
            <w:noWrap/>
            <w:vAlign w:val="bottom"/>
            <w:hideMark/>
          </w:tcPr>
          <w:p w14:paraId="185D7AD2"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0.14</w:t>
            </w:r>
          </w:p>
        </w:tc>
      </w:tr>
      <w:tr w:rsidR="005E7236" w:rsidRPr="005E7236" w14:paraId="24C97437" w14:textId="77777777" w:rsidTr="005E7236">
        <w:trPr>
          <w:trHeight w:val="290"/>
          <w:jc w:val="center"/>
        </w:trPr>
        <w:tc>
          <w:tcPr>
            <w:tcW w:w="4240" w:type="dxa"/>
            <w:tcBorders>
              <w:top w:val="nil"/>
              <w:left w:val="single" w:sz="4" w:space="0" w:color="auto"/>
              <w:bottom w:val="single" w:sz="4" w:space="0" w:color="auto"/>
              <w:right w:val="single" w:sz="4" w:space="0" w:color="auto"/>
            </w:tcBorders>
            <w:noWrap/>
            <w:vAlign w:val="bottom"/>
            <w:hideMark/>
          </w:tcPr>
          <w:p w14:paraId="37068E2C" w14:textId="77777777" w:rsidR="005E7236" w:rsidRPr="005E7236" w:rsidRDefault="005E7236" w:rsidP="005E7236">
            <w:pPr>
              <w:spacing w:before="0" w:after="0"/>
              <w:jc w:val="left"/>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Retirements</w:t>
            </w:r>
          </w:p>
        </w:tc>
        <w:tc>
          <w:tcPr>
            <w:tcW w:w="1340" w:type="dxa"/>
            <w:tcBorders>
              <w:top w:val="nil"/>
              <w:left w:val="nil"/>
              <w:bottom w:val="single" w:sz="4" w:space="0" w:color="auto"/>
              <w:right w:val="single" w:sz="4" w:space="0" w:color="auto"/>
            </w:tcBorders>
            <w:noWrap/>
            <w:vAlign w:val="bottom"/>
            <w:hideMark/>
          </w:tcPr>
          <w:p w14:paraId="1188FF82"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0.00</w:t>
            </w:r>
          </w:p>
        </w:tc>
        <w:tc>
          <w:tcPr>
            <w:tcW w:w="1240" w:type="dxa"/>
            <w:tcBorders>
              <w:top w:val="nil"/>
              <w:left w:val="nil"/>
              <w:bottom w:val="single" w:sz="4" w:space="0" w:color="auto"/>
              <w:right w:val="single" w:sz="4" w:space="0" w:color="auto"/>
            </w:tcBorders>
            <w:noWrap/>
            <w:vAlign w:val="bottom"/>
            <w:hideMark/>
          </w:tcPr>
          <w:p w14:paraId="4FBEE9AE"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0.00</w:t>
            </w:r>
          </w:p>
        </w:tc>
        <w:tc>
          <w:tcPr>
            <w:tcW w:w="1539" w:type="dxa"/>
            <w:tcBorders>
              <w:top w:val="nil"/>
              <w:left w:val="nil"/>
              <w:bottom w:val="single" w:sz="4" w:space="0" w:color="auto"/>
              <w:right w:val="single" w:sz="4" w:space="0" w:color="auto"/>
            </w:tcBorders>
            <w:noWrap/>
            <w:vAlign w:val="bottom"/>
            <w:hideMark/>
          </w:tcPr>
          <w:p w14:paraId="6A178EAD"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0.00</w:t>
            </w:r>
          </w:p>
        </w:tc>
      </w:tr>
      <w:tr w:rsidR="005E7236" w:rsidRPr="005E7236" w14:paraId="48E61490" w14:textId="77777777" w:rsidTr="005E7236">
        <w:trPr>
          <w:trHeight w:val="290"/>
          <w:jc w:val="center"/>
        </w:trPr>
        <w:tc>
          <w:tcPr>
            <w:tcW w:w="4240" w:type="dxa"/>
            <w:tcBorders>
              <w:top w:val="nil"/>
              <w:left w:val="single" w:sz="4" w:space="0" w:color="auto"/>
              <w:bottom w:val="single" w:sz="4" w:space="0" w:color="auto"/>
              <w:right w:val="single" w:sz="4" w:space="0" w:color="auto"/>
            </w:tcBorders>
            <w:shd w:val="clear" w:color="000000" w:fill="A4DEF4"/>
            <w:noWrap/>
            <w:vAlign w:val="bottom"/>
            <w:hideMark/>
          </w:tcPr>
          <w:p w14:paraId="5F7C3500"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Closing GFA</w:t>
            </w:r>
          </w:p>
        </w:tc>
        <w:tc>
          <w:tcPr>
            <w:tcW w:w="1340" w:type="dxa"/>
            <w:tcBorders>
              <w:top w:val="nil"/>
              <w:left w:val="nil"/>
              <w:bottom w:val="single" w:sz="4" w:space="0" w:color="auto"/>
              <w:right w:val="single" w:sz="4" w:space="0" w:color="auto"/>
            </w:tcBorders>
            <w:shd w:val="clear" w:color="000000" w:fill="A4DEF4"/>
            <w:noWrap/>
            <w:vAlign w:val="bottom"/>
            <w:hideMark/>
          </w:tcPr>
          <w:p w14:paraId="3B0A24BB"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594.80</w:t>
            </w:r>
          </w:p>
        </w:tc>
        <w:tc>
          <w:tcPr>
            <w:tcW w:w="1240" w:type="dxa"/>
            <w:tcBorders>
              <w:top w:val="nil"/>
              <w:left w:val="nil"/>
              <w:bottom w:val="single" w:sz="4" w:space="0" w:color="auto"/>
              <w:right w:val="single" w:sz="4" w:space="0" w:color="auto"/>
            </w:tcBorders>
            <w:shd w:val="clear" w:color="000000" w:fill="A4DEF4"/>
            <w:noWrap/>
            <w:vAlign w:val="bottom"/>
            <w:hideMark/>
          </w:tcPr>
          <w:p w14:paraId="0F2FEAB6"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595.30</w:t>
            </w:r>
          </w:p>
        </w:tc>
        <w:tc>
          <w:tcPr>
            <w:tcW w:w="1539" w:type="dxa"/>
            <w:tcBorders>
              <w:top w:val="nil"/>
              <w:left w:val="nil"/>
              <w:bottom w:val="single" w:sz="4" w:space="0" w:color="auto"/>
              <w:right w:val="single" w:sz="4" w:space="0" w:color="auto"/>
            </w:tcBorders>
            <w:shd w:val="clear" w:color="000000" w:fill="A4DEF4"/>
            <w:noWrap/>
            <w:vAlign w:val="bottom"/>
            <w:hideMark/>
          </w:tcPr>
          <w:p w14:paraId="3C4BF440"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595.44</w:t>
            </w:r>
          </w:p>
        </w:tc>
      </w:tr>
      <w:tr w:rsidR="005E7236" w:rsidRPr="005E7236" w14:paraId="03B08AF5" w14:textId="77777777" w:rsidTr="005E7236">
        <w:trPr>
          <w:trHeight w:val="290"/>
          <w:jc w:val="center"/>
        </w:trPr>
        <w:tc>
          <w:tcPr>
            <w:tcW w:w="4240" w:type="dxa"/>
            <w:tcBorders>
              <w:top w:val="nil"/>
              <w:left w:val="single" w:sz="4" w:space="0" w:color="auto"/>
              <w:bottom w:val="single" w:sz="4" w:space="0" w:color="auto"/>
              <w:right w:val="single" w:sz="4" w:space="0" w:color="auto"/>
            </w:tcBorders>
            <w:shd w:val="clear" w:color="000000" w:fill="A4DEF4"/>
            <w:noWrap/>
            <w:vAlign w:val="bottom"/>
            <w:hideMark/>
          </w:tcPr>
          <w:p w14:paraId="3DAFC5EF"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Average GFA</w:t>
            </w:r>
          </w:p>
        </w:tc>
        <w:tc>
          <w:tcPr>
            <w:tcW w:w="1340" w:type="dxa"/>
            <w:tcBorders>
              <w:top w:val="nil"/>
              <w:left w:val="nil"/>
              <w:bottom w:val="single" w:sz="4" w:space="0" w:color="auto"/>
              <w:right w:val="single" w:sz="4" w:space="0" w:color="auto"/>
            </w:tcBorders>
            <w:shd w:val="clear" w:color="000000" w:fill="A4DEF4"/>
            <w:noWrap/>
            <w:vAlign w:val="bottom"/>
            <w:hideMark/>
          </w:tcPr>
          <w:p w14:paraId="1B4931B3"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594.78</w:t>
            </w:r>
          </w:p>
        </w:tc>
        <w:tc>
          <w:tcPr>
            <w:tcW w:w="1240" w:type="dxa"/>
            <w:tcBorders>
              <w:top w:val="nil"/>
              <w:left w:val="nil"/>
              <w:bottom w:val="single" w:sz="4" w:space="0" w:color="auto"/>
              <w:right w:val="single" w:sz="4" w:space="0" w:color="auto"/>
            </w:tcBorders>
            <w:shd w:val="clear" w:color="000000" w:fill="A4DEF4"/>
            <w:noWrap/>
            <w:vAlign w:val="bottom"/>
            <w:hideMark/>
          </w:tcPr>
          <w:p w14:paraId="62046BA1"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595.05</w:t>
            </w:r>
          </w:p>
        </w:tc>
        <w:tc>
          <w:tcPr>
            <w:tcW w:w="1539" w:type="dxa"/>
            <w:tcBorders>
              <w:top w:val="nil"/>
              <w:left w:val="nil"/>
              <w:bottom w:val="single" w:sz="4" w:space="0" w:color="auto"/>
              <w:right w:val="single" w:sz="4" w:space="0" w:color="auto"/>
            </w:tcBorders>
            <w:shd w:val="clear" w:color="000000" w:fill="A4DEF4"/>
            <w:noWrap/>
            <w:vAlign w:val="bottom"/>
            <w:hideMark/>
          </w:tcPr>
          <w:p w14:paraId="5EA1E3E4"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595.37</w:t>
            </w:r>
          </w:p>
        </w:tc>
      </w:tr>
      <w:tr w:rsidR="005E7236" w:rsidRPr="005E7236" w14:paraId="0D476E3C" w14:textId="77777777" w:rsidTr="005E7236">
        <w:trPr>
          <w:trHeight w:val="290"/>
          <w:jc w:val="center"/>
        </w:trPr>
        <w:tc>
          <w:tcPr>
            <w:tcW w:w="4240" w:type="dxa"/>
            <w:tcBorders>
              <w:top w:val="nil"/>
              <w:left w:val="single" w:sz="4" w:space="0" w:color="auto"/>
              <w:bottom w:val="single" w:sz="4" w:space="0" w:color="auto"/>
              <w:right w:val="single" w:sz="4" w:space="0" w:color="auto"/>
            </w:tcBorders>
            <w:noWrap/>
            <w:vAlign w:val="bottom"/>
            <w:hideMark/>
          </w:tcPr>
          <w:p w14:paraId="26CF866A" w14:textId="77777777" w:rsidR="005E7236" w:rsidRPr="005E7236" w:rsidRDefault="005E7236" w:rsidP="005E7236">
            <w:pPr>
              <w:spacing w:before="0" w:after="0"/>
              <w:jc w:val="left"/>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Less: Average Grants</w:t>
            </w:r>
          </w:p>
        </w:tc>
        <w:tc>
          <w:tcPr>
            <w:tcW w:w="1340" w:type="dxa"/>
            <w:tcBorders>
              <w:top w:val="nil"/>
              <w:left w:val="nil"/>
              <w:bottom w:val="single" w:sz="4" w:space="0" w:color="auto"/>
              <w:right w:val="single" w:sz="4" w:space="0" w:color="auto"/>
            </w:tcBorders>
            <w:noWrap/>
            <w:vAlign w:val="bottom"/>
            <w:hideMark/>
          </w:tcPr>
          <w:p w14:paraId="026446D6"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8.65</w:t>
            </w:r>
          </w:p>
        </w:tc>
        <w:tc>
          <w:tcPr>
            <w:tcW w:w="1240" w:type="dxa"/>
            <w:tcBorders>
              <w:top w:val="nil"/>
              <w:left w:val="nil"/>
              <w:bottom w:val="single" w:sz="4" w:space="0" w:color="auto"/>
              <w:right w:val="single" w:sz="4" w:space="0" w:color="auto"/>
            </w:tcBorders>
            <w:noWrap/>
            <w:vAlign w:val="bottom"/>
            <w:hideMark/>
          </w:tcPr>
          <w:p w14:paraId="5BFE274E"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8.65</w:t>
            </w:r>
          </w:p>
        </w:tc>
        <w:tc>
          <w:tcPr>
            <w:tcW w:w="1539" w:type="dxa"/>
            <w:tcBorders>
              <w:top w:val="nil"/>
              <w:left w:val="nil"/>
              <w:bottom w:val="single" w:sz="4" w:space="0" w:color="auto"/>
              <w:right w:val="single" w:sz="4" w:space="0" w:color="auto"/>
            </w:tcBorders>
            <w:noWrap/>
            <w:vAlign w:val="bottom"/>
            <w:hideMark/>
          </w:tcPr>
          <w:p w14:paraId="4036B195"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8.65</w:t>
            </w:r>
          </w:p>
        </w:tc>
      </w:tr>
      <w:tr w:rsidR="005E7236" w:rsidRPr="005E7236" w14:paraId="1F7E7E81" w14:textId="77777777" w:rsidTr="005E7236">
        <w:trPr>
          <w:trHeight w:val="290"/>
          <w:jc w:val="center"/>
        </w:trPr>
        <w:tc>
          <w:tcPr>
            <w:tcW w:w="4240" w:type="dxa"/>
            <w:tcBorders>
              <w:top w:val="nil"/>
              <w:left w:val="single" w:sz="4" w:space="0" w:color="auto"/>
              <w:bottom w:val="single" w:sz="4" w:space="0" w:color="auto"/>
              <w:right w:val="single" w:sz="4" w:space="0" w:color="auto"/>
            </w:tcBorders>
            <w:noWrap/>
            <w:vAlign w:val="bottom"/>
            <w:hideMark/>
          </w:tcPr>
          <w:p w14:paraId="085CA3C1" w14:textId="77777777" w:rsidR="005E7236" w:rsidRPr="005E7236" w:rsidRDefault="005E7236" w:rsidP="005E7236">
            <w:pPr>
              <w:spacing w:before="0" w:after="0"/>
              <w:jc w:val="left"/>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Net Average Assets (Not Funded by Grants)</w:t>
            </w:r>
          </w:p>
        </w:tc>
        <w:tc>
          <w:tcPr>
            <w:tcW w:w="1340" w:type="dxa"/>
            <w:tcBorders>
              <w:top w:val="nil"/>
              <w:left w:val="nil"/>
              <w:bottom w:val="single" w:sz="4" w:space="0" w:color="auto"/>
              <w:right w:val="single" w:sz="4" w:space="0" w:color="auto"/>
            </w:tcBorders>
            <w:noWrap/>
            <w:vAlign w:val="bottom"/>
            <w:hideMark/>
          </w:tcPr>
          <w:p w14:paraId="6502E02E"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586.13</w:t>
            </w:r>
          </w:p>
        </w:tc>
        <w:tc>
          <w:tcPr>
            <w:tcW w:w="1240" w:type="dxa"/>
            <w:tcBorders>
              <w:top w:val="nil"/>
              <w:left w:val="nil"/>
              <w:bottom w:val="single" w:sz="4" w:space="0" w:color="auto"/>
              <w:right w:val="single" w:sz="4" w:space="0" w:color="auto"/>
            </w:tcBorders>
            <w:noWrap/>
            <w:vAlign w:val="bottom"/>
            <w:hideMark/>
          </w:tcPr>
          <w:p w14:paraId="3A5F1FF9"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586.40</w:t>
            </w:r>
          </w:p>
        </w:tc>
        <w:tc>
          <w:tcPr>
            <w:tcW w:w="1539" w:type="dxa"/>
            <w:tcBorders>
              <w:top w:val="nil"/>
              <w:left w:val="nil"/>
              <w:bottom w:val="single" w:sz="4" w:space="0" w:color="auto"/>
              <w:right w:val="single" w:sz="4" w:space="0" w:color="auto"/>
            </w:tcBorders>
            <w:noWrap/>
            <w:vAlign w:val="bottom"/>
            <w:hideMark/>
          </w:tcPr>
          <w:p w14:paraId="6E5A766F"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586.72</w:t>
            </w:r>
          </w:p>
        </w:tc>
      </w:tr>
      <w:tr w:rsidR="005E7236" w:rsidRPr="005E7236" w14:paraId="6BD50782" w14:textId="77777777" w:rsidTr="005E7236">
        <w:trPr>
          <w:trHeight w:val="290"/>
          <w:jc w:val="center"/>
        </w:trPr>
        <w:tc>
          <w:tcPr>
            <w:tcW w:w="4240" w:type="dxa"/>
            <w:tcBorders>
              <w:top w:val="nil"/>
              <w:left w:val="single" w:sz="4" w:space="0" w:color="auto"/>
              <w:bottom w:val="single" w:sz="4" w:space="0" w:color="auto"/>
              <w:right w:val="single" w:sz="4" w:space="0" w:color="auto"/>
            </w:tcBorders>
            <w:shd w:val="clear" w:color="000000" w:fill="A4DEF4"/>
            <w:noWrap/>
            <w:vAlign w:val="bottom"/>
            <w:hideMark/>
          </w:tcPr>
          <w:p w14:paraId="52C7F035"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Normative Debt (70%)</w:t>
            </w:r>
          </w:p>
        </w:tc>
        <w:tc>
          <w:tcPr>
            <w:tcW w:w="1340" w:type="dxa"/>
            <w:tcBorders>
              <w:top w:val="nil"/>
              <w:left w:val="nil"/>
              <w:bottom w:val="single" w:sz="4" w:space="0" w:color="auto"/>
              <w:right w:val="single" w:sz="4" w:space="0" w:color="auto"/>
            </w:tcBorders>
            <w:shd w:val="clear" w:color="000000" w:fill="A4DEF4"/>
            <w:noWrap/>
            <w:vAlign w:val="bottom"/>
            <w:hideMark/>
          </w:tcPr>
          <w:p w14:paraId="5B56F6D2"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410.29</w:t>
            </w:r>
          </w:p>
        </w:tc>
        <w:tc>
          <w:tcPr>
            <w:tcW w:w="1240" w:type="dxa"/>
            <w:tcBorders>
              <w:top w:val="nil"/>
              <w:left w:val="nil"/>
              <w:bottom w:val="single" w:sz="4" w:space="0" w:color="auto"/>
              <w:right w:val="single" w:sz="4" w:space="0" w:color="auto"/>
            </w:tcBorders>
            <w:shd w:val="clear" w:color="000000" w:fill="A4DEF4"/>
            <w:noWrap/>
            <w:vAlign w:val="bottom"/>
            <w:hideMark/>
          </w:tcPr>
          <w:p w14:paraId="3247C0C3"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410.48</w:t>
            </w:r>
          </w:p>
        </w:tc>
        <w:tc>
          <w:tcPr>
            <w:tcW w:w="1539" w:type="dxa"/>
            <w:tcBorders>
              <w:top w:val="nil"/>
              <w:left w:val="nil"/>
              <w:bottom w:val="single" w:sz="4" w:space="0" w:color="auto"/>
              <w:right w:val="single" w:sz="4" w:space="0" w:color="auto"/>
            </w:tcBorders>
            <w:shd w:val="clear" w:color="000000" w:fill="A4DEF4"/>
            <w:noWrap/>
            <w:vAlign w:val="bottom"/>
            <w:hideMark/>
          </w:tcPr>
          <w:p w14:paraId="05BAD6F4"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410.71</w:t>
            </w:r>
          </w:p>
        </w:tc>
      </w:tr>
      <w:tr w:rsidR="005E7236" w:rsidRPr="005E7236" w14:paraId="10E22444" w14:textId="77777777" w:rsidTr="005E7236">
        <w:trPr>
          <w:trHeight w:val="290"/>
          <w:jc w:val="center"/>
        </w:trPr>
        <w:tc>
          <w:tcPr>
            <w:tcW w:w="4240" w:type="dxa"/>
            <w:tcBorders>
              <w:top w:val="nil"/>
              <w:left w:val="single" w:sz="4" w:space="0" w:color="auto"/>
              <w:bottom w:val="single" w:sz="4" w:space="0" w:color="auto"/>
              <w:right w:val="single" w:sz="4" w:space="0" w:color="auto"/>
            </w:tcBorders>
            <w:shd w:val="clear" w:color="000000" w:fill="A4DEF4"/>
            <w:noWrap/>
            <w:vAlign w:val="bottom"/>
            <w:hideMark/>
          </w:tcPr>
          <w:p w14:paraId="668E0142"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Normative Equity (30%)</w:t>
            </w:r>
          </w:p>
        </w:tc>
        <w:tc>
          <w:tcPr>
            <w:tcW w:w="1340" w:type="dxa"/>
            <w:tcBorders>
              <w:top w:val="nil"/>
              <w:left w:val="nil"/>
              <w:bottom w:val="single" w:sz="4" w:space="0" w:color="auto"/>
              <w:right w:val="single" w:sz="4" w:space="0" w:color="auto"/>
            </w:tcBorders>
            <w:shd w:val="clear" w:color="000000" w:fill="A4DEF4"/>
            <w:noWrap/>
            <w:vAlign w:val="bottom"/>
            <w:hideMark/>
          </w:tcPr>
          <w:p w14:paraId="70D324B4"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175.84</w:t>
            </w:r>
          </w:p>
        </w:tc>
        <w:tc>
          <w:tcPr>
            <w:tcW w:w="1240" w:type="dxa"/>
            <w:tcBorders>
              <w:top w:val="nil"/>
              <w:left w:val="nil"/>
              <w:bottom w:val="single" w:sz="4" w:space="0" w:color="auto"/>
              <w:right w:val="single" w:sz="4" w:space="0" w:color="auto"/>
            </w:tcBorders>
            <w:shd w:val="clear" w:color="000000" w:fill="A4DEF4"/>
            <w:noWrap/>
            <w:vAlign w:val="bottom"/>
            <w:hideMark/>
          </w:tcPr>
          <w:p w14:paraId="6F340486"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175.92</w:t>
            </w:r>
          </w:p>
        </w:tc>
        <w:tc>
          <w:tcPr>
            <w:tcW w:w="1539" w:type="dxa"/>
            <w:tcBorders>
              <w:top w:val="nil"/>
              <w:left w:val="nil"/>
              <w:bottom w:val="single" w:sz="4" w:space="0" w:color="auto"/>
              <w:right w:val="single" w:sz="4" w:space="0" w:color="auto"/>
            </w:tcBorders>
            <w:shd w:val="clear" w:color="000000" w:fill="A4DEF4"/>
            <w:noWrap/>
            <w:vAlign w:val="bottom"/>
            <w:hideMark/>
          </w:tcPr>
          <w:p w14:paraId="399E81B1"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176.02</w:t>
            </w:r>
          </w:p>
        </w:tc>
      </w:tr>
      <w:tr w:rsidR="005E7236" w:rsidRPr="005E7236" w14:paraId="718E3A64" w14:textId="77777777" w:rsidTr="005E7236">
        <w:trPr>
          <w:trHeight w:val="290"/>
          <w:jc w:val="center"/>
        </w:trPr>
        <w:tc>
          <w:tcPr>
            <w:tcW w:w="4240" w:type="dxa"/>
            <w:tcBorders>
              <w:top w:val="nil"/>
              <w:left w:val="single" w:sz="4" w:space="0" w:color="auto"/>
              <w:bottom w:val="single" w:sz="4" w:space="0" w:color="auto"/>
              <w:right w:val="single" w:sz="4" w:space="0" w:color="auto"/>
            </w:tcBorders>
            <w:shd w:val="clear" w:color="000000" w:fill="A4DEF4"/>
            <w:noWrap/>
            <w:vAlign w:val="bottom"/>
            <w:hideMark/>
          </w:tcPr>
          <w:p w14:paraId="4E960AB0"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Rate of Return on Equity</w:t>
            </w:r>
          </w:p>
        </w:tc>
        <w:tc>
          <w:tcPr>
            <w:tcW w:w="1340" w:type="dxa"/>
            <w:tcBorders>
              <w:top w:val="nil"/>
              <w:left w:val="nil"/>
              <w:bottom w:val="single" w:sz="4" w:space="0" w:color="auto"/>
              <w:right w:val="single" w:sz="4" w:space="0" w:color="auto"/>
            </w:tcBorders>
            <w:shd w:val="clear" w:color="000000" w:fill="A4DEF4"/>
            <w:noWrap/>
            <w:vAlign w:val="bottom"/>
            <w:hideMark/>
          </w:tcPr>
          <w:p w14:paraId="6D24CE70"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14.00%</w:t>
            </w:r>
          </w:p>
        </w:tc>
        <w:tc>
          <w:tcPr>
            <w:tcW w:w="1240" w:type="dxa"/>
            <w:tcBorders>
              <w:top w:val="nil"/>
              <w:left w:val="nil"/>
              <w:bottom w:val="single" w:sz="4" w:space="0" w:color="auto"/>
              <w:right w:val="single" w:sz="4" w:space="0" w:color="auto"/>
            </w:tcBorders>
            <w:shd w:val="clear" w:color="000000" w:fill="A4DEF4"/>
            <w:noWrap/>
            <w:vAlign w:val="bottom"/>
            <w:hideMark/>
          </w:tcPr>
          <w:p w14:paraId="381089FC"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14.00%</w:t>
            </w:r>
          </w:p>
        </w:tc>
        <w:tc>
          <w:tcPr>
            <w:tcW w:w="1539" w:type="dxa"/>
            <w:tcBorders>
              <w:top w:val="nil"/>
              <w:left w:val="nil"/>
              <w:bottom w:val="single" w:sz="4" w:space="0" w:color="auto"/>
              <w:right w:val="single" w:sz="4" w:space="0" w:color="auto"/>
            </w:tcBorders>
            <w:shd w:val="clear" w:color="000000" w:fill="A4DEF4"/>
            <w:noWrap/>
            <w:vAlign w:val="bottom"/>
            <w:hideMark/>
          </w:tcPr>
          <w:p w14:paraId="6D8A6694"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14.00%</w:t>
            </w:r>
          </w:p>
        </w:tc>
      </w:tr>
      <w:tr w:rsidR="005E7236" w:rsidRPr="005E7236" w14:paraId="3B148565" w14:textId="77777777" w:rsidTr="005E7236">
        <w:trPr>
          <w:trHeight w:val="290"/>
          <w:jc w:val="center"/>
        </w:trPr>
        <w:tc>
          <w:tcPr>
            <w:tcW w:w="4240" w:type="dxa"/>
            <w:tcBorders>
              <w:top w:val="nil"/>
              <w:left w:val="single" w:sz="4" w:space="0" w:color="auto"/>
              <w:bottom w:val="single" w:sz="4" w:space="0" w:color="auto"/>
              <w:right w:val="single" w:sz="4" w:space="0" w:color="auto"/>
            </w:tcBorders>
            <w:shd w:val="clear" w:color="000000" w:fill="A4DEF4"/>
            <w:noWrap/>
            <w:vAlign w:val="bottom"/>
            <w:hideMark/>
          </w:tcPr>
          <w:p w14:paraId="78630DA1"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Return of Equity</w:t>
            </w:r>
          </w:p>
        </w:tc>
        <w:tc>
          <w:tcPr>
            <w:tcW w:w="1340" w:type="dxa"/>
            <w:tcBorders>
              <w:top w:val="nil"/>
              <w:left w:val="nil"/>
              <w:bottom w:val="single" w:sz="4" w:space="0" w:color="auto"/>
              <w:right w:val="single" w:sz="4" w:space="0" w:color="auto"/>
            </w:tcBorders>
            <w:shd w:val="clear" w:color="000000" w:fill="A4DEF4"/>
            <w:noWrap/>
            <w:vAlign w:val="bottom"/>
            <w:hideMark/>
          </w:tcPr>
          <w:p w14:paraId="0B0ECAB5"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24.62</w:t>
            </w:r>
          </w:p>
        </w:tc>
        <w:tc>
          <w:tcPr>
            <w:tcW w:w="1240" w:type="dxa"/>
            <w:tcBorders>
              <w:top w:val="nil"/>
              <w:left w:val="nil"/>
              <w:bottom w:val="single" w:sz="4" w:space="0" w:color="auto"/>
              <w:right w:val="single" w:sz="4" w:space="0" w:color="auto"/>
            </w:tcBorders>
            <w:shd w:val="clear" w:color="000000" w:fill="A4DEF4"/>
            <w:noWrap/>
            <w:vAlign w:val="bottom"/>
            <w:hideMark/>
          </w:tcPr>
          <w:p w14:paraId="518346E9"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24.63</w:t>
            </w:r>
          </w:p>
        </w:tc>
        <w:tc>
          <w:tcPr>
            <w:tcW w:w="1539" w:type="dxa"/>
            <w:tcBorders>
              <w:top w:val="nil"/>
              <w:left w:val="nil"/>
              <w:bottom w:val="single" w:sz="4" w:space="0" w:color="auto"/>
              <w:right w:val="single" w:sz="4" w:space="0" w:color="auto"/>
            </w:tcBorders>
            <w:shd w:val="clear" w:color="000000" w:fill="A4DEF4"/>
            <w:noWrap/>
            <w:vAlign w:val="bottom"/>
            <w:hideMark/>
          </w:tcPr>
          <w:p w14:paraId="34444B96"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24.64</w:t>
            </w:r>
          </w:p>
        </w:tc>
      </w:tr>
    </w:tbl>
    <w:p w14:paraId="1D4E4D9C" w14:textId="77777777" w:rsidR="003049AA" w:rsidRPr="00F15F73" w:rsidRDefault="003049AA" w:rsidP="003049AA">
      <w:pPr>
        <w:rPr>
          <w:rFonts w:ascii="Candara" w:hAnsi="Candara"/>
          <w:sz w:val="24"/>
          <w:szCs w:val="24"/>
        </w:rPr>
      </w:pPr>
    </w:p>
    <w:p w14:paraId="60040BF2" w14:textId="77777777" w:rsidR="003049AA" w:rsidRPr="00F15F73" w:rsidRDefault="003049AA" w:rsidP="003049AA">
      <w:pPr>
        <w:spacing w:line="360" w:lineRule="auto"/>
        <w:rPr>
          <w:rFonts w:ascii="Candara" w:hAnsi="Candara"/>
          <w:sz w:val="24"/>
          <w:szCs w:val="24"/>
        </w:rPr>
      </w:pPr>
      <w:r w:rsidRPr="00F15F73">
        <w:rPr>
          <w:rFonts w:ascii="Candara" w:hAnsi="Candara"/>
          <w:sz w:val="24"/>
          <w:szCs w:val="24"/>
        </w:rPr>
        <w:t>MePGCL prays Hon’ble Commission to approve the Return on Equity as depicted above.</w:t>
      </w:r>
    </w:p>
    <w:p w14:paraId="164B3E8C" w14:textId="77777777" w:rsidR="003049AA" w:rsidRPr="00F15F73" w:rsidRDefault="003049AA" w:rsidP="003049AA">
      <w:pPr>
        <w:pStyle w:val="Heading20"/>
        <w:numPr>
          <w:ilvl w:val="1"/>
          <w:numId w:val="1"/>
        </w:numPr>
        <w:spacing w:line="360" w:lineRule="auto"/>
        <w:ind w:left="567" w:hanging="567"/>
        <w:rPr>
          <w:rFonts w:ascii="Candara" w:hAnsi="Candara"/>
          <w:i/>
          <w:sz w:val="24"/>
          <w:szCs w:val="24"/>
          <w:u w:val="single"/>
        </w:rPr>
      </w:pPr>
      <w:bookmarkStart w:id="208" w:name="_Toc215143986"/>
      <w:r w:rsidRPr="00F15F73">
        <w:rPr>
          <w:rFonts w:ascii="Candara" w:hAnsi="Candara"/>
          <w:i/>
          <w:sz w:val="24"/>
          <w:szCs w:val="24"/>
          <w:u w:val="single"/>
        </w:rPr>
        <w:t>Interest on Loan</w:t>
      </w:r>
      <w:bookmarkEnd w:id="208"/>
    </w:p>
    <w:p w14:paraId="5FAB4F75" w14:textId="77777777" w:rsidR="003049AA" w:rsidRPr="00F15F73" w:rsidRDefault="003049AA" w:rsidP="003049AA">
      <w:pPr>
        <w:spacing w:line="360" w:lineRule="auto"/>
        <w:rPr>
          <w:rFonts w:ascii="Candara" w:hAnsi="Candara"/>
          <w:sz w:val="24"/>
          <w:szCs w:val="24"/>
        </w:rPr>
      </w:pPr>
      <w:r w:rsidRPr="00F15F73">
        <w:rPr>
          <w:rFonts w:ascii="Candara" w:hAnsi="Candara"/>
          <w:sz w:val="24"/>
          <w:szCs w:val="24"/>
        </w:rPr>
        <w:t xml:space="preserve">As submitted earlier that the methodology adopted by MePGCL for various components of ARR are based on the methodology approved by Hon’ble Commission in the true up order for FY </w:t>
      </w:r>
      <w:r w:rsidR="005E7236">
        <w:rPr>
          <w:rFonts w:ascii="Candara" w:hAnsi="Candara"/>
          <w:sz w:val="24"/>
          <w:szCs w:val="24"/>
        </w:rPr>
        <w:t>2023-24</w:t>
      </w:r>
      <w:r w:rsidRPr="00F15F73">
        <w:rPr>
          <w:rFonts w:ascii="Candara" w:hAnsi="Candara"/>
          <w:sz w:val="24"/>
          <w:szCs w:val="24"/>
        </w:rPr>
        <w:t xml:space="preserve">. Accordingly, closing loan of FY </w:t>
      </w:r>
      <w:r w:rsidR="005E7236">
        <w:rPr>
          <w:rFonts w:ascii="Candara" w:hAnsi="Candara"/>
          <w:sz w:val="24"/>
          <w:szCs w:val="24"/>
        </w:rPr>
        <w:t xml:space="preserve">2024-25 </w:t>
      </w:r>
      <w:r w:rsidRPr="00F15F73">
        <w:rPr>
          <w:rFonts w:ascii="Candara" w:hAnsi="Candara"/>
          <w:sz w:val="24"/>
          <w:szCs w:val="24"/>
        </w:rPr>
        <w:t xml:space="preserve">has been considered as the opening loan of </w:t>
      </w:r>
      <w:r w:rsidR="005E7236">
        <w:rPr>
          <w:rFonts w:ascii="Candara" w:hAnsi="Candara"/>
          <w:sz w:val="24"/>
          <w:szCs w:val="24"/>
        </w:rPr>
        <w:lastRenderedPageBreak/>
        <w:t>2025-26</w:t>
      </w:r>
      <w:r w:rsidRPr="00F15F73">
        <w:rPr>
          <w:rFonts w:ascii="Candara" w:hAnsi="Candara"/>
          <w:sz w:val="24"/>
          <w:szCs w:val="24"/>
        </w:rPr>
        <w:t xml:space="preserve"> and subsequent addition has been considered as per the approved funding pattern of capitalization in the business plan. Further, since the actual weighted average rate of interest would be available at the time of true up of respective years, the weighted average rate of interest for FY </w:t>
      </w:r>
      <w:r w:rsidR="005E7236">
        <w:rPr>
          <w:rFonts w:ascii="Candara" w:hAnsi="Candara"/>
          <w:sz w:val="24"/>
          <w:szCs w:val="24"/>
        </w:rPr>
        <w:t>2024-25</w:t>
      </w:r>
      <w:r w:rsidRPr="00F15F73">
        <w:rPr>
          <w:rFonts w:ascii="Candara" w:hAnsi="Candara"/>
          <w:sz w:val="24"/>
          <w:szCs w:val="24"/>
        </w:rPr>
        <w:t xml:space="preserve"> has been considered for </w:t>
      </w:r>
      <w:r w:rsidR="005E7236">
        <w:rPr>
          <w:rFonts w:ascii="Candara" w:hAnsi="Candara"/>
          <w:sz w:val="24"/>
          <w:szCs w:val="24"/>
        </w:rPr>
        <w:t>2025-26</w:t>
      </w:r>
      <w:r w:rsidRPr="00F15F73">
        <w:rPr>
          <w:rFonts w:ascii="Candara" w:hAnsi="Candara"/>
          <w:sz w:val="24"/>
          <w:szCs w:val="24"/>
        </w:rPr>
        <w:t xml:space="preserve"> and </w:t>
      </w:r>
      <w:r w:rsidR="005E7236">
        <w:rPr>
          <w:rFonts w:ascii="Candara" w:hAnsi="Candara"/>
          <w:sz w:val="24"/>
          <w:szCs w:val="24"/>
        </w:rPr>
        <w:t>2026-27</w:t>
      </w:r>
      <w:r w:rsidRPr="00F15F73">
        <w:rPr>
          <w:rFonts w:ascii="Candara" w:hAnsi="Candara"/>
          <w:sz w:val="24"/>
          <w:szCs w:val="24"/>
        </w:rPr>
        <w:t>. MePGCL craves leave of Hon’ble Commission to claim the actual weighted average rate of interest at the time of true up of respective years.</w:t>
      </w:r>
    </w:p>
    <w:p w14:paraId="4A142A19" w14:textId="77777777" w:rsidR="003049AA" w:rsidRPr="00F15F73" w:rsidRDefault="003049AA" w:rsidP="003049AA">
      <w:pPr>
        <w:spacing w:line="360" w:lineRule="auto"/>
        <w:rPr>
          <w:rFonts w:ascii="Candara" w:hAnsi="Candara"/>
          <w:sz w:val="24"/>
          <w:szCs w:val="24"/>
        </w:rPr>
      </w:pPr>
      <w:r w:rsidRPr="00F15F73">
        <w:rPr>
          <w:rFonts w:ascii="Candara" w:hAnsi="Candara"/>
          <w:sz w:val="24"/>
          <w:szCs w:val="24"/>
        </w:rPr>
        <w:t>The calculation of Interest on loan is tabulated below:</w:t>
      </w:r>
    </w:p>
    <w:p w14:paraId="029FDED2" w14:textId="77777777" w:rsidR="003049AA" w:rsidRPr="00F15F73" w:rsidRDefault="003049AA" w:rsidP="003049AA">
      <w:pPr>
        <w:pStyle w:val="Caption"/>
        <w:jc w:val="center"/>
        <w:rPr>
          <w:rFonts w:ascii="Candara" w:hAnsi="Candara"/>
          <w:sz w:val="24"/>
          <w:szCs w:val="24"/>
        </w:rPr>
      </w:pPr>
      <w:bookmarkStart w:id="209" w:name="_Toc215143896"/>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60</w:t>
      </w:r>
      <w:r w:rsidRPr="00F15F73">
        <w:rPr>
          <w:rFonts w:ascii="Candara" w:hAnsi="Candara"/>
          <w:sz w:val="24"/>
          <w:szCs w:val="24"/>
        </w:rPr>
        <w:fldChar w:fldCharType="end"/>
      </w:r>
      <w:r w:rsidRPr="00F15F73">
        <w:rPr>
          <w:rFonts w:ascii="Candara" w:hAnsi="Candara"/>
          <w:sz w:val="24"/>
          <w:szCs w:val="24"/>
        </w:rPr>
        <w:t xml:space="preserve"> Interest on Loan for NUHEP for FY 2025-26</w:t>
      </w:r>
      <w:r w:rsidR="005E7236">
        <w:rPr>
          <w:rFonts w:ascii="Candara" w:hAnsi="Candara"/>
          <w:sz w:val="24"/>
          <w:szCs w:val="24"/>
        </w:rPr>
        <w:t xml:space="preserve"> and FY 2026-27</w:t>
      </w:r>
      <w:bookmarkEnd w:id="209"/>
    </w:p>
    <w:tbl>
      <w:tblPr>
        <w:tblW w:w="7860" w:type="dxa"/>
        <w:jc w:val="center"/>
        <w:tblLook w:val="04A0" w:firstRow="1" w:lastRow="0" w:firstColumn="1" w:lastColumn="0" w:noHBand="0" w:noVBand="1"/>
      </w:tblPr>
      <w:tblGrid>
        <w:gridCol w:w="3880"/>
        <w:gridCol w:w="1420"/>
        <w:gridCol w:w="1280"/>
        <w:gridCol w:w="1280"/>
      </w:tblGrid>
      <w:tr w:rsidR="005E7236" w:rsidRPr="005E7236" w14:paraId="5BBD8535" w14:textId="77777777" w:rsidTr="005E7236">
        <w:trPr>
          <w:trHeight w:val="870"/>
          <w:jc w:val="center"/>
        </w:trPr>
        <w:tc>
          <w:tcPr>
            <w:tcW w:w="388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4A33DAAE"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Particular</w:t>
            </w:r>
          </w:p>
        </w:tc>
        <w:tc>
          <w:tcPr>
            <w:tcW w:w="1420" w:type="dxa"/>
            <w:tcBorders>
              <w:top w:val="single" w:sz="4" w:space="0" w:color="auto"/>
              <w:left w:val="nil"/>
              <w:bottom w:val="single" w:sz="4" w:space="0" w:color="auto"/>
              <w:right w:val="single" w:sz="4" w:space="0" w:color="auto"/>
            </w:tcBorders>
            <w:shd w:val="clear" w:color="000000" w:fill="B3E3D5"/>
            <w:vAlign w:val="bottom"/>
            <w:hideMark/>
          </w:tcPr>
          <w:p w14:paraId="42592E7D"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Actual</w:t>
            </w:r>
            <w:r w:rsidRPr="005E7236">
              <w:rPr>
                <w:rFonts w:ascii="Candara" w:hAnsi="Candara" w:cs="Calibri"/>
                <w:b/>
                <w:bCs/>
                <w:color w:val="000000"/>
                <w:sz w:val="24"/>
                <w:szCs w:val="24"/>
                <w:lang w:val="en-IN" w:eastAsia="en-IN"/>
              </w:rPr>
              <w:br/>
              <w:t>2024-25</w:t>
            </w:r>
          </w:p>
        </w:tc>
        <w:tc>
          <w:tcPr>
            <w:tcW w:w="1280" w:type="dxa"/>
            <w:tcBorders>
              <w:top w:val="single" w:sz="4" w:space="0" w:color="auto"/>
              <w:left w:val="nil"/>
              <w:bottom w:val="single" w:sz="4" w:space="0" w:color="auto"/>
              <w:right w:val="single" w:sz="4" w:space="0" w:color="auto"/>
            </w:tcBorders>
            <w:shd w:val="clear" w:color="000000" w:fill="B3E3D5"/>
            <w:vAlign w:val="bottom"/>
            <w:hideMark/>
          </w:tcPr>
          <w:p w14:paraId="725943C1"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Estimate</w:t>
            </w:r>
            <w:r w:rsidRPr="005E7236">
              <w:rPr>
                <w:rFonts w:ascii="Candara" w:hAnsi="Candara" w:cs="Calibri"/>
                <w:b/>
                <w:bCs/>
                <w:color w:val="000000"/>
                <w:sz w:val="24"/>
                <w:szCs w:val="24"/>
                <w:lang w:val="en-IN" w:eastAsia="en-IN"/>
              </w:rPr>
              <w:br/>
              <w:t>2025-26</w:t>
            </w:r>
          </w:p>
        </w:tc>
        <w:tc>
          <w:tcPr>
            <w:tcW w:w="1280" w:type="dxa"/>
            <w:tcBorders>
              <w:top w:val="single" w:sz="4" w:space="0" w:color="auto"/>
              <w:left w:val="nil"/>
              <w:bottom w:val="single" w:sz="4" w:space="0" w:color="auto"/>
              <w:right w:val="single" w:sz="4" w:space="0" w:color="auto"/>
            </w:tcBorders>
            <w:shd w:val="clear" w:color="000000" w:fill="B3E3D5"/>
            <w:vAlign w:val="bottom"/>
            <w:hideMark/>
          </w:tcPr>
          <w:p w14:paraId="658934DA"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Revised Estimate</w:t>
            </w:r>
            <w:r w:rsidRPr="005E7236">
              <w:rPr>
                <w:rFonts w:ascii="Candara" w:hAnsi="Candara" w:cs="Calibri"/>
                <w:b/>
                <w:bCs/>
                <w:color w:val="000000"/>
                <w:sz w:val="24"/>
                <w:szCs w:val="24"/>
                <w:lang w:val="en-IN" w:eastAsia="en-IN"/>
              </w:rPr>
              <w:br/>
              <w:t>2026-27</w:t>
            </w:r>
          </w:p>
        </w:tc>
      </w:tr>
      <w:tr w:rsidR="005E7236" w:rsidRPr="005E7236" w14:paraId="6829133B" w14:textId="77777777" w:rsidTr="005E7236">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10AC1F51" w14:textId="77777777" w:rsidR="005E7236" w:rsidRPr="005E7236" w:rsidRDefault="005E7236" w:rsidP="005E7236">
            <w:pPr>
              <w:spacing w:before="0" w:after="0"/>
              <w:jc w:val="left"/>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Normative Loan Opening</w:t>
            </w:r>
          </w:p>
        </w:tc>
        <w:tc>
          <w:tcPr>
            <w:tcW w:w="1420" w:type="dxa"/>
            <w:tcBorders>
              <w:top w:val="nil"/>
              <w:left w:val="nil"/>
              <w:bottom w:val="single" w:sz="4" w:space="0" w:color="auto"/>
              <w:right w:val="single" w:sz="4" w:space="0" w:color="auto"/>
            </w:tcBorders>
            <w:noWrap/>
            <w:vAlign w:val="bottom"/>
            <w:hideMark/>
          </w:tcPr>
          <w:p w14:paraId="363A30D5"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228.53</w:t>
            </w:r>
          </w:p>
        </w:tc>
        <w:tc>
          <w:tcPr>
            <w:tcW w:w="1280" w:type="dxa"/>
            <w:tcBorders>
              <w:top w:val="nil"/>
              <w:left w:val="nil"/>
              <w:bottom w:val="single" w:sz="4" w:space="0" w:color="auto"/>
              <w:right w:val="single" w:sz="4" w:space="0" w:color="auto"/>
            </w:tcBorders>
            <w:noWrap/>
            <w:vAlign w:val="bottom"/>
            <w:hideMark/>
          </w:tcPr>
          <w:p w14:paraId="71701D03"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202.88</w:t>
            </w:r>
          </w:p>
        </w:tc>
        <w:tc>
          <w:tcPr>
            <w:tcW w:w="1280" w:type="dxa"/>
            <w:tcBorders>
              <w:top w:val="nil"/>
              <w:left w:val="nil"/>
              <w:bottom w:val="single" w:sz="4" w:space="0" w:color="auto"/>
              <w:right w:val="single" w:sz="4" w:space="0" w:color="auto"/>
            </w:tcBorders>
            <w:noWrap/>
            <w:vAlign w:val="bottom"/>
            <w:hideMark/>
          </w:tcPr>
          <w:p w14:paraId="751600C9"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177.51</w:t>
            </w:r>
          </w:p>
        </w:tc>
      </w:tr>
      <w:tr w:rsidR="005E7236" w:rsidRPr="005E7236" w14:paraId="76D39EFB" w14:textId="77777777" w:rsidTr="005E7236">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0AD3B426" w14:textId="77777777" w:rsidR="005E7236" w:rsidRPr="005E7236" w:rsidRDefault="005E7236" w:rsidP="005E7236">
            <w:pPr>
              <w:spacing w:before="0" w:after="0"/>
              <w:jc w:val="left"/>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Addition of Loan</w:t>
            </w:r>
          </w:p>
        </w:tc>
        <w:tc>
          <w:tcPr>
            <w:tcW w:w="1420" w:type="dxa"/>
            <w:tcBorders>
              <w:top w:val="nil"/>
              <w:left w:val="nil"/>
              <w:bottom w:val="single" w:sz="4" w:space="0" w:color="auto"/>
              <w:right w:val="single" w:sz="4" w:space="0" w:color="auto"/>
            </w:tcBorders>
            <w:noWrap/>
            <w:vAlign w:val="bottom"/>
            <w:hideMark/>
          </w:tcPr>
          <w:p w14:paraId="76B2D6FD"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0.04</w:t>
            </w:r>
          </w:p>
        </w:tc>
        <w:tc>
          <w:tcPr>
            <w:tcW w:w="1280" w:type="dxa"/>
            <w:tcBorders>
              <w:top w:val="nil"/>
              <w:left w:val="nil"/>
              <w:bottom w:val="single" w:sz="4" w:space="0" w:color="auto"/>
              <w:right w:val="single" w:sz="4" w:space="0" w:color="auto"/>
            </w:tcBorders>
            <w:noWrap/>
            <w:vAlign w:val="bottom"/>
            <w:hideMark/>
          </w:tcPr>
          <w:p w14:paraId="45EEA929"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0.35</w:t>
            </w:r>
          </w:p>
        </w:tc>
        <w:tc>
          <w:tcPr>
            <w:tcW w:w="1280" w:type="dxa"/>
            <w:tcBorders>
              <w:top w:val="nil"/>
              <w:left w:val="nil"/>
              <w:bottom w:val="single" w:sz="4" w:space="0" w:color="auto"/>
              <w:right w:val="single" w:sz="4" w:space="0" w:color="auto"/>
            </w:tcBorders>
            <w:noWrap/>
            <w:vAlign w:val="bottom"/>
            <w:hideMark/>
          </w:tcPr>
          <w:p w14:paraId="6FDC7078"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0.10</w:t>
            </w:r>
          </w:p>
        </w:tc>
      </w:tr>
      <w:tr w:rsidR="005E7236" w:rsidRPr="005E7236" w14:paraId="09217025" w14:textId="77777777" w:rsidTr="005E7236">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2F86F8E6" w14:textId="77777777" w:rsidR="005E7236" w:rsidRPr="005E7236" w:rsidRDefault="005E7236" w:rsidP="005E7236">
            <w:pPr>
              <w:spacing w:before="0" w:after="0"/>
              <w:jc w:val="left"/>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Repayment</w:t>
            </w:r>
          </w:p>
        </w:tc>
        <w:tc>
          <w:tcPr>
            <w:tcW w:w="1420" w:type="dxa"/>
            <w:tcBorders>
              <w:top w:val="nil"/>
              <w:left w:val="nil"/>
              <w:bottom w:val="single" w:sz="4" w:space="0" w:color="auto"/>
              <w:right w:val="single" w:sz="4" w:space="0" w:color="auto"/>
            </w:tcBorders>
            <w:noWrap/>
            <w:vAlign w:val="bottom"/>
            <w:hideMark/>
          </w:tcPr>
          <w:p w14:paraId="680750D1"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25.69</w:t>
            </w:r>
          </w:p>
        </w:tc>
        <w:tc>
          <w:tcPr>
            <w:tcW w:w="1280" w:type="dxa"/>
            <w:tcBorders>
              <w:top w:val="nil"/>
              <w:left w:val="nil"/>
              <w:bottom w:val="single" w:sz="4" w:space="0" w:color="auto"/>
              <w:right w:val="single" w:sz="4" w:space="0" w:color="auto"/>
            </w:tcBorders>
            <w:noWrap/>
            <w:vAlign w:val="bottom"/>
            <w:hideMark/>
          </w:tcPr>
          <w:p w14:paraId="7BB443C7"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25.71</w:t>
            </w:r>
          </w:p>
        </w:tc>
        <w:tc>
          <w:tcPr>
            <w:tcW w:w="1280" w:type="dxa"/>
            <w:tcBorders>
              <w:top w:val="nil"/>
              <w:left w:val="nil"/>
              <w:bottom w:val="single" w:sz="4" w:space="0" w:color="auto"/>
              <w:right w:val="single" w:sz="4" w:space="0" w:color="auto"/>
            </w:tcBorders>
            <w:noWrap/>
            <w:vAlign w:val="bottom"/>
            <w:hideMark/>
          </w:tcPr>
          <w:p w14:paraId="4D993209"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25.69</w:t>
            </w:r>
          </w:p>
        </w:tc>
      </w:tr>
      <w:tr w:rsidR="005E7236" w:rsidRPr="005E7236" w14:paraId="0C1E1A2A" w14:textId="77777777" w:rsidTr="005E7236">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62D7EBFE"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Closing Loan</w:t>
            </w:r>
          </w:p>
        </w:tc>
        <w:tc>
          <w:tcPr>
            <w:tcW w:w="1420" w:type="dxa"/>
            <w:tcBorders>
              <w:top w:val="nil"/>
              <w:left w:val="nil"/>
              <w:bottom w:val="single" w:sz="4" w:space="0" w:color="auto"/>
              <w:right w:val="single" w:sz="4" w:space="0" w:color="auto"/>
            </w:tcBorders>
            <w:shd w:val="clear" w:color="000000" w:fill="A4DEF4"/>
            <w:noWrap/>
            <w:vAlign w:val="bottom"/>
            <w:hideMark/>
          </w:tcPr>
          <w:p w14:paraId="10856417"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202.88</w:t>
            </w:r>
          </w:p>
        </w:tc>
        <w:tc>
          <w:tcPr>
            <w:tcW w:w="1280" w:type="dxa"/>
            <w:tcBorders>
              <w:top w:val="nil"/>
              <w:left w:val="nil"/>
              <w:bottom w:val="single" w:sz="4" w:space="0" w:color="auto"/>
              <w:right w:val="single" w:sz="4" w:space="0" w:color="auto"/>
            </w:tcBorders>
            <w:shd w:val="clear" w:color="000000" w:fill="A4DEF4"/>
            <w:noWrap/>
            <w:vAlign w:val="bottom"/>
            <w:hideMark/>
          </w:tcPr>
          <w:p w14:paraId="685D80A6"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177.51</w:t>
            </w:r>
          </w:p>
        </w:tc>
        <w:tc>
          <w:tcPr>
            <w:tcW w:w="1280" w:type="dxa"/>
            <w:tcBorders>
              <w:top w:val="nil"/>
              <w:left w:val="nil"/>
              <w:bottom w:val="single" w:sz="4" w:space="0" w:color="auto"/>
              <w:right w:val="single" w:sz="4" w:space="0" w:color="auto"/>
            </w:tcBorders>
            <w:shd w:val="clear" w:color="000000" w:fill="A4DEF4"/>
            <w:noWrap/>
            <w:vAlign w:val="bottom"/>
            <w:hideMark/>
          </w:tcPr>
          <w:p w14:paraId="661D4648"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151.92</w:t>
            </w:r>
          </w:p>
        </w:tc>
      </w:tr>
      <w:tr w:rsidR="005E7236" w:rsidRPr="005E7236" w14:paraId="54D332A9" w14:textId="77777777" w:rsidTr="005E7236">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79DE8735"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Average Loan</w:t>
            </w:r>
          </w:p>
        </w:tc>
        <w:tc>
          <w:tcPr>
            <w:tcW w:w="1420" w:type="dxa"/>
            <w:tcBorders>
              <w:top w:val="nil"/>
              <w:left w:val="nil"/>
              <w:bottom w:val="single" w:sz="4" w:space="0" w:color="auto"/>
              <w:right w:val="single" w:sz="4" w:space="0" w:color="auto"/>
            </w:tcBorders>
            <w:shd w:val="clear" w:color="000000" w:fill="A4DEF4"/>
            <w:noWrap/>
            <w:vAlign w:val="bottom"/>
            <w:hideMark/>
          </w:tcPr>
          <w:p w14:paraId="68F6072B"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215.70</w:t>
            </w:r>
          </w:p>
        </w:tc>
        <w:tc>
          <w:tcPr>
            <w:tcW w:w="1280" w:type="dxa"/>
            <w:tcBorders>
              <w:top w:val="nil"/>
              <w:left w:val="nil"/>
              <w:bottom w:val="single" w:sz="4" w:space="0" w:color="auto"/>
              <w:right w:val="single" w:sz="4" w:space="0" w:color="auto"/>
            </w:tcBorders>
            <w:shd w:val="clear" w:color="000000" w:fill="A4DEF4"/>
            <w:noWrap/>
            <w:vAlign w:val="bottom"/>
            <w:hideMark/>
          </w:tcPr>
          <w:p w14:paraId="417DF3D5"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190.20</w:t>
            </w:r>
          </w:p>
        </w:tc>
        <w:tc>
          <w:tcPr>
            <w:tcW w:w="1280" w:type="dxa"/>
            <w:tcBorders>
              <w:top w:val="nil"/>
              <w:left w:val="nil"/>
              <w:bottom w:val="single" w:sz="4" w:space="0" w:color="auto"/>
              <w:right w:val="single" w:sz="4" w:space="0" w:color="auto"/>
            </w:tcBorders>
            <w:shd w:val="clear" w:color="000000" w:fill="A4DEF4"/>
            <w:noWrap/>
            <w:vAlign w:val="bottom"/>
            <w:hideMark/>
          </w:tcPr>
          <w:p w14:paraId="18000BD9"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164.72</w:t>
            </w:r>
          </w:p>
        </w:tc>
      </w:tr>
      <w:tr w:rsidR="005E7236" w:rsidRPr="005E7236" w14:paraId="1F77B8C3" w14:textId="77777777" w:rsidTr="005E7236">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454B6B64"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 xml:space="preserve">Weighted Average Rate of Interest </w:t>
            </w:r>
          </w:p>
        </w:tc>
        <w:tc>
          <w:tcPr>
            <w:tcW w:w="1420" w:type="dxa"/>
            <w:tcBorders>
              <w:top w:val="nil"/>
              <w:left w:val="nil"/>
              <w:bottom w:val="single" w:sz="4" w:space="0" w:color="auto"/>
              <w:right w:val="single" w:sz="4" w:space="0" w:color="auto"/>
            </w:tcBorders>
            <w:shd w:val="clear" w:color="000000" w:fill="A4DEF4"/>
            <w:noWrap/>
            <w:vAlign w:val="bottom"/>
            <w:hideMark/>
          </w:tcPr>
          <w:p w14:paraId="7963A7AD"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10.39%</w:t>
            </w:r>
          </w:p>
        </w:tc>
        <w:tc>
          <w:tcPr>
            <w:tcW w:w="1280" w:type="dxa"/>
            <w:tcBorders>
              <w:top w:val="nil"/>
              <w:left w:val="nil"/>
              <w:bottom w:val="single" w:sz="4" w:space="0" w:color="auto"/>
              <w:right w:val="single" w:sz="4" w:space="0" w:color="auto"/>
            </w:tcBorders>
            <w:shd w:val="clear" w:color="000000" w:fill="A4DEF4"/>
            <w:noWrap/>
            <w:vAlign w:val="bottom"/>
            <w:hideMark/>
          </w:tcPr>
          <w:p w14:paraId="7F249B91"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10.39%</w:t>
            </w:r>
          </w:p>
        </w:tc>
        <w:tc>
          <w:tcPr>
            <w:tcW w:w="1280" w:type="dxa"/>
            <w:tcBorders>
              <w:top w:val="nil"/>
              <w:left w:val="nil"/>
              <w:bottom w:val="single" w:sz="4" w:space="0" w:color="auto"/>
              <w:right w:val="single" w:sz="4" w:space="0" w:color="auto"/>
            </w:tcBorders>
            <w:shd w:val="clear" w:color="000000" w:fill="A4DEF4"/>
            <w:noWrap/>
            <w:vAlign w:val="bottom"/>
            <w:hideMark/>
          </w:tcPr>
          <w:p w14:paraId="3A711677"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10.39%</w:t>
            </w:r>
          </w:p>
        </w:tc>
      </w:tr>
      <w:tr w:rsidR="005E7236" w:rsidRPr="005E7236" w14:paraId="34CD2C26" w14:textId="77777777" w:rsidTr="005E7236">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4EF7C909"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Interest on Loan</w:t>
            </w:r>
          </w:p>
        </w:tc>
        <w:tc>
          <w:tcPr>
            <w:tcW w:w="1420" w:type="dxa"/>
            <w:tcBorders>
              <w:top w:val="nil"/>
              <w:left w:val="nil"/>
              <w:bottom w:val="single" w:sz="4" w:space="0" w:color="auto"/>
              <w:right w:val="single" w:sz="4" w:space="0" w:color="auto"/>
            </w:tcBorders>
            <w:shd w:val="clear" w:color="000000" w:fill="A4DEF4"/>
            <w:noWrap/>
            <w:vAlign w:val="bottom"/>
            <w:hideMark/>
          </w:tcPr>
          <w:p w14:paraId="12E840F4"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22.40</w:t>
            </w:r>
          </w:p>
        </w:tc>
        <w:tc>
          <w:tcPr>
            <w:tcW w:w="1280" w:type="dxa"/>
            <w:tcBorders>
              <w:top w:val="nil"/>
              <w:left w:val="nil"/>
              <w:bottom w:val="single" w:sz="4" w:space="0" w:color="auto"/>
              <w:right w:val="single" w:sz="4" w:space="0" w:color="auto"/>
            </w:tcBorders>
            <w:shd w:val="clear" w:color="000000" w:fill="A4DEF4"/>
            <w:noWrap/>
            <w:vAlign w:val="bottom"/>
            <w:hideMark/>
          </w:tcPr>
          <w:p w14:paraId="73108C95"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19.75</w:t>
            </w:r>
          </w:p>
        </w:tc>
        <w:tc>
          <w:tcPr>
            <w:tcW w:w="1280" w:type="dxa"/>
            <w:tcBorders>
              <w:top w:val="nil"/>
              <w:left w:val="nil"/>
              <w:bottom w:val="single" w:sz="4" w:space="0" w:color="auto"/>
              <w:right w:val="single" w:sz="4" w:space="0" w:color="auto"/>
            </w:tcBorders>
            <w:shd w:val="clear" w:color="000000" w:fill="A4DEF4"/>
            <w:noWrap/>
            <w:vAlign w:val="bottom"/>
            <w:hideMark/>
          </w:tcPr>
          <w:p w14:paraId="5CEE15F4"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17.11</w:t>
            </w:r>
          </w:p>
        </w:tc>
      </w:tr>
    </w:tbl>
    <w:p w14:paraId="3E2386F8" w14:textId="77777777" w:rsidR="003049AA" w:rsidRPr="00F15F73" w:rsidRDefault="003049AA" w:rsidP="003049AA">
      <w:pPr>
        <w:spacing w:line="360" w:lineRule="auto"/>
        <w:rPr>
          <w:rFonts w:ascii="Candara" w:hAnsi="Candara"/>
          <w:sz w:val="24"/>
          <w:szCs w:val="24"/>
        </w:rPr>
      </w:pPr>
    </w:p>
    <w:p w14:paraId="73FDB7C6" w14:textId="77777777" w:rsidR="003049AA" w:rsidRPr="00F15F73" w:rsidRDefault="003049AA" w:rsidP="003049AA">
      <w:pPr>
        <w:spacing w:line="360" w:lineRule="auto"/>
        <w:rPr>
          <w:rFonts w:ascii="Candara" w:hAnsi="Candara"/>
          <w:sz w:val="24"/>
          <w:szCs w:val="24"/>
        </w:rPr>
      </w:pPr>
      <w:r w:rsidRPr="00F15F73">
        <w:rPr>
          <w:rFonts w:ascii="Candara" w:hAnsi="Candara"/>
          <w:sz w:val="24"/>
          <w:szCs w:val="24"/>
        </w:rPr>
        <w:t>MePGCL prays Hon’ble Commission to approve the Interest on loan for NUHEP project as tabulated above.</w:t>
      </w:r>
    </w:p>
    <w:p w14:paraId="67802568" w14:textId="77777777" w:rsidR="003049AA" w:rsidRPr="00F15F73" w:rsidRDefault="003049AA" w:rsidP="003049AA">
      <w:pPr>
        <w:pStyle w:val="Heading20"/>
        <w:numPr>
          <w:ilvl w:val="1"/>
          <w:numId w:val="1"/>
        </w:numPr>
        <w:spacing w:line="360" w:lineRule="auto"/>
        <w:ind w:left="567" w:hanging="567"/>
        <w:rPr>
          <w:rFonts w:ascii="Candara" w:hAnsi="Candara"/>
          <w:i/>
          <w:sz w:val="24"/>
          <w:szCs w:val="24"/>
          <w:u w:val="single"/>
        </w:rPr>
      </w:pPr>
      <w:bookmarkStart w:id="210" w:name="_Toc215143987"/>
      <w:r w:rsidRPr="00F15F73">
        <w:rPr>
          <w:rFonts w:ascii="Candara" w:hAnsi="Candara"/>
          <w:i/>
          <w:sz w:val="24"/>
          <w:szCs w:val="24"/>
          <w:u w:val="single"/>
        </w:rPr>
        <w:t>Depreciation</w:t>
      </w:r>
      <w:bookmarkEnd w:id="210"/>
    </w:p>
    <w:p w14:paraId="3A27F800" w14:textId="77777777" w:rsidR="003049AA" w:rsidRPr="00F15F73" w:rsidRDefault="003049AA" w:rsidP="003049AA">
      <w:pPr>
        <w:spacing w:line="360" w:lineRule="auto"/>
        <w:rPr>
          <w:rFonts w:ascii="Candara" w:hAnsi="Candara"/>
          <w:sz w:val="24"/>
          <w:szCs w:val="24"/>
        </w:rPr>
      </w:pPr>
      <w:r w:rsidRPr="00F15F73">
        <w:rPr>
          <w:rFonts w:ascii="Candara" w:hAnsi="Candara"/>
          <w:sz w:val="24"/>
          <w:szCs w:val="24"/>
        </w:rPr>
        <w:t>The depreciation has been calculated on the average GFA. The GFA movement has been considered as depicted in GFA table above. Further, the asset wise addition as approve by the Hon’ble Commission in the MYT order for fourth control period is considered for computation of depreciation. The calculation of the depreciation is tabulated below:</w:t>
      </w:r>
    </w:p>
    <w:p w14:paraId="2A61DD16" w14:textId="77777777" w:rsidR="003049AA" w:rsidRPr="00F15F73" w:rsidRDefault="003049AA" w:rsidP="003049AA">
      <w:pPr>
        <w:spacing w:line="360" w:lineRule="auto"/>
        <w:rPr>
          <w:rFonts w:ascii="Candara" w:hAnsi="Candara"/>
          <w:sz w:val="24"/>
          <w:szCs w:val="24"/>
        </w:rPr>
      </w:pPr>
    </w:p>
    <w:p w14:paraId="076B5A9B" w14:textId="77777777" w:rsidR="00864D71" w:rsidRPr="00F15F73" w:rsidRDefault="00864D71" w:rsidP="003049AA">
      <w:pPr>
        <w:spacing w:line="360" w:lineRule="auto"/>
        <w:rPr>
          <w:rFonts w:ascii="Candara" w:hAnsi="Candara"/>
          <w:sz w:val="24"/>
          <w:szCs w:val="24"/>
        </w:rPr>
        <w:sectPr w:rsidR="00864D71" w:rsidRPr="00F15F73" w:rsidSect="008D2136">
          <w:pgSz w:w="11907" w:h="16840" w:code="9"/>
          <w:pgMar w:top="1253" w:right="1195" w:bottom="1267" w:left="1282" w:header="461" w:footer="461" w:gutter="0"/>
          <w:pgNumType w:chapSep="period"/>
          <w:cols w:space="720"/>
          <w:docGrid w:linePitch="245"/>
        </w:sectPr>
      </w:pPr>
    </w:p>
    <w:p w14:paraId="3C7F95F8" w14:textId="77777777" w:rsidR="003049AA" w:rsidRDefault="003049AA" w:rsidP="003049AA">
      <w:pPr>
        <w:pStyle w:val="Caption"/>
        <w:jc w:val="center"/>
        <w:rPr>
          <w:rFonts w:ascii="Candara" w:hAnsi="Candara"/>
          <w:sz w:val="24"/>
          <w:szCs w:val="24"/>
        </w:rPr>
      </w:pPr>
      <w:bookmarkStart w:id="211" w:name="_Toc215143897"/>
      <w:r w:rsidRPr="00F15F73">
        <w:rPr>
          <w:rFonts w:ascii="Candara" w:hAnsi="Candara"/>
          <w:sz w:val="24"/>
          <w:szCs w:val="24"/>
        </w:rPr>
        <w:lastRenderedPageBreak/>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61</w:t>
      </w:r>
      <w:r w:rsidRPr="00F15F73">
        <w:rPr>
          <w:rFonts w:ascii="Candara" w:hAnsi="Candara"/>
          <w:sz w:val="24"/>
          <w:szCs w:val="24"/>
        </w:rPr>
        <w:fldChar w:fldCharType="end"/>
      </w:r>
      <w:r w:rsidRPr="00F15F73">
        <w:rPr>
          <w:rFonts w:ascii="Candara" w:hAnsi="Candara"/>
          <w:sz w:val="24"/>
          <w:szCs w:val="24"/>
        </w:rPr>
        <w:t xml:space="preserve"> Calculation of Depreciation for NUHEP for </w:t>
      </w:r>
      <w:r w:rsidR="005E7236">
        <w:rPr>
          <w:rFonts w:ascii="Candara" w:hAnsi="Candara"/>
          <w:sz w:val="24"/>
          <w:szCs w:val="24"/>
        </w:rPr>
        <w:t>FY 2026-27</w:t>
      </w:r>
      <w:bookmarkEnd w:id="211"/>
    </w:p>
    <w:p w14:paraId="05A924A3" w14:textId="77777777" w:rsidR="005E7236" w:rsidRDefault="005E7236" w:rsidP="005E7236">
      <w:pPr>
        <w:rPr>
          <w:lang w:eastAsia="en-US"/>
        </w:rPr>
      </w:pPr>
    </w:p>
    <w:tbl>
      <w:tblPr>
        <w:tblW w:w="15820" w:type="dxa"/>
        <w:jc w:val="center"/>
        <w:tblLook w:val="04A0" w:firstRow="1" w:lastRow="0" w:firstColumn="1" w:lastColumn="0" w:noHBand="0" w:noVBand="1"/>
      </w:tblPr>
      <w:tblGrid>
        <w:gridCol w:w="3820"/>
        <w:gridCol w:w="1500"/>
        <w:gridCol w:w="1500"/>
        <w:gridCol w:w="1500"/>
        <w:gridCol w:w="1500"/>
        <w:gridCol w:w="1500"/>
        <w:gridCol w:w="1500"/>
        <w:gridCol w:w="1541"/>
        <w:gridCol w:w="1541"/>
      </w:tblGrid>
      <w:tr w:rsidR="005E7236" w:rsidRPr="005E7236" w14:paraId="6A793A0A" w14:textId="77777777" w:rsidTr="005E7236">
        <w:trPr>
          <w:trHeight w:val="870"/>
          <w:jc w:val="center"/>
        </w:trPr>
        <w:tc>
          <w:tcPr>
            <w:tcW w:w="382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44EF3703"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Particular</w:t>
            </w:r>
          </w:p>
        </w:tc>
        <w:tc>
          <w:tcPr>
            <w:tcW w:w="1500" w:type="dxa"/>
            <w:tcBorders>
              <w:top w:val="single" w:sz="4" w:space="0" w:color="auto"/>
              <w:left w:val="nil"/>
              <w:bottom w:val="single" w:sz="4" w:space="0" w:color="auto"/>
              <w:right w:val="single" w:sz="4" w:space="0" w:color="auto"/>
            </w:tcBorders>
            <w:shd w:val="clear" w:color="000000" w:fill="B3E3D5"/>
            <w:vAlign w:val="bottom"/>
            <w:hideMark/>
          </w:tcPr>
          <w:p w14:paraId="281E57F7"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Opening</w:t>
            </w:r>
            <w:r w:rsidRPr="005E7236">
              <w:rPr>
                <w:rFonts w:ascii="Candara" w:hAnsi="Candara" w:cs="Calibri"/>
                <w:b/>
                <w:bCs/>
                <w:color w:val="000000"/>
                <w:sz w:val="24"/>
                <w:szCs w:val="24"/>
                <w:lang w:val="en-IN" w:eastAsia="en-IN"/>
              </w:rPr>
              <w:br/>
              <w:t>GFA</w:t>
            </w:r>
          </w:p>
        </w:tc>
        <w:tc>
          <w:tcPr>
            <w:tcW w:w="1500" w:type="dxa"/>
            <w:tcBorders>
              <w:top w:val="single" w:sz="4" w:space="0" w:color="auto"/>
              <w:left w:val="nil"/>
              <w:bottom w:val="single" w:sz="4" w:space="0" w:color="auto"/>
              <w:right w:val="single" w:sz="4" w:space="0" w:color="auto"/>
            </w:tcBorders>
            <w:shd w:val="clear" w:color="000000" w:fill="B3E3D5"/>
            <w:vAlign w:val="bottom"/>
            <w:hideMark/>
          </w:tcPr>
          <w:p w14:paraId="2F216B75"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Addition to GFA</w:t>
            </w:r>
          </w:p>
        </w:tc>
        <w:tc>
          <w:tcPr>
            <w:tcW w:w="1500" w:type="dxa"/>
            <w:tcBorders>
              <w:top w:val="single" w:sz="4" w:space="0" w:color="auto"/>
              <w:left w:val="nil"/>
              <w:bottom w:val="single" w:sz="4" w:space="0" w:color="auto"/>
              <w:right w:val="single" w:sz="4" w:space="0" w:color="auto"/>
            </w:tcBorders>
            <w:shd w:val="clear" w:color="000000" w:fill="B3E3D5"/>
            <w:noWrap/>
            <w:vAlign w:val="bottom"/>
            <w:hideMark/>
          </w:tcPr>
          <w:p w14:paraId="30244158"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Deletion</w:t>
            </w:r>
          </w:p>
        </w:tc>
        <w:tc>
          <w:tcPr>
            <w:tcW w:w="1500" w:type="dxa"/>
            <w:tcBorders>
              <w:top w:val="single" w:sz="4" w:space="0" w:color="auto"/>
              <w:left w:val="nil"/>
              <w:bottom w:val="single" w:sz="4" w:space="0" w:color="auto"/>
              <w:right w:val="single" w:sz="4" w:space="0" w:color="auto"/>
            </w:tcBorders>
            <w:shd w:val="clear" w:color="000000" w:fill="B3E3D5"/>
            <w:noWrap/>
            <w:vAlign w:val="bottom"/>
            <w:hideMark/>
          </w:tcPr>
          <w:p w14:paraId="79EB9EA3"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Closing GFA</w:t>
            </w:r>
          </w:p>
        </w:tc>
        <w:tc>
          <w:tcPr>
            <w:tcW w:w="1500" w:type="dxa"/>
            <w:tcBorders>
              <w:top w:val="single" w:sz="4" w:space="0" w:color="auto"/>
              <w:left w:val="nil"/>
              <w:bottom w:val="single" w:sz="4" w:space="0" w:color="auto"/>
              <w:right w:val="single" w:sz="4" w:space="0" w:color="auto"/>
            </w:tcBorders>
            <w:shd w:val="clear" w:color="000000" w:fill="B3E3D5"/>
            <w:noWrap/>
            <w:vAlign w:val="bottom"/>
            <w:hideMark/>
          </w:tcPr>
          <w:p w14:paraId="5F31D2F7"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Average GFA</w:t>
            </w:r>
          </w:p>
        </w:tc>
        <w:tc>
          <w:tcPr>
            <w:tcW w:w="1500" w:type="dxa"/>
            <w:tcBorders>
              <w:top w:val="single" w:sz="4" w:space="0" w:color="auto"/>
              <w:left w:val="nil"/>
              <w:bottom w:val="single" w:sz="4" w:space="0" w:color="auto"/>
              <w:right w:val="single" w:sz="4" w:space="0" w:color="auto"/>
            </w:tcBorders>
            <w:shd w:val="clear" w:color="000000" w:fill="B3E3D5"/>
            <w:vAlign w:val="bottom"/>
            <w:hideMark/>
          </w:tcPr>
          <w:p w14:paraId="15774266"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90% of Average GFA</w:t>
            </w:r>
          </w:p>
        </w:tc>
        <w:tc>
          <w:tcPr>
            <w:tcW w:w="1500" w:type="dxa"/>
            <w:tcBorders>
              <w:top w:val="single" w:sz="4" w:space="0" w:color="auto"/>
              <w:left w:val="nil"/>
              <w:bottom w:val="single" w:sz="4" w:space="0" w:color="auto"/>
              <w:right w:val="single" w:sz="4" w:space="0" w:color="auto"/>
            </w:tcBorders>
            <w:shd w:val="clear" w:color="000000" w:fill="B3E3D5"/>
            <w:vAlign w:val="bottom"/>
            <w:hideMark/>
          </w:tcPr>
          <w:p w14:paraId="1B3AEF6A"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Depreciation</w:t>
            </w:r>
            <w:r w:rsidRPr="005E7236">
              <w:rPr>
                <w:rFonts w:ascii="Candara" w:hAnsi="Candara" w:cs="Calibri"/>
                <w:b/>
                <w:bCs/>
                <w:color w:val="000000"/>
                <w:sz w:val="24"/>
                <w:szCs w:val="24"/>
                <w:lang w:val="en-IN" w:eastAsia="en-IN"/>
              </w:rPr>
              <w:br/>
              <w:t>Rate</w:t>
            </w:r>
          </w:p>
        </w:tc>
        <w:tc>
          <w:tcPr>
            <w:tcW w:w="1500" w:type="dxa"/>
            <w:tcBorders>
              <w:top w:val="single" w:sz="4" w:space="0" w:color="auto"/>
              <w:left w:val="nil"/>
              <w:bottom w:val="single" w:sz="4" w:space="0" w:color="auto"/>
              <w:right w:val="single" w:sz="4" w:space="0" w:color="auto"/>
            </w:tcBorders>
            <w:shd w:val="clear" w:color="000000" w:fill="B3E3D5"/>
            <w:vAlign w:val="bottom"/>
            <w:hideMark/>
          </w:tcPr>
          <w:p w14:paraId="3EFF7D5D"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 xml:space="preserve">Depreciation for </w:t>
            </w:r>
            <w:r w:rsidRPr="005E7236">
              <w:rPr>
                <w:rFonts w:ascii="Candara" w:hAnsi="Candara" w:cs="Calibri"/>
                <w:b/>
                <w:bCs/>
                <w:color w:val="000000"/>
                <w:sz w:val="24"/>
                <w:szCs w:val="24"/>
                <w:lang w:val="en-IN" w:eastAsia="en-IN"/>
              </w:rPr>
              <w:br/>
              <w:t>FY 2025-26</w:t>
            </w:r>
          </w:p>
        </w:tc>
      </w:tr>
      <w:tr w:rsidR="005E7236" w:rsidRPr="005E7236" w14:paraId="29A36A6E" w14:textId="77777777" w:rsidTr="005E7236">
        <w:trPr>
          <w:trHeight w:val="290"/>
          <w:jc w:val="center"/>
        </w:trPr>
        <w:tc>
          <w:tcPr>
            <w:tcW w:w="3820" w:type="dxa"/>
            <w:tcBorders>
              <w:top w:val="nil"/>
              <w:left w:val="single" w:sz="4" w:space="0" w:color="auto"/>
              <w:bottom w:val="single" w:sz="4" w:space="0" w:color="auto"/>
              <w:right w:val="single" w:sz="4" w:space="0" w:color="auto"/>
            </w:tcBorders>
            <w:noWrap/>
            <w:vAlign w:val="bottom"/>
            <w:hideMark/>
          </w:tcPr>
          <w:p w14:paraId="47B488FE" w14:textId="77777777" w:rsidR="005E7236" w:rsidRPr="005E7236" w:rsidRDefault="005E7236" w:rsidP="005E7236">
            <w:pPr>
              <w:spacing w:before="0" w:after="0"/>
              <w:jc w:val="left"/>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Land</w:t>
            </w:r>
          </w:p>
        </w:tc>
        <w:tc>
          <w:tcPr>
            <w:tcW w:w="1500" w:type="dxa"/>
            <w:tcBorders>
              <w:top w:val="nil"/>
              <w:left w:val="nil"/>
              <w:bottom w:val="single" w:sz="4" w:space="0" w:color="auto"/>
              <w:right w:val="single" w:sz="4" w:space="0" w:color="auto"/>
            </w:tcBorders>
            <w:noWrap/>
            <w:vAlign w:val="bottom"/>
            <w:hideMark/>
          </w:tcPr>
          <w:p w14:paraId="73F85FAC"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1.69</w:t>
            </w:r>
          </w:p>
        </w:tc>
        <w:tc>
          <w:tcPr>
            <w:tcW w:w="1500" w:type="dxa"/>
            <w:tcBorders>
              <w:top w:val="nil"/>
              <w:left w:val="nil"/>
              <w:bottom w:val="single" w:sz="4" w:space="0" w:color="auto"/>
              <w:right w:val="single" w:sz="4" w:space="0" w:color="auto"/>
            </w:tcBorders>
            <w:noWrap/>
            <w:vAlign w:val="bottom"/>
            <w:hideMark/>
          </w:tcPr>
          <w:p w14:paraId="1A7B3CCD" w14:textId="77777777" w:rsidR="005E7236" w:rsidRPr="005E7236" w:rsidRDefault="005E7236" w:rsidP="005E7236">
            <w:pPr>
              <w:spacing w:before="0" w:after="0"/>
              <w:jc w:val="left"/>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 </w:t>
            </w:r>
          </w:p>
        </w:tc>
        <w:tc>
          <w:tcPr>
            <w:tcW w:w="1500" w:type="dxa"/>
            <w:tcBorders>
              <w:top w:val="nil"/>
              <w:left w:val="nil"/>
              <w:bottom w:val="single" w:sz="4" w:space="0" w:color="auto"/>
              <w:right w:val="single" w:sz="4" w:space="0" w:color="auto"/>
            </w:tcBorders>
            <w:noWrap/>
            <w:vAlign w:val="bottom"/>
            <w:hideMark/>
          </w:tcPr>
          <w:p w14:paraId="04D84CEF" w14:textId="77777777" w:rsidR="005E7236" w:rsidRPr="005E7236" w:rsidRDefault="005E7236" w:rsidP="005E7236">
            <w:pPr>
              <w:spacing w:before="0" w:after="0"/>
              <w:jc w:val="left"/>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 </w:t>
            </w:r>
          </w:p>
        </w:tc>
        <w:tc>
          <w:tcPr>
            <w:tcW w:w="1500" w:type="dxa"/>
            <w:tcBorders>
              <w:top w:val="nil"/>
              <w:left w:val="nil"/>
              <w:bottom w:val="single" w:sz="4" w:space="0" w:color="auto"/>
              <w:right w:val="single" w:sz="4" w:space="0" w:color="auto"/>
            </w:tcBorders>
            <w:noWrap/>
            <w:vAlign w:val="bottom"/>
            <w:hideMark/>
          </w:tcPr>
          <w:p w14:paraId="790C12BC"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1.69</w:t>
            </w:r>
          </w:p>
        </w:tc>
        <w:tc>
          <w:tcPr>
            <w:tcW w:w="1500" w:type="dxa"/>
            <w:tcBorders>
              <w:top w:val="nil"/>
              <w:left w:val="nil"/>
              <w:bottom w:val="single" w:sz="4" w:space="0" w:color="auto"/>
              <w:right w:val="single" w:sz="4" w:space="0" w:color="auto"/>
            </w:tcBorders>
            <w:noWrap/>
            <w:vAlign w:val="bottom"/>
            <w:hideMark/>
          </w:tcPr>
          <w:p w14:paraId="5F37B30D"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1.69</w:t>
            </w:r>
          </w:p>
        </w:tc>
        <w:tc>
          <w:tcPr>
            <w:tcW w:w="1500" w:type="dxa"/>
            <w:tcBorders>
              <w:top w:val="nil"/>
              <w:left w:val="nil"/>
              <w:bottom w:val="single" w:sz="4" w:space="0" w:color="auto"/>
              <w:right w:val="single" w:sz="4" w:space="0" w:color="auto"/>
            </w:tcBorders>
            <w:noWrap/>
            <w:vAlign w:val="bottom"/>
            <w:hideMark/>
          </w:tcPr>
          <w:p w14:paraId="76DCE431"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1.52</w:t>
            </w:r>
          </w:p>
        </w:tc>
        <w:tc>
          <w:tcPr>
            <w:tcW w:w="1500" w:type="dxa"/>
            <w:tcBorders>
              <w:top w:val="nil"/>
              <w:left w:val="nil"/>
              <w:bottom w:val="single" w:sz="4" w:space="0" w:color="auto"/>
              <w:right w:val="single" w:sz="4" w:space="0" w:color="auto"/>
            </w:tcBorders>
            <w:noWrap/>
            <w:vAlign w:val="bottom"/>
            <w:hideMark/>
          </w:tcPr>
          <w:p w14:paraId="132B3047"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0.00%</w:t>
            </w:r>
          </w:p>
        </w:tc>
        <w:tc>
          <w:tcPr>
            <w:tcW w:w="1500" w:type="dxa"/>
            <w:tcBorders>
              <w:top w:val="nil"/>
              <w:left w:val="nil"/>
              <w:bottom w:val="single" w:sz="4" w:space="0" w:color="auto"/>
              <w:right w:val="single" w:sz="4" w:space="0" w:color="auto"/>
            </w:tcBorders>
            <w:noWrap/>
            <w:vAlign w:val="bottom"/>
            <w:hideMark/>
          </w:tcPr>
          <w:p w14:paraId="7AE7CCA9"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0.00</w:t>
            </w:r>
          </w:p>
        </w:tc>
      </w:tr>
      <w:tr w:rsidR="005E7236" w:rsidRPr="005E7236" w14:paraId="133EC6DB" w14:textId="77777777" w:rsidTr="005E7236">
        <w:trPr>
          <w:trHeight w:val="290"/>
          <w:jc w:val="center"/>
        </w:trPr>
        <w:tc>
          <w:tcPr>
            <w:tcW w:w="3820" w:type="dxa"/>
            <w:tcBorders>
              <w:top w:val="nil"/>
              <w:left w:val="single" w:sz="4" w:space="0" w:color="auto"/>
              <w:bottom w:val="single" w:sz="4" w:space="0" w:color="auto"/>
              <w:right w:val="single" w:sz="4" w:space="0" w:color="auto"/>
            </w:tcBorders>
            <w:noWrap/>
            <w:vAlign w:val="bottom"/>
            <w:hideMark/>
          </w:tcPr>
          <w:p w14:paraId="7D36BB53" w14:textId="77777777" w:rsidR="005E7236" w:rsidRPr="005E7236" w:rsidRDefault="005E7236" w:rsidP="005E7236">
            <w:pPr>
              <w:spacing w:before="0" w:after="0"/>
              <w:jc w:val="left"/>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Buildings</w:t>
            </w:r>
          </w:p>
        </w:tc>
        <w:tc>
          <w:tcPr>
            <w:tcW w:w="1500" w:type="dxa"/>
            <w:tcBorders>
              <w:top w:val="nil"/>
              <w:left w:val="nil"/>
              <w:bottom w:val="single" w:sz="4" w:space="0" w:color="auto"/>
              <w:right w:val="single" w:sz="4" w:space="0" w:color="auto"/>
            </w:tcBorders>
            <w:noWrap/>
            <w:vAlign w:val="bottom"/>
            <w:hideMark/>
          </w:tcPr>
          <w:p w14:paraId="37BD564A"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91.87</w:t>
            </w:r>
          </w:p>
        </w:tc>
        <w:tc>
          <w:tcPr>
            <w:tcW w:w="1500" w:type="dxa"/>
            <w:tcBorders>
              <w:top w:val="nil"/>
              <w:left w:val="nil"/>
              <w:bottom w:val="single" w:sz="4" w:space="0" w:color="auto"/>
              <w:right w:val="single" w:sz="4" w:space="0" w:color="auto"/>
            </w:tcBorders>
            <w:noWrap/>
            <w:vAlign w:val="bottom"/>
            <w:hideMark/>
          </w:tcPr>
          <w:p w14:paraId="75A42787" w14:textId="77777777" w:rsidR="005E7236" w:rsidRPr="005E7236" w:rsidRDefault="005E7236" w:rsidP="005E7236">
            <w:pPr>
              <w:spacing w:before="0" w:after="0"/>
              <w:jc w:val="left"/>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 </w:t>
            </w:r>
          </w:p>
        </w:tc>
        <w:tc>
          <w:tcPr>
            <w:tcW w:w="1500" w:type="dxa"/>
            <w:tcBorders>
              <w:top w:val="nil"/>
              <w:left w:val="nil"/>
              <w:bottom w:val="single" w:sz="4" w:space="0" w:color="auto"/>
              <w:right w:val="single" w:sz="4" w:space="0" w:color="auto"/>
            </w:tcBorders>
            <w:noWrap/>
            <w:vAlign w:val="bottom"/>
            <w:hideMark/>
          </w:tcPr>
          <w:p w14:paraId="358D4D4C" w14:textId="77777777" w:rsidR="005E7236" w:rsidRPr="005E7236" w:rsidRDefault="005E7236" w:rsidP="005E7236">
            <w:pPr>
              <w:spacing w:before="0" w:after="0"/>
              <w:jc w:val="left"/>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 </w:t>
            </w:r>
          </w:p>
        </w:tc>
        <w:tc>
          <w:tcPr>
            <w:tcW w:w="1500" w:type="dxa"/>
            <w:tcBorders>
              <w:top w:val="nil"/>
              <w:left w:val="nil"/>
              <w:bottom w:val="single" w:sz="4" w:space="0" w:color="auto"/>
              <w:right w:val="single" w:sz="4" w:space="0" w:color="auto"/>
            </w:tcBorders>
            <w:noWrap/>
            <w:vAlign w:val="bottom"/>
            <w:hideMark/>
          </w:tcPr>
          <w:p w14:paraId="08DB1BC7"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91.87</w:t>
            </w:r>
          </w:p>
        </w:tc>
        <w:tc>
          <w:tcPr>
            <w:tcW w:w="1500" w:type="dxa"/>
            <w:tcBorders>
              <w:top w:val="nil"/>
              <w:left w:val="nil"/>
              <w:bottom w:val="single" w:sz="4" w:space="0" w:color="auto"/>
              <w:right w:val="single" w:sz="4" w:space="0" w:color="auto"/>
            </w:tcBorders>
            <w:noWrap/>
            <w:vAlign w:val="bottom"/>
            <w:hideMark/>
          </w:tcPr>
          <w:p w14:paraId="58C5597D"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91.87</w:t>
            </w:r>
          </w:p>
        </w:tc>
        <w:tc>
          <w:tcPr>
            <w:tcW w:w="1500" w:type="dxa"/>
            <w:tcBorders>
              <w:top w:val="nil"/>
              <w:left w:val="nil"/>
              <w:bottom w:val="single" w:sz="4" w:space="0" w:color="auto"/>
              <w:right w:val="single" w:sz="4" w:space="0" w:color="auto"/>
            </w:tcBorders>
            <w:noWrap/>
            <w:vAlign w:val="bottom"/>
            <w:hideMark/>
          </w:tcPr>
          <w:p w14:paraId="2606F318"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82.68</w:t>
            </w:r>
          </w:p>
        </w:tc>
        <w:tc>
          <w:tcPr>
            <w:tcW w:w="1500" w:type="dxa"/>
            <w:tcBorders>
              <w:top w:val="nil"/>
              <w:left w:val="nil"/>
              <w:bottom w:val="single" w:sz="4" w:space="0" w:color="auto"/>
              <w:right w:val="single" w:sz="4" w:space="0" w:color="auto"/>
            </w:tcBorders>
            <w:noWrap/>
            <w:vAlign w:val="bottom"/>
            <w:hideMark/>
          </w:tcPr>
          <w:p w14:paraId="73A89BA9"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3.34%</w:t>
            </w:r>
          </w:p>
        </w:tc>
        <w:tc>
          <w:tcPr>
            <w:tcW w:w="1500" w:type="dxa"/>
            <w:tcBorders>
              <w:top w:val="nil"/>
              <w:left w:val="nil"/>
              <w:bottom w:val="single" w:sz="4" w:space="0" w:color="auto"/>
              <w:right w:val="single" w:sz="4" w:space="0" w:color="auto"/>
            </w:tcBorders>
            <w:noWrap/>
            <w:vAlign w:val="bottom"/>
            <w:hideMark/>
          </w:tcPr>
          <w:p w14:paraId="26688839"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2.76</w:t>
            </w:r>
          </w:p>
        </w:tc>
      </w:tr>
      <w:tr w:rsidR="005E7236" w:rsidRPr="005E7236" w14:paraId="09D5EAB4" w14:textId="77777777" w:rsidTr="005E7236">
        <w:trPr>
          <w:trHeight w:val="290"/>
          <w:jc w:val="center"/>
        </w:trPr>
        <w:tc>
          <w:tcPr>
            <w:tcW w:w="3820" w:type="dxa"/>
            <w:tcBorders>
              <w:top w:val="nil"/>
              <w:left w:val="single" w:sz="4" w:space="0" w:color="auto"/>
              <w:bottom w:val="single" w:sz="4" w:space="0" w:color="auto"/>
              <w:right w:val="single" w:sz="4" w:space="0" w:color="auto"/>
            </w:tcBorders>
            <w:noWrap/>
            <w:vAlign w:val="bottom"/>
            <w:hideMark/>
          </w:tcPr>
          <w:p w14:paraId="6A5F725C" w14:textId="77777777" w:rsidR="005E7236" w:rsidRPr="005E7236" w:rsidRDefault="005E7236" w:rsidP="005E7236">
            <w:pPr>
              <w:spacing w:before="0" w:after="0"/>
              <w:jc w:val="left"/>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Hydraulic Works</w:t>
            </w:r>
          </w:p>
        </w:tc>
        <w:tc>
          <w:tcPr>
            <w:tcW w:w="1500" w:type="dxa"/>
            <w:tcBorders>
              <w:top w:val="nil"/>
              <w:left w:val="nil"/>
              <w:bottom w:val="single" w:sz="4" w:space="0" w:color="auto"/>
              <w:right w:val="single" w:sz="4" w:space="0" w:color="auto"/>
            </w:tcBorders>
            <w:noWrap/>
            <w:vAlign w:val="bottom"/>
            <w:hideMark/>
          </w:tcPr>
          <w:p w14:paraId="6AB3131A"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299.32</w:t>
            </w:r>
          </w:p>
        </w:tc>
        <w:tc>
          <w:tcPr>
            <w:tcW w:w="1500" w:type="dxa"/>
            <w:tcBorders>
              <w:top w:val="nil"/>
              <w:left w:val="nil"/>
              <w:bottom w:val="single" w:sz="4" w:space="0" w:color="auto"/>
              <w:right w:val="single" w:sz="4" w:space="0" w:color="auto"/>
            </w:tcBorders>
            <w:noWrap/>
            <w:vAlign w:val="bottom"/>
            <w:hideMark/>
          </w:tcPr>
          <w:p w14:paraId="72F0CAEC" w14:textId="77777777" w:rsidR="005E7236" w:rsidRPr="005E7236" w:rsidRDefault="005E7236" w:rsidP="005E7236">
            <w:pPr>
              <w:spacing w:before="0" w:after="0"/>
              <w:jc w:val="left"/>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 </w:t>
            </w:r>
          </w:p>
        </w:tc>
        <w:tc>
          <w:tcPr>
            <w:tcW w:w="1500" w:type="dxa"/>
            <w:tcBorders>
              <w:top w:val="nil"/>
              <w:left w:val="nil"/>
              <w:bottom w:val="single" w:sz="4" w:space="0" w:color="auto"/>
              <w:right w:val="single" w:sz="4" w:space="0" w:color="auto"/>
            </w:tcBorders>
            <w:noWrap/>
            <w:vAlign w:val="bottom"/>
            <w:hideMark/>
          </w:tcPr>
          <w:p w14:paraId="1AA5B0F4" w14:textId="77777777" w:rsidR="005E7236" w:rsidRPr="005E7236" w:rsidRDefault="005E7236" w:rsidP="005E7236">
            <w:pPr>
              <w:spacing w:before="0" w:after="0"/>
              <w:jc w:val="left"/>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 </w:t>
            </w:r>
          </w:p>
        </w:tc>
        <w:tc>
          <w:tcPr>
            <w:tcW w:w="1500" w:type="dxa"/>
            <w:tcBorders>
              <w:top w:val="nil"/>
              <w:left w:val="nil"/>
              <w:bottom w:val="single" w:sz="4" w:space="0" w:color="auto"/>
              <w:right w:val="single" w:sz="4" w:space="0" w:color="auto"/>
            </w:tcBorders>
            <w:noWrap/>
            <w:vAlign w:val="bottom"/>
            <w:hideMark/>
          </w:tcPr>
          <w:p w14:paraId="618245CC"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299.32</w:t>
            </w:r>
          </w:p>
        </w:tc>
        <w:tc>
          <w:tcPr>
            <w:tcW w:w="1500" w:type="dxa"/>
            <w:tcBorders>
              <w:top w:val="nil"/>
              <w:left w:val="nil"/>
              <w:bottom w:val="single" w:sz="4" w:space="0" w:color="auto"/>
              <w:right w:val="single" w:sz="4" w:space="0" w:color="auto"/>
            </w:tcBorders>
            <w:noWrap/>
            <w:vAlign w:val="bottom"/>
            <w:hideMark/>
          </w:tcPr>
          <w:p w14:paraId="5DBC960C"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299.32</w:t>
            </w:r>
          </w:p>
        </w:tc>
        <w:tc>
          <w:tcPr>
            <w:tcW w:w="1500" w:type="dxa"/>
            <w:tcBorders>
              <w:top w:val="nil"/>
              <w:left w:val="nil"/>
              <w:bottom w:val="single" w:sz="4" w:space="0" w:color="auto"/>
              <w:right w:val="single" w:sz="4" w:space="0" w:color="auto"/>
            </w:tcBorders>
            <w:noWrap/>
            <w:vAlign w:val="bottom"/>
            <w:hideMark/>
          </w:tcPr>
          <w:p w14:paraId="26D53CA0"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269.39</w:t>
            </w:r>
          </w:p>
        </w:tc>
        <w:tc>
          <w:tcPr>
            <w:tcW w:w="1500" w:type="dxa"/>
            <w:tcBorders>
              <w:top w:val="nil"/>
              <w:left w:val="nil"/>
              <w:bottom w:val="single" w:sz="4" w:space="0" w:color="auto"/>
              <w:right w:val="single" w:sz="4" w:space="0" w:color="auto"/>
            </w:tcBorders>
            <w:noWrap/>
            <w:vAlign w:val="bottom"/>
            <w:hideMark/>
          </w:tcPr>
          <w:p w14:paraId="5D83A00A"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5.28%</w:t>
            </w:r>
          </w:p>
        </w:tc>
        <w:tc>
          <w:tcPr>
            <w:tcW w:w="1500" w:type="dxa"/>
            <w:tcBorders>
              <w:top w:val="nil"/>
              <w:left w:val="nil"/>
              <w:bottom w:val="single" w:sz="4" w:space="0" w:color="auto"/>
              <w:right w:val="single" w:sz="4" w:space="0" w:color="auto"/>
            </w:tcBorders>
            <w:noWrap/>
            <w:vAlign w:val="bottom"/>
            <w:hideMark/>
          </w:tcPr>
          <w:p w14:paraId="1D9F7847"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14.22</w:t>
            </w:r>
          </w:p>
        </w:tc>
      </w:tr>
      <w:tr w:rsidR="005E7236" w:rsidRPr="005E7236" w14:paraId="72860185" w14:textId="77777777" w:rsidTr="005E7236">
        <w:trPr>
          <w:trHeight w:val="290"/>
          <w:jc w:val="center"/>
        </w:trPr>
        <w:tc>
          <w:tcPr>
            <w:tcW w:w="3820" w:type="dxa"/>
            <w:tcBorders>
              <w:top w:val="nil"/>
              <w:left w:val="single" w:sz="4" w:space="0" w:color="auto"/>
              <w:bottom w:val="single" w:sz="4" w:space="0" w:color="auto"/>
              <w:right w:val="single" w:sz="4" w:space="0" w:color="auto"/>
            </w:tcBorders>
            <w:noWrap/>
            <w:vAlign w:val="bottom"/>
            <w:hideMark/>
          </w:tcPr>
          <w:p w14:paraId="6E99A3A0" w14:textId="77777777" w:rsidR="005E7236" w:rsidRPr="005E7236" w:rsidRDefault="005E7236" w:rsidP="005E7236">
            <w:pPr>
              <w:spacing w:before="0" w:after="0"/>
              <w:jc w:val="left"/>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Other Civil Works</w:t>
            </w:r>
          </w:p>
        </w:tc>
        <w:tc>
          <w:tcPr>
            <w:tcW w:w="1500" w:type="dxa"/>
            <w:tcBorders>
              <w:top w:val="nil"/>
              <w:left w:val="nil"/>
              <w:bottom w:val="single" w:sz="4" w:space="0" w:color="auto"/>
              <w:right w:val="single" w:sz="4" w:space="0" w:color="auto"/>
            </w:tcBorders>
            <w:noWrap/>
            <w:vAlign w:val="bottom"/>
            <w:hideMark/>
          </w:tcPr>
          <w:p w14:paraId="17271FB9"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32.49</w:t>
            </w:r>
          </w:p>
        </w:tc>
        <w:tc>
          <w:tcPr>
            <w:tcW w:w="1500" w:type="dxa"/>
            <w:tcBorders>
              <w:top w:val="nil"/>
              <w:left w:val="nil"/>
              <w:bottom w:val="single" w:sz="4" w:space="0" w:color="auto"/>
              <w:right w:val="single" w:sz="4" w:space="0" w:color="auto"/>
            </w:tcBorders>
            <w:noWrap/>
            <w:vAlign w:val="bottom"/>
            <w:hideMark/>
          </w:tcPr>
          <w:p w14:paraId="52F8B394" w14:textId="77777777" w:rsidR="005E7236" w:rsidRPr="005E7236" w:rsidRDefault="005E7236" w:rsidP="005E7236">
            <w:pPr>
              <w:spacing w:before="0" w:after="0"/>
              <w:jc w:val="left"/>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 </w:t>
            </w:r>
          </w:p>
        </w:tc>
        <w:tc>
          <w:tcPr>
            <w:tcW w:w="1500" w:type="dxa"/>
            <w:tcBorders>
              <w:top w:val="nil"/>
              <w:left w:val="nil"/>
              <w:bottom w:val="single" w:sz="4" w:space="0" w:color="auto"/>
              <w:right w:val="single" w:sz="4" w:space="0" w:color="auto"/>
            </w:tcBorders>
            <w:noWrap/>
            <w:vAlign w:val="bottom"/>
            <w:hideMark/>
          </w:tcPr>
          <w:p w14:paraId="2A0E1786" w14:textId="77777777" w:rsidR="005E7236" w:rsidRPr="005E7236" w:rsidRDefault="005E7236" w:rsidP="005E7236">
            <w:pPr>
              <w:spacing w:before="0" w:after="0"/>
              <w:jc w:val="left"/>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 </w:t>
            </w:r>
          </w:p>
        </w:tc>
        <w:tc>
          <w:tcPr>
            <w:tcW w:w="1500" w:type="dxa"/>
            <w:tcBorders>
              <w:top w:val="nil"/>
              <w:left w:val="nil"/>
              <w:bottom w:val="single" w:sz="4" w:space="0" w:color="auto"/>
              <w:right w:val="single" w:sz="4" w:space="0" w:color="auto"/>
            </w:tcBorders>
            <w:noWrap/>
            <w:vAlign w:val="bottom"/>
            <w:hideMark/>
          </w:tcPr>
          <w:p w14:paraId="79A93296"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32.49</w:t>
            </w:r>
          </w:p>
        </w:tc>
        <w:tc>
          <w:tcPr>
            <w:tcW w:w="1500" w:type="dxa"/>
            <w:tcBorders>
              <w:top w:val="nil"/>
              <w:left w:val="nil"/>
              <w:bottom w:val="single" w:sz="4" w:space="0" w:color="auto"/>
              <w:right w:val="single" w:sz="4" w:space="0" w:color="auto"/>
            </w:tcBorders>
            <w:noWrap/>
            <w:vAlign w:val="bottom"/>
            <w:hideMark/>
          </w:tcPr>
          <w:p w14:paraId="6B06AC8F"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32.49</w:t>
            </w:r>
          </w:p>
        </w:tc>
        <w:tc>
          <w:tcPr>
            <w:tcW w:w="1500" w:type="dxa"/>
            <w:tcBorders>
              <w:top w:val="nil"/>
              <w:left w:val="nil"/>
              <w:bottom w:val="single" w:sz="4" w:space="0" w:color="auto"/>
              <w:right w:val="single" w:sz="4" w:space="0" w:color="auto"/>
            </w:tcBorders>
            <w:noWrap/>
            <w:vAlign w:val="bottom"/>
            <w:hideMark/>
          </w:tcPr>
          <w:p w14:paraId="7A16E4C1"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29.24</w:t>
            </w:r>
          </w:p>
        </w:tc>
        <w:tc>
          <w:tcPr>
            <w:tcW w:w="1500" w:type="dxa"/>
            <w:tcBorders>
              <w:top w:val="nil"/>
              <w:left w:val="nil"/>
              <w:bottom w:val="single" w:sz="4" w:space="0" w:color="auto"/>
              <w:right w:val="single" w:sz="4" w:space="0" w:color="auto"/>
            </w:tcBorders>
            <w:noWrap/>
            <w:vAlign w:val="bottom"/>
            <w:hideMark/>
          </w:tcPr>
          <w:p w14:paraId="5B52B53A"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3.34%</w:t>
            </w:r>
          </w:p>
        </w:tc>
        <w:tc>
          <w:tcPr>
            <w:tcW w:w="1500" w:type="dxa"/>
            <w:tcBorders>
              <w:top w:val="nil"/>
              <w:left w:val="nil"/>
              <w:bottom w:val="single" w:sz="4" w:space="0" w:color="auto"/>
              <w:right w:val="single" w:sz="4" w:space="0" w:color="auto"/>
            </w:tcBorders>
            <w:noWrap/>
            <w:vAlign w:val="bottom"/>
            <w:hideMark/>
          </w:tcPr>
          <w:p w14:paraId="0EFF4851"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0.98</w:t>
            </w:r>
          </w:p>
        </w:tc>
      </w:tr>
      <w:tr w:rsidR="005E7236" w:rsidRPr="005E7236" w14:paraId="75182D98" w14:textId="77777777" w:rsidTr="005E7236">
        <w:trPr>
          <w:trHeight w:val="290"/>
          <w:jc w:val="center"/>
        </w:trPr>
        <w:tc>
          <w:tcPr>
            <w:tcW w:w="3820" w:type="dxa"/>
            <w:tcBorders>
              <w:top w:val="nil"/>
              <w:left w:val="single" w:sz="4" w:space="0" w:color="auto"/>
              <w:bottom w:val="single" w:sz="4" w:space="0" w:color="auto"/>
              <w:right w:val="single" w:sz="4" w:space="0" w:color="auto"/>
            </w:tcBorders>
            <w:noWrap/>
            <w:vAlign w:val="bottom"/>
            <w:hideMark/>
          </w:tcPr>
          <w:p w14:paraId="19F55111" w14:textId="77777777" w:rsidR="005E7236" w:rsidRPr="005E7236" w:rsidRDefault="005E7236" w:rsidP="005E7236">
            <w:pPr>
              <w:spacing w:before="0" w:after="0"/>
              <w:jc w:val="left"/>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Plant and Machinery</w:t>
            </w:r>
          </w:p>
        </w:tc>
        <w:tc>
          <w:tcPr>
            <w:tcW w:w="1500" w:type="dxa"/>
            <w:tcBorders>
              <w:top w:val="nil"/>
              <w:left w:val="nil"/>
              <w:bottom w:val="single" w:sz="4" w:space="0" w:color="auto"/>
              <w:right w:val="single" w:sz="4" w:space="0" w:color="auto"/>
            </w:tcBorders>
            <w:noWrap/>
            <w:vAlign w:val="bottom"/>
            <w:hideMark/>
          </w:tcPr>
          <w:p w14:paraId="7333B57E"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163.98</w:t>
            </w:r>
          </w:p>
        </w:tc>
        <w:tc>
          <w:tcPr>
            <w:tcW w:w="1500" w:type="dxa"/>
            <w:tcBorders>
              <w:top w:val="nil"/>
              <w:left w:val="nil"/>
              <w:bottom w:val="single" w:sz="4" w:space="0" w:color="auto"/>
              <w:right w:val="single" w:sz="4" w:space="0" w:color="auto"/>
            </w:tcBorders>
            <w:noWrap/>
            <w:vAlign w:val="bottom"/>
            <w:hideMark/>
          </w:tcPr>
          <w:p w14:paraId="21C68515"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0.14</w:t>
            </w:r>
          </w:p>
        </w:tc>
        <w:tc>
          <w:tcPr>
            <w:tcW w:w="1500" w:type="dxa"/>
            <w:tcBorders>
              <w:top w:val="nil"/>
              <w:left w:val="nil"/>
              <w:bottom w:val="single" w:sz="4" w:space="0" w:color="auto"/>
              <w:right w:val="single" w:sz="4" w:space="0" w:color="auto"/>
            </w:tcBorders>
            <w:noWrap/>
            <w:vAlign w:val="bottom"/>
            <w:hideMark/>
          </w:tcPr>
          <w:p w14:paraId="57EC3618" w14:textId="77777777" w:rsidR="005E7236" w:rsidRPr="005E7236" w:rsidRDefault="005E7236" w:rsidP="005E7236">
            <w:pPr>
              <w:spacing w:before="0" w:after="0"/>
              <w:jc w:val="left"/>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 </w:t>
            </w:r>
          </w:p>
        </w:tc>
        <w:tc>
          <w:tcPr>
            <w:tcW w:w="1500" w:type="dxa"/>
            <w:tcBorders>
              <w:top w:val="nil"/>
              <w:left w:val="nil"/>
              <w:bottom w:val="single" w:sz="4" w:space="0" w:color="auto"/>
              <w:right w:val="single" w:sz="4" w:space="0" w:color="auto"/>
            </w:tcBorders>
            <w:noWrap/>
            <w:vAlign w:val="bottom"/>
            <w:hideMark/>
          </w:tcPr>
          <w:p w14:paraId="1BE40ACA"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164.12</w:t>
            </w:r>
          </w:p>
        </w:tc>
        <w:tc>
          <w:tcPr>
            <w:tcW w:w="1500" w:type="dxa"/>
            <w:tcBorders>
              <w:top w:val="nil"/>
              <w:left w:val="nil"/>
              <w:bottom w:val="single" w:sz="4" w:space="0" w:color="auto"/>
              <w:right w:val="single" w:sz="4" w:space="0" w:color="auto"/>
            </w:tcBorders>
            <w:noWrap/>
            <w:vAlign w:val="bottom"/>
            <w:hideMark/>
          </w:tcPr>
          <w:p w14:paraId="167EB995"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164.05</w:t>
            </w:r>
          </w:p>
        </w:tc>
        <w:tc>
          <w:tcPr>
            <w:tcW w:w="1500" w:type="dxa"/>
            <w:tcBorders>
              <w:top w:val="nil"/>
              <w:left w:val="nil"/>
              <w:bottom w:val="single" w:sz="4" w:space="0" w:color="auto"/>
              <w:right w:val="single" w:sz="4" w:space="0" w:color="auto"/>
            </w:tcBorders>
            <w:noWrap/>
            <w:vAlign w:val="bottom"/>
            <w:hideMark/>
          </w:tcPr>
          <w:p w14:paraId="16A24693"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147.65</w:t>
            </w:r>
          </w:p>
        </w:tc>
        <w:tc>
          <w:tcPr>
            <w:tcW w:w="1500" w:type="dxa"/>
            <w:tcBorders>
              <w:top w:val="nil"/>
              <w:left w:val="nil"/>
              <w:bottom w:val="single" w:sz="4" w:space="0" w:color="auto"/>
              <w:right w:val="single" w:sz="4" w:space="0" w:color="auto"/>
            </w:tcBorders>
            <w:noWrap/>
            <w:vAlign w:val="bottom"/>
            <w:hideMark/>
          </w:tcPr>
          <w:p w14:paraId="6A7A26C7"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5.28%</w:t>
            </w:r>
          </w:p>
        </w:tc>
        <w:tc>
          <w:tcPr>
            <w:tcW w:w="1500" w:type="dxa"/>
            <w:tcBorders>
              <w:top w:val="nil"/>
              <w:left w:val="nil"/>
              <w:bottom w:val="single" w:sz="4" w:space="0" w:color="auto"/>
              <w:right w:val="single" w:sz="4" w:space="0" w:color="auto"/>
            </w:tcBorders>
            <w:noWrap/>
            <w:vAlign w:val="bottom"/>
            <w:hideMark/>
          </w:tcPr>
          <w:p w14:paraId="6B2E9507"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7.80</w:t>
            </w:r>
          </w:p>
        </w:tc>
      </w:tr>
      <w:tr w:rsidR="005E7236" w:rsidRPr="005E7236" w14:paraId="77345B6F" w14:textId="77777777" w:rsidTr="005E7236">
        <w:trPr>
          <w:trHeight w:val="290"/>
          <w:jc w:val="center"/>
        </w:trPr>
        <w:tc>
          <w:tcPr>
            <w:tcW w:w="3820" w:type="dxa"/>
            <w:tcBorders>
              <w:top w:val="nil"/>
              <w:left w:val="single" w:sz="4" w:space="0" w:color="auto"/>
              <w:bottom w:val="single" w:sz="4" w:space="0" w:color="auto"/>
              <w:right w:val="single" w:sz="4" w:space="0" w:color="auto"/>
            </w:tcBorders>
            <w:noWrap/>
            <w:vAlign w:val="bottom"/>
            <w:hideMark/>
          </w:tcPr>
          <w:p w14:paraId="3B9A0A65" w14:textId="77777777" w:rsidR="005E7236" w:rsidRPr="005E7236" w:rsidRDefault="005E7236" w:rsidP="005E7236">
            <w:pPr>
              <w:spacing w:before="0" w:after="0"/>
              <w:jc w:val="left"/>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Lines and Cables</w:t>
            </w:r>
          </w:p>
        </w:tc>
        <w:tc>
          <w:tcPr>
            <w:tcW w:w="1500" w:type="dxa"/>
            <w:tcBorders>
              <w:top w:val="nil"/>
              <w:left w:val="nil"/>
              <w:bottom w:val="single" w:sz="4" w:space="0" w:color="auto"/>
              <w:right w:val="single" w:sz="4" w:space="0" w:color="auto"/>
            </w:tcBorders>
            <w:noWrap/>
            <w:vAlign w:val="bottom"/>
            <w:hideMark/>
          </w:tcPr>
          <w:p w14:paraId="1F8D8701"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3.86</w:t>
            </w:r>
          </w:p>
        </w:tc>
        <w:tc>
          <w:tcPr>
            <w:tcW w:w="1500" w:type="dxa"/>
            <w:tcBorders>
              <w:top w:val="nil"/>
              <w:left w:val="nil"/>
              <w:bottom w:val="single" w:sz="4" w:space="0" w:color="auto"/>
              <w:right w:val="single" w:sz="4" w:space="0" w:color="auto"/>
            </w:tcBorders>
            <w:noWrap/>
            <w:vAlign w:val="bottom"/>
            <w:hideMark/>
          </w:tcPr>
          <w:p w14:paraId="138101B0" w14:textId="77777777" w:rsidR="005E7236" w:rsidRPr="005E7236" w:rsidRDefault="005E7236" w:rsidP="005E7236">
            <w:pPr>
              <w:spacing w:before="0" w:after="0"/>
              <w:jc w:val="left"/>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 </w:t>
            </w:r>
          </w:p>
        </w:tc>
        <w:tc>
          <w:tcPr>
            <w:tcW w:w="1500" w:type="dxa"/>
            <w:tcBorders>
              <w:top w:val="nil"/>
              <w:left w:val="nil"/>
              <w:bottom w:val="single" w:sz="4" w:space="0" w:color="auto"/>
              <w:right w:val="single" w:sz="4" w:space="0" w:color="auto"/>
            </w:tcBorders>
            <w:noWrap/>
            <w:vAlign w:val="bottom"/>
            <w:hideMark/>
          </w:tcPr>
          <w:p w14:paraId="572A8BFC" w14:textId="77777777" w:rsidR="005E7236" w:rsidRPr="005E7236" w:rsidRDefault="005E7236" w:rsidP="005E7236">
            <w:pPr>
              <w:spacing w:before="0" w:after="0"/>
              <w:jc w:val="left"/>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 </w:t>
            </w:r>
          </w:p>
        </w:tc>
        <w:tc>
          <w:tcPr>
            <w:tcW w:w="1500" w:type="dxa"/>
            <w:tcBorders>
              <w:top w:val="nil"/>
              <w:left w:val="nil"/>
              <w:bottom w:val="single" w:sz="4" w:space="0" w:color="auto"/>
              <w:right w:val="single" w:sz="4" w:space="0" w:color="auto"/>
            </w:tcBorders>
            <w:noWrap/>
            <w:vAlign w:val="bottom"/>
            <w:hideMark/>
          </w:tcPr>
          <w:p w14:paraId="16493497"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3.86</w:t>
            </w:r>
          </w:p>
        </w:tc>
        <w:tc>
          <w:tcPr>
            <w:tcW w:w="1500" w:type="dxa"/>
            <w:tcBorders>
              <w:top w:val="nil"/>
              <w:left w:val="nil"/>
              <w:bottom w:val="single" w:sz="4" w:space="0" w:color="auto"/>
              <w:right w:val="single" w:sz="4" w:space="0" w:color="auto"/>
            </w:tcBorders>
            <w:noWrap/>
            <w:vAlign w:val="bottom"/>
            <w:hideMark/>
          </w:tcPr>
          <w:p w14:paraId="117349DE"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3.86</w:t>
            </w:r>
          </w:p>
        </w:tc>
        <w:tc>
          <w:tcPr>
            <w:tcW w:w="1500" w:type="dxa"/>
            <w:tcBorders>
              <w:top w:val="nil"/>
              <w:left w:val="nil"/>
              <w:bottom w:val="single" w:sz="4" w:space="0" w:color="auto"/>
              <w:right w:val="single" w:sz="4" w:space="0" w:color="auto"/>
            </w:tcBorders>
            <w:noWrap/>
            <w:vAlign w:val="bottom"/>
            <w:hideMark/>
          </w:tcPr>
          <w:p w14:paraId="0EE5884B"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3.47</w:t>
            </w:r>
          </w:p>
        </w:tc>
        <w:tc>
          <w:tcPr>
            <w:tcW w:w="1500" w:type="dxa"/>
            <w:tcBorders>
              <w:top w:val="nil"/>
              <w:left w:val="nil"/>
              <w:bottom w:val="single" w:sz="4" w:space="0" w:color="auto"/>
              <w:right w:val="single" w:sz="4" w:space="0" w:color="auto"/>
            </w:tcBorders>
            <w:noWrap/>
            <w:vAlign w:val="bottom"/>
            <w:hideMark/>
          </w:tcPr>
          <w:p w14:paraId="16AA5308"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5.28%</w:t>
            </w:r>
          </w:p>
        </w:tc>
        <w:tc>
          <w:tcPr>
            <w:tcW w:w="1500" w:type="dxa"/>
            <w:tcBorders>
              <w:top w:val="nil"/>
              <w:left w:val="nil"/>
              <w:bottom w:val="single" w:sz="4" w:space="0" w:color="auto"/>
              <w:right w:val="single" w:sz="4" w:space="0" w:color="auto"/>
            </w:tcBorders>
            <w:noWrap/>
            <w:vAlign w:val="bottom"/>
            <w:hideMark/>
          </w:tcPr>
          <w:p w14:paraId="1F400CB6"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0.18</w:t>
            </w:r>
          </w:p>
        </w:tc>
      </w:tr>
      <w:tr w:rsidR="005E7236" w:rsidRPr="005E7236" w14:paraId="53B49D2C" w14:textId="77777777" w:rsidTr="005E7236">
        <w:trPr>
          <w:trHeight w:val="290"/>
          <w:jc w:val="center"/>
        </w:trPr>
        <w:tc>
          <w:tcPr>
            <w:tcW w:w="3820" w:type="dxa"/>
            <w:tcBorders>
              <w:top w:val="nil"/>
              <w:left w:val="single" w:sz="4" w:space="0" w:color="auto"/>
              <w:bottom w:val="single" w:sz="4" w:space="0" w:color="auto"/>
              <w:right w:val="single" w:sz="4" w:space="0" w:color="auto"/>
            </w:tcBorders>
            <w:noWrap/>
            <w:vAlign w:val="bottom"/>
            <w:hideMark/>
          </w:tcPr>
          <w:p w14:paraId="2EA4AFCE" w14:textId="77777777" w:rsidR="005E7236" w:rsidRPr="005E7236" w:rsidRDefault="005E7236" w:rsidP="005E7236">
            <w:pPr>
              <w:spacing w:before="0" w:after="0"/>
              <w:jc w:val="left"/>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Vehicles</w:t>
            </w:r>
          </w:p>
        </w:tc>
        <w:tc>
          <w:tcPr>
            <w:tcW w:w="1500" w:type="dxa"/>
            <w:tcBorders>
              <w:top w:val="nil"/>
              <w:left w:val="nil"/>
              <w:bottom w:val="single" w:sz="4" w:space="0" w:color="auto"/>
              <w:right w:val="single" w:sz="4" w:space="0" w:color="auto"/>
            </w:tcBorders>
            <w:noWrap/>
            <w:vAlign w:val="bottom"/>
            <w:hideMark/>
          </w:tcPr>
          <w:p w14:paraId="7EF93CB0"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1.83</w:t>
            </w:r>
          </w:p>
        </w:tc>
        <w:tc>
          <w:tcPr>
            <w:tcW w:w="1500" w:type="dxa"/>
            <w:tcBorders>
              <w:top w:val="nil"/>
              <w:left w:val="nil"/>
              <w:bottom w:val="single" w:sz="4" w:space="0" w:color="auto"/>
              <w:right w:val="single" w:sz="4" w:space="0" w:color="auto"/>
            </w:tcBorders>
            <w:noWrap/>
            <w:vAlign w:val="bottom"/>
            <w:hideMark/>
          </w:tcPr>
          <w:p w14:paraId="3A9A1763" w14:textId="77777777" w:rsidR="005E7236" w:rsidRPr="005E7236" w:rsidRDefault="005E7236" w:rsidP="005E7236">
            <w:pPr>
              <w:spacing w:before="0" w:after="0"/>
              <w:jc w:val="left"/>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 </w:t>
            </w:r>
          </w:p>
        </w:tc>
        <w:tc>
          <w:tcPr>
            <w:tcW w:w="1500" w:type="dxa"/>
            <w:tcBorders>
              <w:top w:val="nil"/>
              <w:left w:val="nil"/>
              <w:bottom w:val="single" w:sz="4" w:space="0" w:color="auto"/>
              <w:right w:val="single" w:sz="4" w:space="0" w:color="auto"/>
            </w:tcBorders>
            <w:noWrap/>
            <w:vAlign w:val="bottom"/>
            <w:hideMark/>
          </w:tcPr>
          <w:p w14:paraId="447FF6B9" w14:textId="77777777" w:rsidR="005E7236" w:rsidRPr="005E7236" w:rsidRDefault="005E7236" w:rsidP="005E7236">
            <w:pPr>
              <w:spacing w:before="0" w:after="0"/>
              <w:jc w:val="left"/>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 </w:t>
            </w:r>
          </w:p>
        </w:tc>
        <w:tc>
          <w:tcPr>
            <w:tcW w:w="1500" w:type="dxa"/>
            <w:tcBorders>
              <w:top w:val="nil"/>
              <w:left w:val="nil"/>
              <w:bottom w:val="single" w:sz="4" w:space="0" w:color="auto"/>
              <w:right w:val="single" w:sz="4" w:space="0" w:color="auto"/>
            </w:tcBorders>
            <w:noWrap/>
            <w:vAlign w:val="bottom"/>
            <w:hideMark/>
          </w:tcPr>
          <w:p w14:paraId="7C28F52A"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1.83</w:t>
            </w:r>
          </w:p>
        </w:tc>
        <w:tc>
          <w:tcPr>
            <w:tcW w:w="1500" w:type="dxa"/>
            <w:tcBorders>
              <w:top w:val="nil"/>
              <w:left w:val="nil"/>
              <w:bottom w:val="single" w:sz="4" w:space="0" w:color="auto"/>
              <w:right w:val="single" w:sz="4" w:space="0" w:color="auto"/>
            </w:tcBorders>
            <w:noWrap/>
            <w:vAlign w:val="bottom"/>
            <w:hideMark/>
          </w:tcPr>
          <w:p w14:paraId="4A5243EB"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1.83</w:t>
            </w:r>
          </w:p>
        </w:tc>
        <w:tc>
          <w:tcPr>
            <w:tcW w:w="1500" w:type="dxa"/>
            <w:tcBorders>
              <w:top w:val="nil"/>
              <w:left w:val="nil"/>
              <w:bottom w:val="single" w:sz="4" w:space="0" w:color="auto"/>
              <w:right w:val="single" w:sz="4" w:space="0" w:color="auto"/>
            </w:tcBorders>
            <w:noWrap/>
            <w:vAlign w:val="bottom"/>
            <w:hideMark/>
          </w:tcPr>
          <w:p w14:paraId="51046B5B"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1.65</w:t>
            </w:r>
          </w:p>
        </w:tc>
        <w:tc>
          <w:tcPr>
            <w:tcW w:w="1500" w:type="dxa"/>
            <w:tcBorders>
              <w:top w:val="nil"/>
              <w:left w:val="nil"/>
              <w:bottom w:val="single" w:sz="4" w:space="0" w:color="auto"/>
              <w:right w:val="single" w:sz="4" w:space="0" w:color="auto"/>
            </w:tcBorders>
            <w:noWrap/>
            <w:vAlign w:val="bottom"/>
            <w:hideMark/>
          </w:tcPr>
          <w:p w14:paraId="31976BDC"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9.50%</w:t>
            </w:r>
          </w:p>
        </w:tc>
        <w:tc>
          <w:tcPr>
            <w:tcW w:w="1500" w:type="dxa"/>
            <w:tcBorders>
              <w:top w:val="nil"/>
              <w:left w:val="nil"/>
              <w:bottom w:val="single" w:sz="4" w:space="0" w:color="auto"/>
              <w:right w:val="single" w:sz="4" w:space="0" w:color="auto"/>
            </w:tcBorders>
            <w:noWrap/>
            <w:vAlign w:val="bottom"/>
            <w:hideMark/>
          </w:tcPr>
          <w:p w14:paraId="19119CAF"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0.16</w:t>
            </w:r>
          </w:p>
        </w:tc>
      </w:tr>
      <w:tr w:rsidR="005E7236" w:rsidRPr="005E7236" w14:paraId="3C5E5EE0" w14:textId="77777777" w:rsidTr="005E7236">
        <w:trPr>
          <w:trHeight w:val="290"/>
          <w:jc w:val="center"/>
        </w:trPr>
        <w:tc>
          <w:tcPr>
            <w:tcW w:w="3820" w:type="dxa"/>
            <w:tcBorders>
              <w:top w:val="nil"/>
              <w:left w:val="single" w:sz="4" w:space="0" w:color="auto"/>
              <w:bottom w:val="single" w:sz="4" w:space="0" w:color="auto"/>
              <w:right w:val="single" w:sz="4" w:space="0" w:color="auto"/>
            </w:tcBorders>
            <w:noWrap/>
            <w:vAlign w:val="bottom"/>
            <w:hideMark/>
          </w:tcPr>
          <w:p w14:paraId="52FE7248" w14:textId="77777777" w:rsidR="005E7236" w:rsidRPr="005E7236" w:rsidRDefault="005E7236" w:rsidP="005E7236">
            <w:pPr>
              <w:spacing w:before="0" w:after="0"/>
              <w:jc w:val="left"/>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Furniture</w:t>
            </w:r>
          </w:p>
        </w:tc>
        <w:tc>
          <w:tcPr>
            <w:tcW w:w="1500" w:type="dxa"/>
            <w:tcBorders>
              <w:top w:val="nil"/>
              <w:left w:val="nil"/>
              <w:bottom w:val="single" w:sz="4" w:space="0" w:color="auto"/>
              <w:right w:val="single" w:sz="4" w:space="0" w:color="auto"/>
            </w:tcBorders>
            <w:noWrap/>
            <w:vAlign w:val="bottom"/>
            <w:hideMark/>
          </w:tcPr>
          <w:p w14:paraId="06731112"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0.10</w:t>
            </w:r>
          </w:p>
        </w:tc>
        <w:tc>
          <w:tcPr>
            <w:tcW w:w="1500" w:type="dxa"/>
            <w:tcBorders>
              <w:top w:val="nil"/>
              <w:left w:val="nil"/>
              <w:bottom w:val="single" w:sz="4" w:space="0" w:color="auto"/>
              <w:right w:val="single" w:sz="4" w:space="0" w:color="auto"/>
            </w:tcBorders>
            <w:noWrap/>
            <w:vAlign w:val="bottom"/>
            <w:hideMark/>
          </w:tcPr>
          <w:p w14:paraId="07629C03" w14:textId="77777777" w:rsidR="005E7236" w:rsidRPr="005E7236" w:rsidRDefault="005E7236" w:rsidP="005E7236">
            <w:pPr>
              <w:spacing w:before="0" w:after="0"/>
              <w:jc w:val="left"/>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 </w:t>
            </w:r>
          </w:p>
        </w:tc>
        <w:tc>
          <w:tcPr>
            <w:tcW w:w="1500" w:type="dxa"/>
            <w:tcBorders>
              <w:top w:val="nil"/>
              <w:left w:val="nil"/>
              <w:bottom w:val="single" w:sz="4" w:space="0" w:color="auto"/>
              <w:right w:val="single" w:sz="4" w:space="0" w:color="auto"/>
            </w:tcBorders>
            <w:noWrap/>
            <w:vAlign w:val="bottom"/>
            <w:hideMark/>
          </w:tcPr>
          <w:p w14:paraId="6D07C29A" w14:textId="77777777" w:rsidR="005E7236" w:rsidRPr="005E7236" w:rsidRDefault="005E7236" w:rsidP="005E7236">
            <w:pPr>
              <w:spacing w:before="0" w:after="0"/>
              <w:jc w:val="left"/>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 </w:t>
            </w:r>
          </w:p>
        </w:tc>
        <w:tc>
          <w:tcPr>
            <w:tcW w:w="1500" w:type="dxa"/>
            <w:tcBorders>
              <w:top w:val="nil"/>
              <w:left w:val="nil"/>
              <w:bottom w:val="single" w:sz="4" w:space="0" w:color="auto"/>
              <w:right w:val="single" w:sz="4" w:space="0" w:color="auto"/>
            </w:tcBorders>
            <w:noWrap/>
            <w:vAlign w:val="bottom"/>
            <w:hideMark/>
          </w:tcPr>
          <w:p w14:paraId="5DC191E4"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0.10</w:t>
            </w:r>
          </w:p>
        </w:tc>
        <w:tc>
          <w:tcPr>
            <w:tcW w:w="1500" w:type="dxa"/>
            <w:tcBorders>
              <w:top w:val="nil"/>
              <w:left w:val="nil"/>
              <w:bottom w:val="single" w:sz="4" w:space="0" w:color="auto"/>
              <w:right w:val="single" w:sz="4" w:space="0" w:color="auto"/>
            </w:tcBorders>
            <w:noWrap/>
            <w:vAlign w:val="bottom"/>
            <w:hideMark/>
          </w:tcPr>
          <w:p w14:paraId="6606D315"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0.10</w:t>
            </w:r>
          </w:p>
        </w:tc>
        <w:tc>
          <w:tcPr>
            <w:tcW w:w="1500" w:type="dxa"/>
            <w:tcBorders>
              <w:top w:val="nil"/>
              <w:left w:val="nil"/>
              <w:bottom w:val="single" w:sz="4" w:space="0" w:color="auto"/>
              <w:right w:val="single" w:sz="4" w:space="0" w:color="auto"/>
            </w:tcBorders>
            <w:noWrap/>
            <w:vAlign w:val="bottom"/>
            <w:hideMark/>
          </w:tcPr>
          <w:p w14:paraId="2EDCC51D"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0.09</w:t>
            </w:r>
          </w:p>
        </w:tc>
        <w:tc>
          <w:tcPr>
            <w:tcW w:w="1500" w:type="dxa"/>
            <w:tcBorders>
              <w:top w:val="nil"/>
              <w:left w:val="nil"/>
              <w:bottom w:val="single" w:sz="4" w:space="0" w:color="auto"/>
              <w:right w:val="single" w:sz="4" w:space="0" w:color="auto"/>
            </w:tcBorders>
            <w:noWrap/>
            <w:vAlign w:val="bottom"/>
            <w:hideMark/>
          </w:tcPr>
          <w:p w14:paraId="6682C65F"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6.33%</w:t>
            </w:r>
          </w:p>
        </w:tc>
        <w:tc>
          <w:tcPr>
            <w:tcW w:w="1500" w:type="dxa"/>
            <w:tcBorders>
              <w:top w:val="nil"/>
              <w:left w:val="nil"/>
              <w:bottom w:val="single" w:sz="4" w:space="0" w:color="auto"/>
              <w:right w:val="single" w:sz="4" w:space="0" w:color="auto"/>
            </w:tcBorders>
            <w:noWrap/>
            <w:vAlign w:val="bottom"/>
            <w:hideMark/>
          </w:tcPr>
          <w:p w14:paraId="42010660"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0.01</w:t>
            </w:r>
          </w:p>
        </w:tc>
      </w:tr>
      <w:tr w:rsidR="005E7236" w:rsidRPr="005E7236" w14:paraId="3A9FD5ED" w14:textId="77777777" w:rsidTr="005E7236">
        <w:trPr>
          <w:trHeight w:val="290"/>
          <w:jc w:val="center"/>
        </w:trPr>
        <w:tc>
          <w:tcPr>
            <w:tcW w:w="3820" w:type="dxa"/>
            <w:tcBorders>
              <w:top w:val="nil"/>
              <w:left w:val="single" w:sz="4" w:space="0" w:color="auto"/>
              <w:bottom w:val="single" w:sz="4" w:space="0" w:color="auto"/>
              <w:right w:val="single" w:sz="4" w:space="0" w:color="auto"/>
            </w:tcBorders>
            <w:noWrap/>
            <w:vAlign w:val="bottom"/>
            <w:hideMark/>
          </w:tcPr>
          <w:p w14:paraId="0B6A9497" w14:textId="77777777" w:rsidR="005E7236" w:rsidRPr="005E7236" w:rsidRDefault="005E7236" w:rsidP="005E7236">
            <w:pPr>
              <w:spacing w:before="0" w:after="0"/>
              <w:jc w:val="left"/>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Office Equipments</w:t>
            </w:r>
          </w:p>
        </w:tc>
        <w:tc>
          <w:tcPr>
            <w:tcW w:w="1500" w:type="dxa"/>
            <w:tcBorders>
              <w:top w:val="nil"/>
              <w:left w:val="nil"/>
              <w:bottom w:val="single" w:sz="4" w:space="0" w:color="auto"/>
              <w:right w:val="single" w:sz="4" w:space="0" w:color="auto"/>
            </w:tcBorders>
            <w:noWrap/>
            <w:vAlign w:val="bottom"/>
            <w:hideMark/>
          </w:tcPr>
          <w:p w14:paraId="12D316D6"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0.10</w:t>
            </w:r>
          </w:p>
        </w:tc>
        <w:tc>
          <w:tcPr>
            <w:tcW w:w="1500" w:type="dxa"/>
            <w:tcBorders>
              <w:top w:val="nil"/>
              <w:left w:val="nil"/>
              <w:bottom w:val="single" w:sz="4" w:space="0" w:color="auto"/>
              <w:right w:val="single" w:sz="4" w:space="0" w:color="auto"/>
            </w:tcBorders>
            <w:noWrap/>
            <w:vAlign w:val="bottom"/>
            <w:hideMark/>
          </w:tcPr>
          <w:p w14:paraId="471FC923" w14:textId="77777777" w:rsidR="005E7236" w:rsidRPr="005E7236" w:rsidRDefault="005E7236" w:rsidP="005E7236">
            <w:pPr>
              <w:spacing w:before="0" w:after="0"/>
              <w:jc w:val="left"/>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 </w:t>
            </w:r>
          </w:p>
        </w:tc>
        <w:tc>
          <w:tcPr>
            <w:tcW w:w="1500" w:type="dxa"/>
            <w:tcBorders>
              <w:top w:val="nil"/>
              <w:left w:val="nil"/>
              <w:bottom w:val="single" w:sz="4" w:space="0" w:color="auto"/>
              <w:right w:val="single" w:sz="4" w:space="0" w:color="auto"/>
            </w:tcBorders>
            <w:noWrap/>
            <w:vAlign w:val="bottom"/>
            <w:hideMark/>
          </w:tcPr>
          <w:p w14:paraId="297422CD" w14:textId="77777777" w:rsidR="005E7236" w:rsidRPr="005E7236" w:rsidRDefault="005E7236" w:rsidP="005E7236">
            <w:pPr>
              <w:spacing w:before="0" w:after="0"/>
              <w:jc w:val="left"/>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 </w:t>
            </w:r>
          </w:p>
        </w:tc>
        <w:tc>
          <w:tcPr>
            <w:tcW w:w="1500" w:type="dxa"/>
            <w:tcBorders>
              <w:top w:val="nil"/>
              <w:left w:val="nil"/>
              <w:bottom w:val="single" w:sz="4" w:space="0" w:color="auto"/>
              <w:right w:val="single" w:sz="4" w:space="0" w:color="auto"/>
            </w:tcBorders>
            <w:noWrap/>
            <w:vAlign w:val="bottom"/>
            <w:hideMark/>
          </w:tcPr>
          <w:p w14:paraId="6767D934"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0.10</w:t>
            </w:r>
          </w:p>
        </w:tc>
        <w:tc>
          <w:tcPr>
            <w:tcW w:w="1500" w:type="dxa"/>
            <w:tcBorders>
              <w:top w:val="nil"/>
              <w:left w:val="nil"/>
              <w:bottom w:val="single" w:sz="4" w:space="0" w:color="auto"/>
              <w:right w:val="single" w:sz="4" w:space="0" w:color="auto"/>
            </w:tcBorders>
            <w:noWrap/>
            <w:vAlign w:val="bottom"/>
            <w:hideMark/>
          </w:tcPr>
          <w:p w14:paraId="16048BB7"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0.10</w:t>
            </w:r>
          </w:p>
        </w:tc>
        <w:tc>
          <w:tcPr>
            <w:tcW w:w="1500" w:type="dxa"/>
            <w:tcBorders>
              <w:top w:val="nil"/>
              <w:left w:val="nil"/>
              <w:bottom w:val="single" w:sz="4" w:space="0" w:color="auto"/>
              <w:right w:val="single" w:sz="4" w:space="0" w:color="auto"/>
            </w:tcBorders>
            <w:noWrap/>
            <w:vAlign w:val="bottom"/>
            <w:hideMark/>
          </w:tcPr>
          <w:p w14:paraId="4770AD91"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0.09</w:t>
            </w:r>
          </w:p>
        </w:tc>
        <w:tc>
          <w:tcPr>
            <w:tcW w:w="1500" w:type="dxa"/>
            <w:tcBorders>
              <w:top w:val="nil"/>
              <w:left w:val="nil"/>
              <w:bottom w:val="single" w:sz="4" w:space="0" w:color="auto"/>
              <w:right w:val="single" w:sz="4" w:space="0" w:color="auto"/>
            </w:tcBorders>
            <w:noWrap/>
            <w:vAlign w:val="bottom"/>
            <w:hideMark/>
          </w:tcPr>
          <w:p w14:paraId="48BF7575"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6.33%</w:t>
            </w:r>
          </w:p>
        </w:tc>
        <w:tc>
          <w:tcPr>
            <w:tcW w:w="1500" w:type="dxa"/>
            <w:tcBorders>
              <w:top w:val="nil"/>
              <w:left w:val="nil"/>
              <w:bottom w:val="single" w:sz="4" w:space="0" w:color="auto"/>
              <w:right w:val="single" w:sz="4" w:space="0" w:color="auto"/>
            </w:tcBorders>
            <w:noWrap/>
            <w:vAlign w:val="bottom"/>
            <w:hideMark/>
          </w:tcPr>
          <w:p w14:paraId="7409E4EA" w14:textId="77777777" w:rsidR="005E7236" w:rsidRPr="005E7236" w:rsidRDefault="005E7236" w:rsidP="005E7236">
            <w:pPr>
              <w:spacing w:before="0" w:after="0"/>
              <w:jc w:val="center"/>
              <w:rPr>
                <w:rFonts w:ascii="Candara" w:hAnsi="Candara" w:cs="Calibri"/>
                <w:color w:val="000000"/>
                <w:sz w:val="24"/>
                <w:szCs w:val="24"/>
                <w:lang w:val="en-IN" w:eastAsia="en-IN"/>
              </w:rPr>
            </w:pPr>
            <w:r w:rsidRPr="005E7236">
              <w:rPr>
                <w:rFonts w:ascii="Candara" w:hAnsi="Candara" w:cs="Calibri"/>
                <w:color w:val="000000"/>
                <w:sz w:val="24"/>
                <w:szCs w:val="24"/>
                <w:lang w:val="en-IN" w:eastAsia="en-IN"/>
              </w:rPr>
              <w:t>0.01</w:t>
            </w:r>
          </w:p>
        </w:tc>
      </w:tr>
      <w:tr w:rsidR="005E7236" w:rsidRPr="005E7236" w14:paraId="47CB6F35" w14:textId="77777777" w:rsidTr="005E7236">
        <w:trPr>
          <w:trHeight w:val="290"/>
          <w:jc w:val="center"/>
        </w:trPr>
        <w:tc>
          <w:tcPr>
            <w:tcW w:w="3820" w:type="dxa"/>
            <w:tcBorders>
              <w:top w:val="nil"/>
              <w:left w:val="single" w:sz="4" w:space="0" w:color="auto"/>
              <w:bottom w:val="single" w:sz="4" w:space="0" w:color="auto"/>
              <w:right w:val="single" w:sz="4" w:space="0" w:color="auto"/>
            </w:tcBorders>
            <w:shd w:val="clear" w:color="000000" w:fill="A4DEF4"/>
            <w:noWrap/>
            <w:vAlign w:val="bottom"/>
            <w:hideMark/>
          </w:tcPr>
          <w:p w14:paraId="20DEB4C0"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Total</w:t>
            </w:r>
          </w:p>
        </w:tc>
        <w:tc>
          <w:tcPr>
            <w:tcW w:w="1500" w:type="dxa"/>
            <w:tcBorders>
              <w:top w:val="nil"/>
              <w:left w:val="nil"/>
              <w:bottom w:val="single" w:sz="4" w:space="0" w:color="auto"/>
              <w:right w:val="single" w:sz="4" w:space="0" w:color="auto"/>
            </w:tcBorders>
            <w:shd w:val="clear" w:color="000000" w:fill="A4DEF4"/>
            <w:noWrap/>
            <w:vAlign w:val="bottom"/>
            <w:hideMark/>
          </w:tcPr>
          <w:p w14:paraId="1AC8E073"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595.24</w:t>
            </w:r>
          </w:p>
        </w:tc>
        <w:tc>
          <w:tcPr>
            <w:tcW w:w="1500" w:type="dxa"/>
            <w:tcBorders>
              <w:top w:val="nil"/>
              <w:left w:val="nil"/>
              <w:bottom w:val="single" w:sz="4" w:space="0" w:color="auto"/>
              <w:right w:val="single" w:sz="4" w:space="0" w:color="auto"/>
            </w:tcBorders>
            <w:shd w:val="clear" w:color="000000" w:fill="A4DEF4"/>
            <w:noWrap/>
            <w:vAlign w:val="bottom"/>
            <w:hideMark/>
          </w:tcPr>
          <w:p w14:paraId="2757662F"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0.14</w:t>
            </w:r>
          </w:p>
        </w:tc>
        <w:tc>
          <w:tcPr>
            <w:tcW w:w="1500" w:type="dxa"/>
            <w:tcBorders>
              <w:top w:val="nil"/>
              <w:left w:val="nil"/>
              <w:bottom w:val="single" w:sz="4" w:space="0" w:color="auto"/>
              <w:right w:val="single" w:sz="4" w:space="0" w:color="auto"/>
            </w:tcBorders>
            <w:shd w:val="clear" w:color="000000" w:fill="A4DEF4"/>
            <w:noWrap/>
            <w:vAlign w:val="bottom"/>
            <w:hideMark/>
          </w:tcPr>
          <w:p w14:paraId="5EF7DAB6"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0.00</w:t>
            </w:r>
          </w:p>
        </w:tc>
        <w:tc>
          <w:tcPr>
            <w:tcW w:w="1500" w:type="dxa"/>
            <w:tcBorders>
              <w:top w:val="nil"/>
              <w:left w:val="nil"/>
              <w:bottom w:val="single" w:sz="4" w:space="0" w:color="auto"/>
              <w:right w:val="single" w:sz="4" w:space="0" w:color="auto"/>
            </w:tcBorders>
            <w:shd w:val="clear" w:color="000000" w:fill="A4DEF4"/>
            <w:noWrap/>
            <w:vAlign w:val="bottom"/>
            <w:hideMark/>
          </w:tcPr>
          <w:p w14:paraId="658E5673"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595.38</w:t>
            </w:r>
          </w:p>
        </w:tc>
        <w:tc>
          <w:tcPr>
            <w:tcW w:w="1500" w:type="dxa"/>
            <w:tcBorders>
              <w:top w:val="nil"/>
              <w:left w:val="nil"/>
              <w:bottom w:val="single" w:sz="4" w:space="0" w:color="auto"/>
              <w:right w:val="single" w:sz="4" w:space="0" w:color="auto"/>
            </w:tcBorders>
            <w:shd w:val="clear" w:color="000000" w:fill="A4DEF4"/>
            <w:noWrap/>
            <w:vAlign w:val="bottom"/>
            <w:hideMark/>
          </w:tcPr>
          <w:p w14:paraId="20976DEB"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595.31</w:t>
            </w:r>
          </w:p>
        </w:tc>
        <w:tc>
          <w:tcPr>
            <w:tcW w:w="1500" w:type="dxa"/>
            <w:tcBorders>
              <w:top w:val="nil"/>
              <w:left w:val="nil"/>
              <w:bottom w:val="single" w:sz="4" w:space="0" w:color="auto"/>
              <w:right w:val="single" w:sz="4" w:space="0" w:color="auto"/>
            </w:tcBorders>
            <w:shd w:val="clear" w:color="000000" w:fill="A4DEF4"/>
            <w:noWrap/>
            <w:vAlign w:val="bottom"/>
            <w:hideMark/>
          </w:tcPr>
          <w:p w14:paraId="6C6098AD"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535.78</w:t>
            </w:r>
          </w:p>
        </w:tc>
        <w:tc>
          <w:tcPr>
            <w:tcW w:w="1500" w:type="dxa"/>
            <w:tcBorders>
              <w:top w:val="nil"/>
              <w:left w:val="nil"/>
              <w:bottom w:val="single" w:sz="4" w:space="0" w:color="auto"/>
              <w:right w:val="single" w:sz="4" w:space="0" w:color="auto"/>
            </w:tcBorders>
            <w:shd w:val="clear" w:color="000000" w:fill="A4DEF4"/>
            <w:noWrap/>
            <w:vAlign w:val="bottom"/>
            <w:hideMark/>
          </w:tcPr>
          <w:p w14:paraId="50CE098D"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0B5144DC"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26.11</w:t>
            </w:r>
          </w:p>
        </w:tc>
      </w:tr>
      <w:tr w:rsidR="005E7236" w:rsidRPr="005E7236" w14:paraId="387D99F8" w14:textId="77777777" w:rsidTr="005E7236">
        <w:trPr>
          <w:trHeight w:val="290"/>
          <w:jc w:val="center"/>
        </w:trPr>
        <w:tc>
          <w:tcPr>
            <w:tcW w:w="3820" w:type="dxa"/>
            <w:tcBorders>
              <w:top w:val="nil"/>
              <w:left w:val="single" w:sz="4" w:space="0" w:color="auto"/>
              <w:bottom w:val="single" w:sz="4" w:space="0" w:color="auto"/>
              <w:right w:val="single" w:sz="4" w:space="0" w:color="auto"/>
            </w:tcBorders>
            <w:shd w:val="clear" w:color="000000" w:fill="A4DEF4"/>
            <w:noWrap/>
            <w:vAlign w:val="bottom"/>
            <w:hideMark/>
          </w:tcPr>
          <w:p w14:paraId="62762270"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691408E3"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40A5E360"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3710BDD5"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184F53B2"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364A99CC"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66FB018C"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46773AEA"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671C01CA"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 </w:t>
            </w:r>
          </w:p>
        </w:tc>
      </w:tr>
      <w:tr w:rsidR="005E7236" w:rsidRPr="005E7236" w14:paraId="68B1F21D" w14:textId="77777777" w:rsidTr="005E7236">
        <w:trPr>
          <w:trHeight w:val="290"/>
          <w:jc w:val="center"/>
        </w:trPr>
        <w:tc>
          <w:tcPr>
            <w:tcW w:w="3820" w:type="dxa"/>
            <w:tcBorders>
              <w:top w:val="nil"/>
              <w:left w:val="single" w:sz="4" w:space="0" w:color="auto"/>
              <w:bottom w:val="single" w:sz="4" w:space="0" w:color="auto"/>
              <w:right w:val="single" w:sz="4" w:space="0" w:color="auto"/>
            </w:tcBorders>
            <w:shd w:val="clear" w:color="000000" w:fill="A4DEF4"/>
            <w:noWrap/>
            <w:vAlign w:val="bottom"/>
            <w:hideMark/>
          </w:tcPr>
          <w:p w14:paraId="45889509"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Rate of Depreciation</w:t>
            </w:r>
          </w:p>
        </w:tc>
        <w:tc>
          <w:tcPr>
            <w:tcW w:w="1500" w:type="dxa"/>
            <w:tcBorders>
              <w:top w:val="nil"/>
              <w:left w:val="nil"/>
              <w:bottom w:val="single" w:sz="4" w:space="0" w:color="auto"/>
              <w:right w:val="single" w:sz="4" w:space="0" w:color="auto"/>
            </w:tcBorders>
            <w:shd w:val="clear" w:color="000000" w:fill="A4DEF4"/>
            <w:noWrap/>
            <w:vAlign w:val="bottom"/>
            <w:hideMark/>
          </w:tcPr>
          <w:p w14:paraId="23CA6139"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26009137"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7ECFA5B9"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7F1593A1"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79CD7734"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5A62FF7F"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22F0A3D9"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04CA8737"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4.87%</w:t>
            </w:r>
          </w:p>
        </w:tc>
      </w:tr>
      <w:tr w:rsidR="005E7236" w:rsidRPr="005E7236" w14:paraId="2710EAFB" w14:textId="77777777" w:rsidTr="005E7236">
        <w:trPr>
          <w:trHeight w:val="290"/>
          <w:jc w:val="center"/>
        </w:trPr>
        <w:tc>
          <w:tcPr>
            <w:tcW w:w="3820" w:type="dxa"/>
            <w:tcBorders>
              <w:top w:val="nil"/>
              <w:left w:val="single" w:sz="4" w:space="0" w:color="auto"/>
              <w:bottom w:val="single" w:sz="4" w:space="0" w:color="auto"/>
              <w:right w:val="single" w:sz="4" w:space="0" w:color="auto"/>
            </w:tcBorders>
            <w:shd w:val="clear" w:color="000000" w:fill="A4DEF4"/>
            <w:noWrap/>
            <w:vAlign w:val="bottom"/>
            <w:hideMark/>
          </w:tcPr>
          <w:p w14:paraId="0DA23807"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90% of Average Grants</w:t>
            </w:r>
          </w:p>
        </w:tc>
        <w:tc>
          <w:tcPr>
            <w:tcW w:w="1500" w:type="dxa"/>
            <w:tcBorders>
              <w:top w:val="nil"/>
              <w:left w:val="nil"/>
              <w:bottom w:val="single" w:sz="4" w:space="0" w:color="auto"/>
              <w:right w:val="single" w:sz="4" w:space="0" w:color="auto"/>
            </w:tcBorders>
            <w:shd w:val="clear" w:color="000000" w:fill="A4DEF4"/>
            <w:noWrap/>
            <w:vAlign w:val="bottom"/>
            <w:hideMark/>
          </w:tcPr>
          <w:p w14:paraId="234C10D4"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382E55E8"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64A2644B"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44EE883B"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0DED2A5C"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5E7EC69D"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409661E8"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6436D832"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8.65</w:t>
            </w:r>
          </w:p>
        </w:tc>
      </w:tr>
      <w:tr w:rsidR="005E7236" w:rsidRPr="005E7236" w14:paraId="2FC99854" w14:textId="77777777" w:rsidTr="005E7236">
        <w:trPr>
          <w:trHeight w:val="290"/>
          <w:jc w:val="center"/>
        </w:trPr>
        <w:tc>
          <w:tcPr>
            <w:tcW w:w="3820" w:type="dxa"/>
            <w:tcBorders>
              <w:top w:val="nil"/>
              <w:left w:val="single" w:sz="4" w:space="0" w:color="auto"/>
              <w:bottom w:val="single" w:sz="4" w:space="0" w:color="auto"/>
              <w:right w:val="single" w:sz="4" w:space="0" w:color="auto"/>
            </w:tcBorders>
            <w:shd w:val="clear" w:color="000000" w:fill="A4DEF4"/>
            <w:noWrap/>
            <w:vAlign w:val="bottom"/>
            <w:hideMark/>
          </w:tcPr>
          <w:p w14:paraId="4F13597A"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Depreciation on Grants</w:t>
            </w:r>
          </w:p>
        </w:tc>
        <w:tc>
          <w:tcPr>
            <w:tcW w:w="1500" w:type="dxa"/>
            <w:tcBorders>
              <w:top w:val="nil"/>
              <w:left w:val="nil"/>
              <w:bottom w:val="single" w:sz="4" w:space="0" w:color="auto"/>
              <w:right w:val="single" w:sz="4" w:space="0" w:color="auto"/>
            </w:tcBorders>
            <w:shd w:val="clear" w:color="000000" w:fill="A4DEF4"/>
            <w:noWrap/>
            <w:vAlign w:val="bottom"/>
            <w:hideMark/>
          </w:tcPr>
          <w:p w14:paraId="345C834C"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5C25DC9D"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338D635B"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52295840"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172B5FF3"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760CB8CD"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611A9445"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53B70863"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0.42</w:t>
            </w:r>
          </w:p>
        </w:tc>
      </w:tr>
      <w:tr w:rsidR="005E7236" w:rsidRPr="005E7236" w14:paraId="433A2779" w14:textId="77777777" w:rsidTr="005E7236">
        <w:trPr>
          <w:trHeight w:val="290"/>
          <w:jc w:val="center"/>
        </w:trPr>
        <w:tc>
          <w:tcPr>
            <w:tcW w:w="3820" w:type="dxa"/>
            <w:tcBorders>
              <w:top w:val="nil"/>
              <w:left w:val="single" w:sz="4" w:space="0" w:color="auto"/>
              <w:bottom w:val="single" w:sz="4" w:space="0" w:color="auto"/>
              <w:right w:val="single" w:sz="4" w:space="0" w:color="auto"/>
            </w:tcBorders>
            <w:shd w:val="clear" w:color="000000" w:fill="A4DEF4"/>
            <w:noWrap/>
            <w:vAlign w:val="bottom"/>
            <w:hideMark/>
          </w:tcPr>
          <w:p w14:paraId="63E5AA9A"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Net Depreciation</w:t>
            </w:r>
          </w:p>
        </w:tc>
        <w:tc>
          <w:tcPr>
            <w:tcW w:w="1500" w:type="dxa"/>
            <w:tcBorders>
              <w:top w:val="nil"/>
              <w:left w:val="nil"/>
              <w:bottom w:val="single" w:sz="4" w:space="0" w:color="auto"/>
              <w:right w:val="single" w:sz="4" w:space="0" w:color="auto"/>
            </w:tcBorders>
            <w:shd w:val="clear" w:color="000000" w:fill="A4DEF4"/>
            <w:noWrap/>
            <w:vAlign w:val="bottom"/>
            <w:hideMark/>
          </w:tcPr>
          <w:p w14:paraId="7CCEB8D9"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2196540C"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1F23038A"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1D4B7AEF"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73B7E655"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710C3DF7"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7DB22CEE" w14:textId="77777777" w:rsidR="005E7236" w:rsidRPr="005E7236" w:rsidRDefault="005E7236" w:rsidP="005E7236">
            <w:pPr>
              <w:spacing w:before="0" w:after="0"/>
              <w:jc w:val="left"/>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37729E92" w14:textId="77777777" w:rsidR="005E7236" w:rsidRPr="005E7236" w:rsidRDefault="005E7236" w:rsidP="005E7236">
            <w:pPr>
              <w:spacing w:before="0" w:after="0"/>
              <w:jc w:val="center"/>
              <w:rPr>
                <w:rFonts w:ascii="Candara" w:hAnsi="Candara" w:cs="Calibri"/>
                <w:b/>
                <w:bCs/>
                <w:color w:val="000000"/>
                <w:sz w:val="24"/>
                <w:szCs w:val="24"/>
                <w:lang w:val="en-IN" w:eastAsia="en-IN"/>
              </w:rPr>
            </w:pPr>
            <w:r w:rsidRPr="005E7236">
              <w:rPr>
                <w:rFonts w:ascii="Candara" w:hAnsi="Candara" w:cs="Calibri"/>
                <w:b/>
                <w:bCs/>
                <w:color w:val="000000"/>
                <w:sz w:val="24"/>
                <w:szCs w:val="24"/>
                <w:lang w:val="en-IN" w:eastAsia="en-IN"/>
              </w:rPr>
              <w:t>25.69</w:t>
            </w:r>
          </w:p>
        </w:tc>
      </w:tr>
    </w:tbl>
    <w:p w14:paraId="29091E08" w14:textId="77777777" w:rsidR="005E7236" w:rsidRPr="005E7236" w:rsidRDefault="005E7236" w:rsidP="005E7236">
      <w:pPr>
        <w:rPr>
          <w:lang w:eastAsia="en-US"/>
        </w:rPr>
      </w:pPr>
    </w:p>
    <w:p w14:paraId="5DD1E0E9" w14:textId="77777777" w:rsidR="003049AA" w:rsidRPr="00F15F73" w:rsidRDefault="003049AA" w:rsidP="003049AA">
      <w:pPr>
        <w:spacing w:line="360" w:lineRule="auto"/>
        <w:rPr>
          <w:rFonts w:ascii="Candara" w:hAnsi="Candara"/>
          <w:sz w:val="24"/>
          <w:szCs w:val="24"/>
        </w:rPr>
      </w:pPr>
    </w:p>
    <w:p w14:paraId="57AE39D6" w14:textId="77777777" w:rsidR="003049AA" w:rsidRPr="00F15F73" w:rsidRDefault="003049AA" w:rsidP="003049AA">
      <w:pPr>
        <w:spacing w:line="360" w:lineRule="auto"/>
        <w:rPr>
          <w:rFonts w:ascii="Candara" w:hAnsi="Candara"/>
          <w:sz w:val="24"/>
          <w:szCs w:val="24"/>
        </w:rPr>
      </w:pPr>
      <w:r w:rsidRPr="00F15F73">
        <w:rPr>
          <w:rFonts w:ascii="Candara" w:hAnsi="Candara"/>
          <w:sz w:val="24"/>
          <w:szCs w:val="24"/>
        </w:rPr>
        <w:t>MePGCL prays the Hon’ble Commission to approve the depreciation as proposed above.</w:t>
      </w:r>
    </w:p>
    <w:p w14:paraId="51EDB5DC" w14:textId="77777777" w:rsidR="003049AA" w:rsidRPr="00F15F73" w:rsidRDefault="003049AA" w:rsidP="003049AA">
      <w:pPr>
        <w:spacing w:line="360" w:lineRule="auto"/>
        <w:rPr>
          <w:rFonts w:ascii="Candara" w:hAnsi="Candara"/>
          <w:sz w:val="24"/>
          <w:szCs w:val="24"/>
        </w:rPr>
      </w:pPr>
    </w:p>
    <w:p w14:paraId="2766A113" w14:textId="77777777" w:rsidR="003049AA" w:rsidRPr="00F15F73" w:rsidRDefault="003049AA" w:rsidP="003049AA">
      <w:pPr>
        <w:spacing w:line="360" w:lineRule="auto"/>
        <w:rPr>
          <w:rFonts w:ascii="Candara" w:hAnsi="Candara"/>
          <w:sz w:val="24"/>
          <w:szCs w:val="24"/>
        </w:rPr>
        <w:sectPr w:rsidR="003049AA" w:rsidRPr="00F15F73" w:rsidSect="00BB6454">
          <w:pgSz w:w="16840" w:h="11907" w:orient="landscape" w:code="9"/>
          <w:pgMar w:top="1195" w:right="1267" w:bottom="1282" w:left="1253" w:header="461" w:footer="461" w:gutter="0"/>
          <w:pgNumType w:chapSep="period"/>
          <w:cols w:space="720"/>
          <w:docGrid w:linePitch="245"/>
        </w:sectPr>
      </w:pPr>
    </w:p>
    <w:p w14:paraId="273E1BD0" w14:textId="77777777" w:rsidR="003049AA" w:rsidRPr="00F15F73" w:rsidRDefault="003049AA" w:rsidP="003049AA">
      <w:pPr>
        <w:pStyle w:val="Heading20"/>
        <w:numPr>
          <w:ilvl w:val="1"/>
          <w:numId w:val="1"/>
        </w:numPr>
        <w:spacing w:line="360" w:lineRule="auto"/>
        <w:ind w:left="567" w:hanging="567"/>
        <w:rPr>
          <w:rFonts w:ascii="Candara" w:hAnsi="Candara"/>
          <w:i/>
          <w:sz w:val="24"/>
          <w:szCs w:val="24"/>
          <w:u w:val="single"/>
        </w:rPr>
      </w:pPr>
      <w:bookmarkStart w:id="212" w:name="_Toc215143988"/>
      <w:r w:rsidRPr="00F15F73">
        <w:rPr>
          <w:rFonts w:ascii="Candara" w:hAnsi="Candara"/>
          <w:i/>
          <w:sz w:val="24"/>
          <w:szCs w:val="24"/>
          <w:u w:val="single"/>
        </w:rPr>
        <w:lastRenderedPageBreak/>
        <w:t>Operation and Maintenance Expenses</w:t>
      </w:r>
      <w:bookmarkEnd w:id="212"/>
    </w:p>
    <w:p w14:paraId="14BDC019" w14:textId="77777777" w:rsidR="003049AA" w:rsidRPr="00F15F73" w:rsidRDefault="003049AA" w:rsidP="003049AA">
      <w:pPr>
        <w:spacing w:after="0" w:line="360" w:lineRule="auto"/>
        <w:rPr>
          <w:rFonts w:ascii="Candara" w:hAnsi="Candara"/>
          <w:sz w:val="24"/>
          <w:szCs w:val="24"/>
        </w:rPr>
      </w:pPr>
      <w:r w:rsidRPr="00F15F73">
        <w:rPr>
          <w:rFonts w:ascii="Candara" w:hAnsi="Candara"/>
          <w:sz w:val="24"/>
          <w:szCs w:val="24"/>
        </w:rPr>
        <w:t>As stated earlier MePGCL is not claiming any revision in O&amp;M expenditure as of now and the O&amp;M expenses allowed by Hon’ble Commission in the Order dated 24.10.2024 in Case no. 30 of 2023 have been considered as of now</w:t>
      </w:r>
    </w:p>
    <w:p w14:paraId="4E7F4823" w14:textId="77777777" w:rsidR="003049AA" w:rsidRPr="00F15F73" w:rsidRDefault="003049AA" w:rsidP="003049AA">
      <w:pPr>
        <w:pStyle w:val="Heading20"/>
        <w:numPr>
          <w:ilvl w:val="1"/>
          <w:numId w:val="1"/>
        </w:numPr>
        <w:spacing w:line="360" w:lineRule="auto"/>
        <w:ind w:left="567" w:hanging="567"/>
        <w:rPr>
          <w:rFonts w:ascii="Candara" w:hAnsi="Candara"/>
          <w:i/>
          <w:sz w:val="24"/>
          <w:szCs w:val="24"/>
          <w:u w:val="single"/>
        </w:rPr>
      </w:pPr>
      <w:bookmarkStart w:id="213" w:name="_Toc215143989"/>
      <w:r w:rsidRPr="00F15F73">
        <w:rPr>
          <w:rFonts w:ascii="Candara" w:hAnsi="Candara"/>
          <w:i/>
          <w:sz w:val="24"/>
          <w:szCs w:val="24"/>
          <w:u w:val="single"/>
        </w:rPr>
        <w:t>Interest on Working Capital</w:t>
      </w:r>
      <w:bookmarkEnd w:id="213"/>
    </w:p>
    <w:p w14:paraId="03FF4461" w14:textId="77777777" w:rsidR="003049AA" w:rsidRPr="00F15F73" w:rsidRDefault="003049AA" w:rsidP="003049AA">
      <w:pPr>
        <w:spacing w:line="360" w:lineRule="auto"/>
        <w:rPr>
          <w:rFonts w:ascii="Candara" w:hAnsi="Candara"/>
          <w:sz w:val="24"/>
          <w:szCs w:val="24"/>
        </w:rPr>
      </w:pPr>
      <w:r w:rsidRPr="00F15F73">
        <w:rPr>
          <w:rFonts w:ascii="Candara" w:hAnsi="Candara"/>
          <w:sz w:val="24"/>
          <w:szCs w:val="24"/>
        </w:rPr>
        <w:t>As per Regulation 34.1(iii) of 2014 Tariff Regulations:</w:t>
      </w:r>
    </w:p>
    <w:p w14:paraId="72EEF2A9" w14:textId="77777777" w:rsidR="003049AA" w:rsidRPr="00F15F73" w:rsidRDefault="003049AA" w:rsidP="003049AA">
      <w:pPr>
        <w:pStyle w:val="CM105"/>
        <w:spacing w:after="120" w:line="383" w:lineRule="atLeast"/>
        <w:ind w:left="851"/>
        <w:jc w:val="both"/>
        <w:rPr>
          <w:rFonts w:ascii="Candara" w:hAnsi="Candara"/>
          <w:i/>
          <w:color w:val="000000"/>
        </w:rPr>
      </w:pPr>
      <w:r w:rsidRPr="00F15F73">
        <w:rPr>
          <w:rFonts w:ascii="Candara" w:hAnsi="Candara"/>
          <w:i/>
          <w:color w:val="000000"/>
        </w:rPr>
        <w:t xml:space="preserve">“In case of hydro power generating stations, working capital shall cover: </w:t>
      </w:r>
    </w:p>
    <w:p w14:paraId="53E02ACA" w14:textId="77777777" w:rsidR="003049AA" w:rsidRPr="00F15F73" w:rsidRDefault="003049AA" w:rsidP="003049AA">
      <w:pPr>
        <w:pStyle w:val="CM105"/>
        <w:spacing w:after="120" w:line="383" w:lineRule="atLeast"/>
        <w:ind w:left="851"/>
        <w:jc w:val="both"/>
        <w:rPr>
          <w:rFonts w:ascii="Candara" w:hAnsi="Candara"/>
          <w:i/>
          <w:color w:val="000000"/>
        </w:rPr>
      </w:pPr>
      <w:r w:rsidRPr="00F15F73">
        <w:rPr>
          <w:rFonts w:ascii="Candara" w:hAnsi="Candara"/>
          <w:i/>
          <w:color w:val="000000"/>
        </w:rPr>
        <w:t xml:space="preserve">Operation and maintenance expenses for one (1) month; </w:t>
      </w:r>
    </w:p>
    <w:p w14:paraId="59D668B7" w14:textId="77777777" w:rsidR="003049AA" w:rsidRPr="00F15F73" w:rsidRDefault="003049AA" w:rsidP="003049AA">
      <w:pPr>
        <w:pStyle w:val="CM105"/>
        <w:spacing w:after="120" w:line="383" w:lineRule="atLeast"/>
        <w:ind w:left="851"/>
        <w:jc w:val="both"/>
        <w:rPr>
          <w:rFonts w:ascii="Candara" w:hAnsi="Candara"/>
          <w:i/>
          <w:color w:val="000000"/>
        </w:rPr>
      </w:pPr>
      <w:r w:rsidRPr="00F15F73">
        <w:rPr>
          <w:rFonts w:ascii="Candara" w:hAnsi="Candara"/>
          <w:i/>
          <w:color w:val="000000"/>
        </w:rPr>
        <w:t xml:space="preserve">Maintenance spares at the rate of 15% of O &amp; M expenses escalated at 6% from the date of commercial operation; and </w:t>
      </w:r>
    </w:p>
    <w:p w14:paraId="117C0C73" w14:textId="77777777" w:rsidR="003049AA" w:rsidRPr="00F15F73" w:rsidRDefault="003049AA" w:rsidP="003049AA">
      <w:pPr>
        <w:pStyle w:val="CM105"/>
        <w:spacing w:after="120" w:line="383" w:lineRule="atLeast"/>
        <w:ind w:left="851"/>
        <w:jc w:val="both"/>
        <w:rPr>
          <w:rFonts w:ascii="Candara" w:hAnsi="Candara"/>
          <w:i/>
          <w:color w:val="000000"/>
        </w:rPr>
      </w:pPr>
      <w:r w:rsidRPr="00F15F73">
        <w:rPr>
          <w:rFonts w:ascii="Candara" w:hAnsi="Candara"/>
          <w:i/>
          <w:color w:val="000000"/>
        </w:rPr>
        <w:t xml:space="preserve">Receivables equivalent to two (2) month of fixed cost: </w:t>
      </w:r>
    </w:p>
    <w:p w14:paraId="5EF654B1" w14:textId="77777777" w:rsidR="003049AA" w:rsidRPr="00F15F73" w:rsidRDefault="003049AA" w:rsidP="003049AA">
      <w:pPr>
        <w:pStyle w:val="CM105"/>
        <w:spacing w:after="120" w:line="383" w:lineRule="atLeast"/>
        <w:ind w:left="851"/>
        <w:jc w:val="both"/>
        <w:rPr>
          <w:rFonts w:ascii="Candara" w:hAnsi="Candara"/>
          <w:i/>
          <w:color w:val="000000"/>
        </w:rPr>
      </w:pPr>
      <w:r w:rsidRPr="00F15F73">
        <w:rPr>
          <w:rFonts w:ascii="Candara" w:hAnsi="Candara"/>
          <w:i/>
          <w:color w:val="000000"/>
        </w:rPr>
        <w:t>Provided that in case of own generating stations, no amount shall be allowed towards receivables, to the extent of supply of power by the Generation Business to the Retail Supply Business, in the computation of working capital in accordance with these Regulations. “</w:t>
      </w:r>
    </w:p>
    <w:p w14:paraId="2B1BFDFE" w14:textId="77777777" w:rsidR="003049AA" w:rsidRPr="00F15F73" w:rsidRDefault="003049AA" w:rsidP="003049AA">
      <w:pPr>
        <w:pStyle w:val="Default"/>
        <w:ind w:left="851"/>
        <w:jc w:val="both"/>
        <w:rPr>
          <w:rFonts w:ascii="Candara" w:hAnsi="Candara"/>
        </w:rPr>
      </w:pPr>
    </w:p>
    <w:p w14:paraId="6BEBBE21" w14:textId="77777777" w:rsidR="003049AA" w:rsidRPr="00F15F73" w:rsidRDefault="003049AA" w:rsidP="005A6779">
      <w:pPr>
        <w:pStyle w:val="Default"/>
        <w:spacing w:line="360" w:lineRule="auto"/>
        <w:jc w:val="both"/>
        <w:rPr>
          <w:rFonts w:ascii="Candara" w:hAnsi="Candara"/>
        </w:rPr>
      </w:pPr>
      <w:r w:rsidRPr="00F15F73">
        <w:rPr>
          <w:rFonts w:ascii="Candara" w:hAnsi="Candara"/>
        </w:rPr>
        <w:t>The SBI Advance Rate as on 01.04.202</w:t>
      </w:r>
      <w:r w:rsidR="00EC6764">
        <w:rPr>
          <w:rFonts w:ascii="Candara" w:hAnsi="Candara"/>
        </w:rPr>
        <w:t>5</w:t>
      </w:r>
      <w:r w:rsidRPr="00F15F73">
        <w:rPr>
          <w:rFonts w:ascii="Candara" w:hAnsi="Candara"/>
        </w:rPr>
        <w:t xml:space="preserve"> comes out to be Rs. </w:t>
      </w:r>
      <w:r w:rsidR="005A6779">
        <w:rPr>
          <w:rFonts w:ascii="Candara" w:hAnsi="Candara"/>
        </w:rPr>
        <w:t>15.15</w:t>
      </w:r>
      <w:r w:rsidRPr="00F15F73">
        <w:rPr>
          <w:rFonts w:ascii="Candara" w:hAnsi="Candara"/>
        </w:rPr>
        <w:t>%. Accordingly, the calculation of interest on working capital is tabulated below:</w:t>
      </w:r>
    </w:p>
    <w:p w14:paraId="4DE9F56B" w14:textId="77777777" w:rsidR="003049AA" w:rsidRPr="00F15F73" w:rsidRDefault="003049AA" w:rsidP="005A6779">
      <w:pPr>
        <w:pStyle w:val="Default"/>
        <w:spacing w:line="360" w:lineRule="auto"/>
        <w:ind w:left="2771"/>
        <w:rPr>
          <w:rFonts w:ascii="Candara" w:hAnsi="Candara"/>
        </w:rPr>
      </w:pPr>
    </w:p>
    <w:p w14:paraId="2378E669" w14:textId="77777777" w:rsidR="003049AA" w:rsidRPr="00F15F73" w:rsidRDefault="003049AA" w:rsidP="003049AA">
      <w:pPr>
        <w:pStyle w:val="Caption"/>
        <w:jc w:val="center"/>
        <w:rPr>
          <w:rFonts w:ascii="Candara" w:hAnsi="Candara"/>
          <w:sz w:val="24"/>
          <w:szCs w:val="24"/>
        </w:rPr>
      </w:pPr>
      <w:bookmarkStart w:id="214" w:name="_Toc215143898"/>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62</w:t>
      </w:r>
      <w:r w:rsidRPr="00F15F73">
        <w:rPr>
          <w:rFonts w:ascii="Candara" w:hAnsi="Candara"/>
          <w:sz w:val="24"/>
          <w:szCs w:val="24"/>
        </w:rPr>
        <w:fldChar w:fldCharType="end"/>
      </w:r>
      <w:r w:rsidRPr="00F15F73">
        <w:rPr>
          <w:rFonts w:ascii="Candara" w:hAnsi="Candara"/>
          <w:sz w:val="24"/>
          <w:szCs w:val="24"/>
        </w:rPr>
        <w:t xml:space="preserve"> Interest on Working Capital for FY </w:t>
      </w:r>
      <w:r w:rsidR="005A6779">
        <w:rPr>
          <w:rFonts w:ascii="Candara" w:hAnsi="Candara"/>
          <w:sz w:val="24"/>
          <w:szCs w:val="24"/>
        </w:rPr>
        <w:t>2026-27</w:t>
      </w:r>
      <w:r w:rsidRPr="00F15F73">
        <w:rPr>
          <w:rFonts w:ascii="Candara" w:hAnsi="Candara"/>
          <w:sz w:val="24"/>
          <w:szCs w:val="24"/>
        </w:rPr>
        <w:t xml:space="preserve"> for NUHEP</w:t>
      </w:r>
      <w:bookmarkEnd w:id="214"/>
    </w:p>
    <w:tbl>
      <w:tblPr>
        <w:tblW w:w="6052" w:type="dxa"/>
        <w:jc w:val="center"/>
        <w:tblLook w:val="04A0" w:firstRow="1" w:lastRow="0" w:firstColumn="1" w:lastColumn="0" w:noHBand="0" w:noVBand="1"/>
      </w:tblPr>
      <w:tblGrid>
        <w:gridCol w:w="4852"/>
        <w:gridCol w:w="1200"/>
      </w:tblGrid>
      <w:tr w:rsidR="005A6779" w:rsidRPr="005A6779" w14:paraId="272D2588" w14:textId="77777777" w:rsidTr="005A6779">
        <w:trPr>
          <w:trHeight w:val="580"/>
          <w:jc w:val="center"/>
        </w:trPr>
        <w:tc>
          <w:tcPr>
            <w:tcW w:w="4852"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702C0A21" w14:textId="77777777" w:rsidR="005A6779" w:rsidRPr="005A6779" w:rsidRDefault="005A6779" w:rsidP="005A6779">
            <w:pPr>
              <w:spacing w:before="0" w:after="0"/>
              <w:jc w:val="left"/>
              <w:rPr>
                <w:rFonts w:ascii="Candara" w:hAnsi="Candara" w:cs="Calibri"/>
                <w:b/>
                <w:bCs/>
                <w:color w:val="000000"/>
                <w:sz w:val="24"/>
                <w:szCs w:val="24"/>
                <w:lang w:val="en-IN" w:eastAsia="en-IN"/>
              </w:rPr>
            </w:pPr>
            <w:r w:rsidRPr="005A6779">
              <w:rPr>
                <w:rFonts w:ascii="Candara" w:hAnsi="Candara" w:cs="Calibri"/>
                <w:b/>
                <w:bCs/>
                <w:color w:val="000000"/>
                <w:sz w:val="24"/>
                <w:szCs w:val="24"/>
                <w:lang w:val="en-IN" w:eastAsia="en-IN"/>
              </w:rPr>
              <w:t>Particular</w:t>
            </w:r>
          </w:p>
        </w:tc>
        <w:tc>
          <w:tcPr>
            <w:tcW w:w="1200" w:type="dxa"/>
            <w:tcBorders>
              <w:top w:val="single" w:sz="4" w:space="0" w:color="auto"/>
              <w:left w:val="nil"/>
              <w:bottom w:val="single" w:sz="4" w:space="0" w:color="auto"/>
              <w:right w:val="single" w:sz="4" w:space="0" w:color="auto"/>
            </w:tcBorders>
            <w:shd w:val="clear" w:color="000000" w:fill="B3E3D5"/>
            <w:vAlign w:val="bottom"/>
            <w:hideMark/>
          </w:tcPr>
          <w:p w14:paraId="648D98D6" w14:textId="77777777" w:rsidR="005A6779" w:rsidRPr="005A6779" w:rsidRDefault="005A6779" w:rsidP="005A6779">
            <w:pPr>
              <w:spacing w:before="0" w:after="0"/>
              <w:jc w:val="center"/>
              <w:rPr>
                <w:rFonts w:ascii="Candara" w:hAnsi="Candara" w:cs="Calibri"/>
                <w:b/>
                <w:bCs/>
                <w:color w:val="000000"/>
                <w:sz w:val="24"/>
                <w:szCs w:val="24"/>
                <w:lang w:val="en-IN" w:eastAsia="en-IN"/>
              </w:rPr>
            </w:pPr>
            <w:r w:rsidRPr="005A6779">
              <w:rPr>
                <w:rFonts w:ascii="Candara" w:hAnsi="Candara" w:cs="Calibri"/>
                <w:b/>
                <w:bCs/>
                <w:color w:val="000000"/>
                <w:sz w:val="24"/>
                <w:szCs w:val="24"/>
                <w:lang w:val="en-IN" w:eastAsia="en-IN"/>
              </w:rPr>
              <w:t>Amount</w:t>
            </w:r>
            <w:r w:rsidRPr="005A6779">
              <w:rPr>
                <w:rFonts w:ascii="Candara" w:hAnsi="Candara" w:cs="Calibri"/>
                <w:b/>
                <w:bCs/>
                <w:color w:val="000000"/>
                <w:sz w:val="24"/>
                <w:szCs w:val="24"/>
                <w:lang w:val="en-IN" w:eastAsia="en-IN"/>
              </w:rPr>
              <w:br/>
              <w:t>2026-27</w:t>
            </w:r>
          </w:p>
        </w:tc>
      </w:tr>
      <w:tr w:rsidR="005A6779" w:rsidRPr="005A6779" w14:paraId="036A7AC9" w14:textId="77777777" w:rsidTr="005A6779">
        <w:trPr>
          <w:trHeight w:val="290"/>
          <w:jc w:val="center"/>
        </w:trPr>
        <w:tc>
          <w:tcPr>
            <w:tcW w:w="4852" w:type="dxa"/>
            <w:tcBorders>
              <w:top w:val="nil"/>
              <w:left w:val="single" w:sz="4" w:space="0" w:color="auto"/>
              <w:bottom w:val="single" w:sz="4" w:space="0" w:color="auto"/>
              <w:right w:val="single" w:sz="4" w:space="0" w:color="auto"/>
            </w:tcBorders>
            <w:noWrap/>
            <w:vAlign w:val="bottom"/>
            <w:hideMark/>
          </w:tcPr>
          <w:p w14:paraId="0A059971" w14:textId="77777777" w:rsidR="005A6779" w:rsidRPr="005A6779" w:rsidRDefault="005A6779" w:rsidP="005A6779">
            <w:pPr>
              <w:spacing w:before="0" w:after="0"/>
              <w:jc w:val="left"/>
              <w:rPr>
                <w:rFonts w:ascii="Candara" w:hAnsi="Candara" w:cs="Calibri"/>
                <w:color w:val="000000"/>
                <w:sz w:val="24"/>
                <w:szCs w:val="24"/>
                <w:lang w:val="en-IN" w:eastAsia="en-IN"/>
              </w:rPr>
            </w:pPr>
            <w:r w:rsidRPr="005A6779">
              <w:rPr>
                <w:rFonts w:ascii="Candara" w:hAnsi="Candara" w:cs="Calibri"/>
                <w:color w:val="000000"/>
                <w:sz w:val="24"/>
                <w:szCs w:val="24"/>
                <w:lang w:val="en-IN" w:eastAsia="en-IN"/>
              </w:rPr>
              <w:t>Operation and Maintenance Exp.(1 Month)</w:t>
            </w:r>
          </w:p>
        </w:tc>
        <w:tc>
          <w:tcPr>
            <w:tcW w:w="1200" w:type="dxa"/>
            <w:tcBorders>
              <w:top w:val="nil"/>
              <w:left w:val="nil"/>
              <w:bottom w:val="single" w:sz="4" w:space="0" w:color="auto"/>
              <w:right w:val="single" w:sz="4" w:space="0" w:color="auto"/>
            </w:tcBorders>
            <w:noWrap/>
            <w:vAlign w:val="bottom"/>
            <w:hideMark/>
          </w:tcPr>
          <w:p w14:paraId="13DC3F06" w14:textId="77777777" w:rsidR="005A6779" w:rsidRPr="005A6779" w:rsidRDefault="005A6779" w:rsidP="005A6779">
            <w:pPr>
              <w:spacing w:before="0" w:after="0"/>
              <w:jc w:val="center"/>
              <w:rPr>
                <w:rFonts w:ascii="Candara" w:hAnsi="Candara" w:cs="Calibri"/>
                <w:color w:val="000000"/>
                <w:sz w:val="24"/>
                <w:szCs w:val="24"/>
                <w:lang w:val="en-IN" w:eastAsia="en-IN"/>
              </w:rPr>
            </w:pPr>
            <w:r w:rsidRPr="005A6779">
              <w:rPr>
                <w:rFonts w:ascii="Candara" w:hAnsi="Candara" w:cs="Calibri"/>
                <w:color w:val="000000"/>
                <w:sz w:val="24"/>
                <w:szCs w:val="24"/>
                <w:lang w:val="en-IN" w:eastAsia="en-IN"/>
              </w:rPr>
              <w:t>1.40</w:t>
            </w:r>
          </w:p>
        </w:tc>
      </w:tr>
      <w:tr w:rsidR="005A6779" w:rsidRPr="005A6779" w14:paraId="64A915CF" w14:textId="77777777" w:rsidTr="005A6779">
        <w:trPr>
          <w:trHeight w:val="290"/>
          <w:jc w:val="center"/>
        </w:trPr>
        <w:tc>
          <w:tcPr>
            <w:tcW w:w="4852" w:type="dxa"/>
            <w:tcBorders>
              <w:top w:val="nil"/>
              <w:left w:val="single" w:sz="4" w:space="0" w:color="auto"/>
              <w:bottom w:val="single" w:sz="4" w:space="0" w:color="auto"/>
              <w:right w:val="single" w:sz="4" w:space="0" w:color="auto"/>
            </w:tcBorders>
            <w:noWrap/>
            <w:vAlign w:val="bottom"/>
            <w:hideMark/>
          </w:tcPr>
          <w:p w14:paraId="26F52DF0" w14:textId="77777777" w:rsidR="005A6779" w:rsidRPr="005A6779" w:rsidRDefault="005A6779" w:rsidP="005A6779">
            <w:pPr>
              <w:spacing w:before="0" w:after="0"/>
              <w:jc w:val="left"/>
              <w:rPr>
                <w:rFonts w:ascii="Candara" w:hAnsi="Candara" w:cs="Calibri"/>
                <w:color w:val="000000"/>
                <w:sz w:val="24"/>
                <w:szCs w:val="24"/>
                <w:lang w:val="en-IN" w:eastAsia="en-IN"/>
              </w:rPr>
            </w:pPr>
            <w:r w:rsidRPr="005A6779">
              <w:rPr>
                <w:rFonts w:ascii="Candara" w:hAnsi="Candara" w:cs="Calibri"/>
                <w:color w:val="000000"/>
                <w:sz w:val="24"/>
                <w:szCs w:val="24"/>
                <w:lang w:val="en-IN" w:eastAsia="en-IN"/>
              </w:rPr>
              <w:t>Maintenance Spares</w:t>
            </w:r>
          </w:p>
        </w:tc>
        <w:tc>
          <w:tcPr>
            <w:tcW w:w="1200" w:type="dxa"/>
            <w:tcBorders>
              <w:top w:val="nil"/>
              <w:left w:val="nil"/>
              <w:bottom w:val="single" w:sz="4" w:space="0" w:color="auto"/>
              <w:right w:val="single" w:sz="4" w:space="0" w:color="auto"/>
            </w:tcBorders>
            <w:noWrap/>
            <w:vAlign w:val="bottom"/>
            <w:hideMark/>
          </w:tcPr>
          <w:p w14:paraId="26F01D84" w14:textId="77777777" w:rsidR="005A6779" w:rsidRPr="005A6779" w:rsidRDefault="005A6779" w:rsidP="005A6779">
            <w:pPr>
              <w:spacing w:before="0" w:after="0"/>
              <w:jc w:val="center"/>
              <w:rPr>
                <w:rFonts w:ascii="Candara" w:hAnsi="Candara" w:cs="Calibri"/>
                <w:color w:val="000000"/>
                <w:sz w:val="24"/>
                <w:szCs w:val="24"/>
                <w:lang w:val="en-IN" w:eastAsia="en-IN"/>
              </w:rPr>
            </w:pPr>
            <w:r w:rsidRPr="005A6779">
              <w:rPr>
                <w:rFonts w:ascii="Candara" w:hAnsi="Candara" w:cs="Calibri"/>
                <w:color w:val="000000"/>
                <w:sz w:val="24"/>
                <w:szCs w:val="24"/>
                <w:lang w:val="en-IN" w:eastAsia="en-IN"/>
              </w:rPr>
              <w:t>2.67</w:t>
            </w:r>
          </w:p>
        </w:tc>
      </w:tr>
      <w:tr w:rsidR="005A6779" w:rsidRPr="005A6779" w14:paraId="24C2F0CB" w14:textId="77777777" w:rsidTr="005A6779">
        <w:trPr>
          <w:trHeight w:val="290"/>
          <w:jc w:val="center"/>
        </w:trPr>
        <w:tc>
          <w:tcPr>
            <w:tcW w:w="4852" w:type="dxa"/>
            <w:tcBorders>
              <w:top w:val="nil"/>
              <w:left w:val="single" w:sz="4" w:space="0" w:color="auto"/>
              <w:bottom w:val="single" w:sz="4" w:space="0" w:color="auto"/>
              <w:right w:val="single" w:sz="4" w:space="0" w:color="auto"/>
            </w:tcBorders>
            <w:noWrap/>
            <w:vAlign w:val="bottom"/>
            <w:hideMark/>
          </w:tcPr>
          <w:p w14:paraId="45B6A3A1" w14:textId="77777777" w:rsidR="005A6779" w:rsidRPr="005A6779" w:rsidRDefault="005A6779" w:rsidP="005A6779">
            <w:pPr>
              <w:spacing w:before="0" w:after="0"/>
              <w:jc w:val="left"/>
              <w:rPr>
                <w:rFonts w:ascii="Candara" w:hAnsi="Candara" w:cs="Calibri"/>
                <w:color w:val="000000"/>
                <w:sz w:val="24"/>
                <w:szCs w:val="24"/>
                <w:lang w:val="en-IN" w:eastAsia="en-IN"/>
              </w:rPr>
            </w:pPr>
            <w:r w:rsidRPr="005A6779">
              <w:rPr>
                <w:rFonts w:ascii="Candara" w:hAnsi="Candara" w:cs="Calibri"/>
                <w:color w:val="000000"/>
                <w:sz w:val="24"/>
                <w:szCs w:val="24"/>
                <w:lang w:val="en-IN" w:eastAsia="en-IN"/>
              </w:rPr>
              <w:t>Receivables (2 Months)</w:t>
            </w:r>
          </w:p>
        </w:tc>
        <w:tc>
          <w:tcPr>
            <w:tcW w:w="1200" w:type="dxa"/>
            <w:tcBorders>
              <w:top w:val="nil"/>
              <w:left w:val="nil"/>
              <w:bottom w:val="single" w:sz="4" w:space="0" w:color="auto"/>
              <w:right w:val="single" w:sz="4" w:space="0" w:color="auto"/>
            </w:tcBorders>
            <w:noWrap/>
            <w:vAlign w:val="bottom"/>
            <w:hideMark/>
          </w:tcPr>
          <w:p w14:paraId="0AB033E1" w14:textId="77777777" w:rsidR="005A6779" w:rsidRPr="005A6779" w:rsidRDefault="005A6779" w:rsidP="005A6779">
            <w:pPr>
              <w:spacing w:before="0" w:after="0"/>
              <w:jc w:val="center"/>
              <w:rPr>
                <w:rFonts w:ascii="Candara" w:hAnsi="Candara" w:cs="Calibri"/>
                <w:color w:val="000000"/>
                <w:sz w:val="24"/>
                <w:szCs w:val="24"/>
                <w:lang w:val="en-IN" w:eastAsia="en-IN"/>
              </w:rPr>
            </w:pPr>
            <w:r w:rsidRPr="005A6779">
              <w:rPr>
                <w:rFonts w:ascii="Candara" w:hAnsi="Candara" w:cs="Calibri"/>
                <w:color w:val="000000"/>
                <w:sz w:val="24"/>
                <w:szCs w:val="24"/>
                <w:lang w:val="en-IN" w:eastAsia="en-IN"/>
              </w:rPr>
              <w:t>14.51</w:t>
            </w:r>
          </w:p>
        </w:tc>
      </w:tr>
      <w:tr w:rsidR="005A6779" w:rsidRPr="005A6779" w14:paraId="53E1FAD2" w14:textId="77777777" w:rsidTr="005A6779">
        <w:trPr>
          <w:trHeight w:val="290"/>
          <w:jc w:val="center"/>
        </w:trPr>
        <w:tc>
          <w:tcPr>
            <w:tcW w:w="4852" w:type="dxa"/>
            <w:tcBorders>
              <w:top w:val="nil"/>
              <w:left w:val="single" w:sz="4" w:space="0" w:color="auto"/>
              <w:bottom w:val="single" w:sz="4" w:space="0" w:color="auto"/>
              <w:right w:val="single" w:sz="4" w:space="0" w:color="auto"/>
            </w:tcBorders>
            <w:shd w:val="clear" w:color="000000" w:fill="A4DEF4"/>
            <w:noWrap/>
            <w:vAlign w:val="bottom"/>
            <w:hideMark/>
          </w:tcPr>
          <w:p w14:paraId="659C5C1C" w14:textId="77777777" w:rsidR="005A6779" w:rsidRPr="005A6779" w:rsidRDefault="005A6779" w:rsidP="005A6779">
            <w:pPr>
              <w:spacing w:before="0" w:after="0"/>
              <w:jc w:val="left"/>
              <w:rPr>
                <w:rFonts w:ascii="Candara" w:hAnsi="Candara" w:cs="Calibri"/>
                <w:b/>
                <w:bCs/>
                <w:color w:val="000000"/>
                <w:sz w:val="24"/>
                <w:szCs w:val="24"/>
                <w:lang w:val="en-IN" w:eastAsia="en-IN"/>
              </w:rPr>
            </w:pPr>
            <w:r w:rsidRPr="005A6779">
              <w:rPr>
                <w:rFonts w:ascii="Candara" w:hAnsi="Candara" w:cs="Calibri"/>
                <w:b/>
                <w:bCs/>
                <w:color w:val="000000"/>
                <w:sz w:val="24"/>
                <w:szCs w:val="24"/>
                <w:lang w:val="en-IN" w:eastAsia="en-IN"/>
              </w:rPr>
              <w:t>Total Working Capital</w:t>
            </w:r>
          </w:p>
        </w:tc>
        <w:tc>
          <w:tcPr>
            <w:tcW w:w="1200" w:type="dxa"/>
            <w:tcBorders>
              <w:top w:val="nil"/>
              <w:left w:val="nil"/>
              <w:bottom w:val="single" w:sz="4" w:space="0" w:color="auto"/>
              <w:right w:val="single" w:sz="4" w:space="0" w:color="auto"/>
            </w:tcBorders>
            <w:shd w:val="clear" w:color="000000" w:fill="A4DEF4"/>
            <w:noWrap/>
            <w:vAlign w:val="bottom"/>
            <w:hideMark/>
          </w:tcPr>
          <w:p w14:paraId="3A867923" w14:textId="77777777" w:rsidR="005A6779" w:rsidRPr="005A6779" w:rsidRDefault="005A6779" w:rsidP="005A6779">
            <w:pPr>
              <w:spacing w:before="0" w:after="0"/>
              <w:jc w:val="center"/>
              <w:rPr>
                <w:rFonts w:ascii="Candara" w:hAnsi="Candara" w:cs="Calibri"/>
                <w:b/>
                <w:bCs/>
                <w:color w:val="000000"/>
                <w:sz w:val="24"/>
                <w:szCs w:val="24"/>
                <w:lang w:val="en-IN" w:eastAsia="en-IN"/>
              </w:rPr>
            </w:pPr>
            <w:r w:rsidRPr="005A6779">
              <w:rPr>
                <w:rFonts w:ascii="Candara" w:hAnsi="Candara" w:cs="Calibri"/>
                <w:b/>
                <w:bCs/>
                <w:color w:val="000000"/>
                <w:sz w:val="24"/>
                <w:szCs w:val="24"/>
                <w:lang w:val="en-IN" w:eastAsia="en-IN"/>
              </w:rPr>
              <w:t>18.58</w:t>
            </w:r>
          </w:p>
        </w:tc>
      </w:tr>
      <w:tr w:rsidR="005A6779" w:rsidRPr="005A6779" w14:paraId="2FB21CAF" w14:textId="77777777" w:rsidTr="005A6779">
        <w:trPr>
          <w:trHeight w:val="290"/>
          <w:jc w:val="center"/>
        </w:trPr>
        <w:tc>
          <w:tcPr>
            <w:tcW w:w="4852" w:type="dxa"/>
            <w:tcBorders>
              <w:top w:val="nil"/>
              <w:left w:val="single" w:sz="4" w:space="0" w:color="auto"/>
              <w:bottom w:val="single" w:sz="4" w:space="0" w:color="auto"/>
              <w:right w:val="single" w:sz="4" w:space="0" w:color="auto"/>
            </w:tcBorders>
            <w:shd w:val="clear" w:color="000000" w:fill="A4DEF4"/>
            <w:noWrap/>
            <w:vAlign w:val="bottom"/>
            <w:hideMark/>
          </w:tcPr>
          <w:p w14:paraId="1F603297" w14:textId="77777777" w:rsidR="005A6779" w:rsidRPr="005A6779" w:rsidRDefault="005A6779" w:rsidP="005A6779">
            <w:pPr>
              <w:spacing w:before="0" w:after="0"/>
              <w:jc w:val="left"/>
              <w:rPr>
                <w:rFonts w:ascii="Candara" w:hAnsi="Candara" w:cs="Calibri"/>
                <w:b/>
                <w:bCs/>
                <w:color w:val="000000"/>
                <w:sz w:val="24"/>
                <w:szCs w:val="24"/>
                <w:lang w:val="en-IN" w:eastAsia="en-IN"/>
              </w:rPr>
            </w:pPr>
            <w:r w:rsidRPr="005A6779">
              <w:rPr>
                <w:rFonts w:ascii="Candara" w:hAnsi="Candara" w:cs="Calibri"/>
                <w:b/>
                <w:bCs/>
                <w:color w:val="000000"/>
                <w:sz w:val="24"/>
                <w:szCs w:val="24"/>
                <w:lang w:val="en-IN" w:eastAsia="en-IN"/>
              </w:rPr>
              <w:t>Rate of Interest On Working Capital</w:t>
            </w:r>
          </w:p>
        </w:tc>
        <w:tc>
          <w:tcPr>
            <w:tcW w:w="1200" w:type="dxa"/>
            <w:tcBorders>
              <w:top w:val="nil"/>
              <w:left w:val="nil"/>
              <w:bottom w:val="single" w:sz="4" w:space="0" w:color="auto"/>
              <w:right w:val="single" w:sz="4" w:space="0" w:color="auto"/>
            </w:tcBorders>
            <w:shd w:val="clear" w:color="000000" w:fill="A4DEF4"/>
            <w:noWrap/>
            <w:vAlign w:val="bottom"/>
            <w:hideMark/>
          </w:tcPr>
          <w:p w14:paraId="48819EB3" w14:textId="77777777" w:rsidR="005A6779" w:rsidRPr="005A6779" w:rsidRDefault="005A6779" w:rsidP="005A6779">
            <w:pPr>
              <w:spacing w:before="0" w:after="0"/>
              <w:jc w:val="center"/>
              <w:rPr>
                <w:rFonts w:ascii="Candara" w:hAnsi="Candara" w:cs="Calibri"/>
                <w:b/>
                <w:bCs/>
                <w:color w:val="000000"/>
                <w:sz w:val="24"/>
                <w:szCs w:val="24"/>
                <w:lang w:val="en-IN" w:eastAsia="en-IN"/>
              </w:rPr>
            </w:pPr>
            <w:r w:rsidRPr="005A6779">
              <w:rPr>
                <w:rFonts w:ascii="Candara" w:hAnsi="Candara" w:cs="Calibri"/>
                <w:b/>
                <w:bCs/>
                <w:color w:val="000000"/>
                <w:sz w:val="24"/>
                <w:szCs w:val="24"/>
                <w:lang w:val="en-IN" w:eastAsia="en-IN"/>
              </w:rPr>
              <w:t>15.15%</w:t>
            </w:r>
          </w:p>
        </w:tc>
      </w:tr>
      <w:tr w:rsidR="005A6779" w:rsidRPr="005A6779" w14:paraId="086C1481" w14:textId="77777777" w:rsidTr="005A6779">
        <w:trPr>
          <w:trHeight w:val="290"/>
          <w:jc w:val="center"/>
        </w:trPr>
        <w:tc>
          <w:tcPr>
            <w:tcW w:w="4852" w:type="dxa"/>
            <w:tcBorders>
              <w:top w:val="nil"/>
              <w:left w:val="single" w:sz="4" w:space="0" w:color="auto"/>
              <w:bottom w:val="single" w:sz="4" w:space="0" w:color="auto"/>
              <w:right w:val="single" w:sz="4" w:space="0" w:color="auto"/>
            </w:tcBorders>
            <w:shd w:val="clear" w:color="000000" w:fill="A4DEF4"/>
            <w:noWrap/>
            <w:vAlign w:val="bottom"/>
            <w:hideMark/>
          </w:tcPr>
          <w:p w14:paraId="5F032F61" w14:textId="77777777" w:rsidR="005A6779" w:rsidRPr="005A6779" w:rsidRDefault="005A6779" w:rsidP="005A6779">
            <w:pPr>
              <w:spacing w:before="0" w:after="0"/>
              <w:jc w:val="left"/>
              <w:rPr>
                <w:rFonts w:ascii="Candara" w:hAnsi="Candara" w:cs="Calibri"/>
                <w:b/>
                <w:bCs/>
                <w:color w:val="000000"/>
                <w:sz w:val="24"/>
                <w:szCs w:val="24"/>
                <w:lang w:val="en-IN" w:eastAsia="en-IN"/>
              </w:rPr>
            </w:pPr>
            <w:r w:rsidRPr="005A6779">
              <w:rPr>
                <w:rFonts w:ascii="Candara" w:hAnsi="Candara" w:cs="Calibri"/>
                <w:b/>
                <w:bCs/>
                <w:color w:val="000000"/>
                <w:sz w:val="24"/>
                <w:szCs w:val="24"/>
                <w:lang w:val="en-IN" w:eastAsia="en-IN"/>
              </w:rPr>
              <w:t>Interest on Working Capital</w:t>
            </w:r>
          </w:p>
        </w:tc>
        <w:tc>
          <w:tcPr>
            <w:tcW w:w="1200" w:type="dxa"/>
            <w:tcBorders>
              <w:top w:val="nil"/>
              <w:left w:val="nil"/>
              <w:bottom w:val="single" w:sz="4" w:space="0" w:color="auto"/>
              <w:right w:val="single" w:sz="4" w:space="0" w:color="auto"/>
            </w:tcBorders>
            <w:shd w:val="clear" w:color="000000" w:fill="A4DEF4"/>
            <w:noWrap/>
            <w:vAlign w:val="bottom"/>
            <w:hideMark/>
          </w:tcPr>
          <w:p w14:paraId="183D72DC" w14:textId="77777777" w:rsidR="005A6779" w:rsidRPr="005A6779" w:rsidRDefault="005A6779" w:rsidP="005A6779">
            <w:pPr>
              <w:spacing w:before="0" w:after="0"/>
              <w:jc w:val="center"/>
              <w:rPr>
                <w:rFonts w:ascii="Candara" w:hAnsi="Candara" w:cs="Calibri"/>
                <w:b/>
                <w:bCs/>
                <w:color w:val="000000"/>
                <w:sz w:val="24"/>
                <w:szCs w:val="24"/>
                <w:lang w:val="en-IN" w:eastAsia="en-IN"/>
              </w:rPr>
            </w:pPr>
            <w:r w:rsidRPr="005A6779">
              <w:rPr>
                <w:rFonts w:ascii="Candara" w:hAnsi="Candara" w:cs="Calibri"/>
                <w:b/>
                <w:bCs/>
                <w:color w:val="000000"/>
                <w:sz w:val="24"/>
                <w:szCs w:val="24"/>
                <w:lang w:val="en-IN" w:eastAsia="en-IN"/>
              </w:rPr>
              <w:t>2.81</w:t>
            </w:r>
          </w:p>
        </w:tc>
      </w:tr>
    </w:tbl>
    <w:p w14:paraId="355B3D48" w14:textId="77777777" w:rsidR="003049AA" w:rsidRPr="00F15F73" w:rsidRDefault="003049AA" w:rsidP="003049AA">
      <w:pPr>
        <w:rPr>
          <w:rFonts w:ascii="Candara" w:hAnsi="Candara"/>
          <w:sz w:val="24"/>
          <w:szCs w:val="24"/>
        </w:rPr>
      </w:pPr>
    </w:p>
    <w:p w14:paraId="084AB147" w14:textId="77777777" w:rsidR="003049AA" w:rsidRPr="00F15F73" w:rsidRDefault="003049AA" w:rsidP="003049AA">
      <w:pPr>
        <w:pStyle w:val="Heading20"/>
        <w:numPr>
          <w:ilvl w:val="1"/>
          <w:numId w:val="1"/>
        </w:numPr>
        <w:spacing w:line="360" w:lineRule="auto"/>
        <w:ind w:left="567" w:hanging="567"/>
        <w:rPr>
          <w:rFonts w:ascii="Candara" w:hAnsi="Candara"/>
          <w:i/>
          <w:sz w:val="24"/>
          <w:szCs w:val="24"/>
          <w:u w:val="single"/>
        </w:rPr>
      </w:pPr>
      <w:bookmarkStart w:id="215" w:name="_Toc215143990"/>
      <w:r w:rsidRPr="00F15F73">
        <w:rPr>
          <w:rFonts w:ascii="Candara" w:hAnsi="Candara"/>
          <w:i/>
          <w:sz w:val="24"/>
          <w:szCs w:val="24"/>
          <w:u w:val="single"/>
        </w:rPr>
        <w:t>Aggregate Revenue Requirement</w:t>
      </w:r>
      <w:bookmarkEnd w:id="215"/>
    </w:p>
    <w:p w14:paraId="347F9429" w14:textId="77777777" w:rsidR="003049AA" w:rsidRPr="00F15F73" w:rsidRDefault="003049AA" w:rsidP="003049AA">
      <w:pPr>
        <w:spacing w:line="360" w:lineRule="auto"/>
        <w:rPr>
          <w:rFonts w:ascii="Candara" w:hAnsi="Candara"/>
          <w:sz w:val="24"/>
          <w:szCs w:val="24"/>
        </w:rPr>
      </w:pPr>
      <w:r w:rsidRPr="00F15F73">
        <w:rPr>
          <w:rFonts w:ascii="Candara" w:hAnsi="Candara"/>
          <w:sz w:val="24"/>
          <w:szCs w:val="24"/>
        </w:rPr>
        <w:t>Based on the computation of the individual components the Aggregate Revenue Requirement of NUHEP for fourth control period is tabulated below:</w:t>
      </w:r>
    </w:p>
    <w:p w14:paraId="1D63B88C" w14:textId="77777777" w:rsidR="003049AA" w:rsidRPr="00F15F73" w:rsidRDefault="003049AA" w:rsidP="003049AA">
      <w:pPr>
        <w:rPr>
          <w:rFonts w:ascii="Candara" w:hAnsi="Candara"/>
          <w:sz w:val="24"/>
          <w:szCs w:val="24"/>
        </w:rPr>
      </w:pPr>
    </w:p>
    <w:p w14:paraId="15AB898F" w14:textId="77777777" w:rsidR="003049AA" w:rsidRPr="00F15F73" w:rsidRDefault="003049AA" w:rsidP="003049AA">
      <w:pPr>
        <w:pStyle w:val="Caption"/>
        <w:jc w:val="center"/>
        <w:rPr>
          <w:rFonts w:ascii="Candara" w:hAnsi="Candara"/>
          <w:sz w:val="24"/>
          <w:szCs w:val="24"/>
        </w:rPr>
      </w:pPr>
      <w:bookmarkStart w:id="216" w:name="_Toc215143899"/>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63</w:t>
      </w:r>
      <w:r w:rsidRPr="00F15F73">
        <w:rPr>
          <w:rFonts w:ascii="Candara" w:hAnsi="Candara"/>
          <w:sz w:val="24"/>
          <w:szCs w:val="24"/>
        </w:rPr>
        <w:fldChar w:fldCharType="end"/>
      </w:r>
      <w:r w:rsidRPr="00F15F73">
        <w:rPr>
          <w:rFonts w:ascii="Candara" w:hAnsi="Candara"/>
          <w:sz w:val="24"/>
          <w:szCs w:val="24"/>
        </w:rPr>
        <w:t xml:space="preserve"> Aggregate Revenue Requirement for NUHEP for </w:t>
      </w:r>
      <w:r w:rsidR="005A6779">
        <w:rPr>
          <w:rFonts w:ascii="Candara" w:hAnsi="Candara"/>
          <w:sz w:val="24"/>
          <w:szCs w:val="24"/>
        </w:rPr>
        <w:t>FY 2026-27</w:t>
      </w:r>
      <w:bookmarkEnd w:id="216"/>
    </w:p>
    <w:tbl>
      <w:tblPr>
        <w:tblW w:w="7171" w:type="dxa"/>
        <w:jc w:val="center"/>
        <w:tblLook w:val="04A0" w:firstRow="1" w:lastRow="0" w:firstColumn="1" w:lastColumn="0" w:noHBand="0" w:noVBand="1"/>
      </w:tblPr>
      <w:tblGrid>
        <w:gridCol w:w="4271"/>
        <w:gridCol w:w="1500"/>
        <w:gridCol w:w="1400"/>
      </w:tblGrid>
      <w:tr w:rsidR="005A6779" w:rsidRPr="005A6779" w14:paraId="772DC1C6" w14:textId="77777777" w:rsidTr="005A6779">
        <w:trPr>
          <w:trHeight w:val="870"/>
          <w:jc w:val="center"/>
        </w:trPr>
        <w:tc>
          <w:tcPr>
            <w:tcW w:w="4271"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70C8FD5A" w14:textId="77777777" w:rsidR="005A6779" w:rsidRPr="005A6779" w:rsidRDefault="005A6779" w:rsidP="005A6779">
            <w:pPr>
              <w:spacing w:before="0" w:after="0"/>
              <w:jc w:val="left"/>
              <w:rPr>
                <w:rFonts w:ascii="Candara" w:hAnsi="Candara" w:cs="Calibri"/>
                <w:b/>
                <w:bCs/>
                <w:color w:val="000000"/>
                <w:sz w:val="24"/>
                <w:szCs w:val="24"/>
                <w:lang w:val="en-IN" w:eastAsia="en-IN"/>
              </w:rPr>
            </w:pPr>
            <w:r w:rsidRPr="005A6779">
              <w:rPr>
                <w:rFonts w:ascii="Candara" w:hAnsi="Candara" w:cs="Calibri"/>
                <w:b/>
                <w:bCs/>
                <w:color w:val="000000"/>
                <w:sz w:val="24"/>
                <w:szCs w:val="24"/>
                <w:lang w:val="en-IN" w:eastAsia="en-IN"/>
              </w:rPr>
              <w:t>Particular</w:t>
            </w:r>
          </w:p>
        </w:tc>
        <w:tc>
          <w:tcPr>
            <w:tcW w:w="1500" w:type="dxa"/>
            <w:tcBorders>
              <w:top w:val="single" w:sz="4" w:space="0" w:color="auto"/>
              <w:left w:val="nil"/>
              <w:bottom w:val="single" w:sz="4" w:space="0" w:color="auto"/>
              <w:right w:val="single" w:sz="4" w:space="0" w:color="auto"/>
            </w:tcBorders>
            <w:shd w:val="clear" w:color="000000" w:fill="B3E3D5"/>
            <w:vAlign w:val="bottom"/>
            <w:hideMark/>
          </w:tcPr>
          <w:p w14:paraId="69AC4DB2" w14:textId="77777777" w:rsidR="005A6779" w:rsidRPr="005A6779" w:rsidRDefault="005A6779" w:rsidP="005A6779">
            <w:pPr>
              <w:spacing w:before="0" w:after="0"/>
              <w:jc w:val="center"/>
              <w:rPr>
                <w:rFonts w:ascii="Candara" w:hAnsi="Candara" w:cs="Calibri"/>
                <w:b/>
                <w:bCs/>
                <w:color w:val="000000"/>
                <w:sz w:val="24"/>
                <w:szCs w:val="24"/>
                <w:lang w:val="en-IN" w:eastAsia="en-IN"/>
              </w:rPr>
            </w:pPr>
            <w:r w:rsidRPr="005A6779">
              <w:rPr>
                <w:rFonts w:ascii="Candara" w:hAnsi="Candara" w:cs="Calibri"/>
                <w:b/>
                <w:bCs/>
                <w:color w:val="000000"/>
                <w:sz w:val="24"/>
                <w:szCs w:val="24"/>
                <w:lang w:val="en-IN" w:eastAsia="en-IN"/>
              </w:rPr>
              <w:t>Approved</w:t>
            </w:r>
            <w:r w:rsidRPr="005A6779">
              <w:rPr>
                <w:rFonts w:ascii="Candara" w:hAnsi="Candara" w:cs="Calibri"/>
                <w:b/>
                <w:bCs/>
                <w:color w:val="000000"/>
                <w:sz w:val="24"/>
                <w:szCs w:val="24"/>
                <w:lang w:val="en-IN" w:eastAsia="en-IN"/>
              </w:rPr>
              <w:br/>
              <w:t>2026-27</w:t>
            </w:r>
          </w:p>
        </w:tc>
        <w:tc>
          <w:tcPr>
            <w:tcW w:w="1400" w:type="dxa"/>
            <w:tcBorders>
              <w:top w:val="single" w:sz="4" w:space="0" w:color="auto"/>
              <w:left w:val="nil"/>
              <w:bottom w:val="single" w:sz="4" w:space="0" w:color="auto"/>
              <w:right w:val="single" w:sz="4" w:space="0" w:color="auto"/>
            </w:tcBorders>
            <w:shd w:val="clear" w:color="000000" w:fill="B3E3D5"/>
            <w:vAlign w:val="bottom"/>
            <w:hideMark/>
          </w:tcPr>
          <w:p w14:paraId="122D8400" w14:textId="77777777" w:rsidR="005A6779" w:rsidRPr="005A6779" w:rsidRDefault="005A6779" w:rsidP="005A6779">
            <w:pPr>
              <w:spacing w:before="0" w:after="0"/>
              <w:jc w:val="center"/>
              <w:rPr>
                <w:rFonts w:ascii="Candara" w:hAnsi="Candara" w:cs="Calibri"/>
                <w:b/>
                <w:bCs/>
                <w:color w:val="000000"/>
                <w:sz w:val="24"/>
                <w:szCs w:val="24"/>
                <w:lang w:val="en-IN" w:eastAsia="en-IN"/>
              </w:rPr>
            </w:pPr>
            <w:r w:rsidRPr="005A6779">
              <w:rPr>
                <w:rFonts w:ascii="Candara" w:hAnsi="Candara" w:cs="Calibri"/>
                <w:b/>
                <w:bCs/>
                <w:color w:val="000000"/>
                <w:sz w:val="24"/>
                <w:szCs w:val="24"/>
                <w:lang w:val="en-IN" w:eastAsia="en-IN"/>
              </w:rPr>
              <w:t>Revised Estimate</w:t>
            </w:r>
            <w:r w:rsidRPr="005A6779">
              <w:rPr>
                <w:rFonts w:ascii="Candara" w:hAnsi="Candara" w:cs="Calibri"/>
                <w:b/>
                <w:bCs/>
                <w:color w:val="000000"/>
                <w:sz w:val="24"/>
                <w:szCs w:val="24"/>
                <w:lang w:val="en-IN" w:eastAsia="en-IN"/>
              </w:rPr>
              <w:br/>
              <w:t>2026-27</w:t>
            </w:r>
          </w:p>
        </w:tc>
      </w:tr>
      <w:tr w:rsidR="005A6779" w:rsidRPr="005A6779" w14:paraId="6C09D3B5" w14:textId="77777777" w:rsidTr="005A6779">
        <w:trPr>
          <w:trHeight w:val="290"/>
          <w:jc w:val="center"/>
        </w:trPr>
        <w:tc>
          <w:tcPr>
            <w:tcW w:w="4271" w:type="dxa"/>
            <w:tcBorders>
              <w:top w:val="nil"/>
              <w:left w:val="single" w:sz="4" w:space="0" w:color="auto"/>
              <w:bottom w:val="single" w:sz="4" w:space="0" w:color="auto"/>
              <w:right w:val="single" w:sz="4" w:space="0" w:color="auto"/>
            </w:tcBorders>
            <w:noWrap/>
            <w:vAlign w:val="bottom"/>
            <w:hideMark/>
          </w:tcPr>
          <w:p w14:paraId="316FB79A" w14:textId="77777777" w:rsidR="005A6779" w:rsidRPr="005A6779" w:rsidRDefault="005A6779" w:rsidP="005A6779">
            <w:pPr>
              <w:spacing w:before="0" w:after="0"/>
              <w:jc w:val="left"/>
              <w:rPr>
                <w:rFonts w:ascii="Candara" w:hAnsi="Candara" w:cs="Calibri"/>
                <w:color w:val="000000"/>
                <w:sz w:val="24"/>
                <w:szCs w:val="24"/>
                <w:lang w:val="en-IN" w:eastAsia="en-IN"/>
              </w:rPr>
            </w:pPr>
            <w:r w:rsidRPr="005A6779">
              <w:rPr>
                <w:rFonts w:ascii="Candara" w:hAnsi="Candara" w:cs="Calibri"/>
                <w:color w:val="000000"/>
                <w:sz w:val="24"/>
                <w:szCs w:val="24"/>
                <w:lang w:val="en-IN" w:eastAsia="en-IN"/>
              </w:rPr>
              <w:t>Depreciation</w:t>
            </w:r>
          </w:p>
        </w:tc>
        <w:tc>
          <w:tcPr>
            <w:tcW w:w="1500" w:type="dxa"/>
            <w:tcBorders>
              <w:top w:val="nil"/>
              <w:left w:val="nil"/>
              <w:bottom w:val="single" w:sz="4" w:space="0" w:color="auto"/>
              <w:right w:val="single" w:sz="4" w:space="0" w:color="auto"/>
            </w:tcBorders>
            <w:noWrap/>
            <w:vAlign w:val="bottom"/>
            <w:hideMark/>
          </w:tcPr>
          <w:p w14:paraId="25E34D5D" w14:textId="77777777" w:rsidR="005A6779" w:rsidRPr="005A6779" w:rsidRDefault="005A6779" w:rsidP="005A6779">
            <w:pPr>
              <w:spacing w:before="0" w:after="0"/>
              <w:jc w:val="center"/>
              <w:rPr>
                <w:rFonts w:ascii="Candara" w:hAnsi="Candara" w:cs="Calibri"/>
                <w:color w:val="000000"/>
                <w:sz w:val="24"/>
                <w:szCs w:val="24"/>
                <w:lang w:val="en-IN" w:eastAsia="en-IN"/>
              </w:rPr>
            </w:pPr>
            <w:r w:rsidRPr="005A6779">
              <w:rPr>
                <w:rFonts w:ascii="Candara" w:hAnsi="Candara" w:cs="Calibri"/>
                <w:color w:val="000000"/>
                <w:sz w:val="24"/>
                <w:szCs w:val="24"/>
                <w:lang w:val="en-IN" w:eastAsia="en-IN"/>
              </w:rPr>
              <w:t>25.71</w:t>
            </w:r>
          </w:p>
        </w:tc>
        <w:tc>
          <w:tcPr>
            <w:tcW w:w="1400" w:type="dxa"/>
            <w:tcBorders>
              <w:top w:val="nil"/>
              <w:left w:val="nil"/>
              <w:bottom w:val="single" w:sz="4" w:space="0" w:color="auto"/>
              <w:right w:val="single" w:sz="4" w:space="0" w:color="auto"/>
            </w:tcBorders>
            <w:noWrap/>
            <w:vAlign w:val="bottom"/>
            <w:hideMark/>
          </w:tcPr>
          <w:p w14:paraId="1C1BA807" w14:textId="77777777" w:rsidR="005A6779" w:rsidRPr="005A6779" w:rsidRDefault="005A6779" w:rsidP="005A6779">
            <w:pPr>
              <w:spacing w:before="0" w:after="0"/>
              <w:jc w:val="center"/>
              <w:rPr>
                <w:rFonts w:ascii="Candara" w:hAnsi="Candara" w:cs="Calibri"/>
                <w:color w:val="000000"/>
                <w:sz w:val="24"/>
                <w:szCs w:val="24"/>
                <w:lang w:val="en-IN" w:eastAsia="en-IN"/>
              </w:rPr>
            </w:pPr>
            <w:r w:rsidRPr="005A6779">
              <w:rPr>
                <w:rFonts w:ascii="Candara" w:hAnsi="Candara" w:cs="Calibri"/>
                <w:color w:val="000000"/>
                <w:sz w:val="24"/>
                <w:szCs w:val="24"/>
                <w:lang w:val="en-IN" w:eastAsia="en-IN"/>
              </w:rPr>
              <w:t>25.69</w:t>
            </w:r>
          </w:p>
        </w:tc>
      </w:tr>
      <w:tr w:rsidR="005A6779" w:rsidRPr="005A6779" w14:paraId="257AAF20" w14:textId="77777777" w:rsidTr="005A6779">
        <w:trPr>
          <w:trHeight w:val="290"/>
          <w:jc w:val="center"/>
        </w:trPr>
        <w:tc>
          <w:tcPr>
            <w:tcW w:w="4271" w:type="dxa"/>
            <w:tcBorders>
              <w:top w:val="nil"/>
              <w:left w:val="single" w:sz="4" w:space="0" w:color="auto"/>
              <w:bottom w:val="single" w:sz="4" w:space="0" w:color="auto"/>
              <w:right w:val="single" w:sz="4" w:space="0" w:color="auto"/>
            </w:tcBorders>
            <w:noWrap/>
            <w:vAlign w:val="bottom"/>
            <w:hideMark/>
          </w:tcPr>
          <w:p w14:paraId="500BA550" w14:textId="77777777" w:rsidR="005A6779" w:rsidRPr="005A6779" w:rsidRDefault="005A6779" w:rsidP="005A6779">
            <w:pPr>
              <w:spacing w:before="0" w:after="0"/>
              <w:jc w:val="left"/>
              <w:rPr>
                <w:rFonts w:ascii="Candara" w:hAnsi="Candara" w:cs="Calibri"/>
                <w:color w:val="000000"/>
                <w:sz w:val="24"/>
                <w:szCs w:val="24"/>
                <w:lang w:val="en-IN" w:eastAsia="en-IN"/>
              </w:rPr>
            </w:pPr>
            <w:r w:rsidRPr="005A6779">
              <w:rPr>
                <w:rFonts w:ascii="Candara" w:hAnsi="Candara" w:cs="Calibri"/>
                <w:color w:val="000000"/>
                <w:sz w:val="24"/>
                <w:szCs w:val="24"/>
                <w:lang w:val="en-IN" w:eastAsia="en-IN"/>
              </w:rPr>
              <w:t>Return on Equity</w:t>
            </w:r>
          </w:p>
        </w:tc>
        <w:tc>
          <w:tcPr>
            <w:tcW w:w="1500" w:type="dxa"/>
            <w:tcBorders>
              <w:top w:val="nil"/>
              <w:left w:val="nil"/>
              <w:bottom w:val="single" w:sz="4" w:space="0" w:color="auto"/>
              <w:right w:val="single" w:sz="4" w:space="0" w:color="auto"/>
            </w:tcBorders>
            <w:noWrap/>
            <w:vAlign w:val="bottom"/>
            <w:hideMark/>
          </w:tcPr>
          <w:p w14:paraId="69D1D0E4" w14:textId="77777777" w:rsidR="005A6779" w:rsidRPr="005A6779" w:rsidRDefault="005A6779" w:rsidP="005A6779">
            <w:pPr>
              <w:spacing w:before="0" w:after="0"/>
              <w:jc w:val="center"/>
              <w:rPr>
                <w:rFonts w:ascii="Candara" w:hAnsi="Candara" w:cs="Calibri"/>
                <w:color w:val="000000"/>
                <w:sz w:val="24"/>
                <w:szCs w:val="24"/>
                <w:lang w:val="en-IN" w:eastAsia="en-IN"/>
              </w:rPr>
            </w:pPr>
            <w:r w:rsidRPr="005A6779">
              <w:rPr>
                <w:rFonts w:ascii="Candara" w:hAnsi="Candara" w:cs="Calibri"/>
                <w:color w:val="000000"/>
                <w:sz w:val="24"/>
                <w:szCs w:val="24"/>
                <w:lang w:val="en-IN" w:eastAsia="en-IN"/>
              </w:rPr>
              <w:t>24.64</w:t>
            </w:r>
          </w:p>
        </w:tc>
        <w:tc>
          <w:tcPr>
            <w:tcW w:w="1400" w:type="dxa"/>
            <w:tcBorders>
              <w:top w:val="nil"/>
              <w:left w:val="nil"/>
              <w:bottom w:val="single" w:sz="4" w:space="0" w:color="auto"/>
              <w:right w:val="single" w:sz="4" w:space="0" w:color="auto"/>
            </w:tcBorders>
            <w:noWrap/>
            <w:vAlign w:val="bottom"/>
            <w:hideMark/>
          </w:tcPr>
          <w:p w14:paraId="3147AB12" w14:textId="77777777" w:rsidR="005A6779" w:rsidRPr="005A6779" w:rsidRDefault="005A6779" w:rsidP="005A6779">
            <w:pPr>
              <w:spacing w:before="0" w:after="0"/>
              <w:jc w:val="center"/>
              <w:rPr>
                <w:rFonts w:ascii="Candara" w:hAnsi="Candara" w:cs="Calibri"/>
                <w:color w:val="000000"/>
                <w:sz w:val="24"/>
                <w:szCs w:val="24"/>
                <w:lang w:val="en-IN" w:eastAsia="en-IN"/>
              </w:rPr>
            </w:pPr>
            <w:r w:rsidRPr="005A6779">
              <w:rPr>
                <w:rFonts w:ascii="Candara" w:hAnsi="Candara" w:cs="Calibri"/>
                <w:color w:val="000000"/>
                <w:sz w:val="24"/>
                <w:szCs w:val="24"/>
                <w:lang w:val="en-IN" w:eastAsia="en-IN"/>
              </w:rPr>
              <w:t>24.64</w:t>
            </w:r>
          </w:p>
        </w:tc>
      </w:tr>
      <w:tr w:rsidR="005A6779" w:rsidRPr="005A6779" w14:paraId="147B3036" w14:textId="77777777" w:rsidTr="005A6779">
        <w:trPr>
          <w:trHeight w:val="290"/>
          <w:jc w:val="center"/>
        </w:trPr>
        <w:tc>
          <w:tcPr>
            <w:tcW w:w="4271" w:type="dxa"/>
            <w:tcBorders>
              <w:top w:val="nil"/>
              <w:left w:val="single" w:sz="4" w:space="0" w:color="auto"/>
              <w:bottom w:val="single" w:sz="4" w:space="0" w:color="auto"/>
              <w:right w:val="single" w:sz="4" w:space="0" w:color="auto"/>
            </w:tcBorders>
            <w:noWrap/>
            <w:vAlign w:val="bottom"/>
            <w:hideMark/>
          </w:tcPr>
          <w:p w14:paraId="6E9D3371" w14:textId="77777777" w:rsidR="005A6779" w:rsidRPr="005A6779" w:rsidRDefault="005A6779" w:rsidP="005A6779">
            <w:pPr>
              <w:spacing w:before="0" w:after="0"/>
              <w:jc w:val="left"/>
              <w:rPr>
                <w:rFonts w:ascii="Candara" w:hAnsi="Candara" w:cs="Calibri"/>
                <w:color w:val="000000"/>
                <w:sz w:val="24"/>
                <w:szCs w:val="24"/>
                <w:lang w:val="en-IN" w:eastAsia="en-IN"/>
              </w:rPr>
            </w:pPr>
            <w:r w:rsidRPr="005A6779">
              <w:rPr>
                <w:rFonts w:ascii="Candara" w:hAnsi="Candara" w:cs="Calibri"/>
                <w:color w:val="000000"/>
                <w:sz w:val="24"/>
                <w:szCs w:val="24"/>
                <w:lang w:val="en-IN" w:eastAsia="en-IN"/>
              </w:rPr>
              <w:t>Interest on Loan</w:t>
            </w:r>
          </w:p>
        </w:tc>
        <w:tc>
          <w:tcPr>
            <w:tcW w:w="1500" w:type="dxa"/>
            <w:tcBorders>
              <w:top w:val="nil"/>
              <w:left w:val="nil"/>
              <w:bottom w:val="single" w:sz="4" w:space="0" w:color="auto"/>
              <w:right w:val="single" w:sz="4" w:space="0" w:color="auto"/>
            </w:tcBorders>
            <w:noWrap/>
            <w:vAlign w:val="bottom"/>
            <w:hideMark/>
          </w:tcPr>
          <w:p w14:paraId="1FCB6792" w14:textId="77777777" w:rsidR="005A6779" w:rsidRPr="005A6779" w:rsidRDefault="005A6779" w:rsidP="005A6779">
            <w:pPr>
              <w:spacing w:before="0" w:after="0"/>
              <w:jc w:val="center"/>
              <w:rPr>
                <w:rFonts w:ascii="Candara" w:hAnsi="Candara" w:cs="Calibri"/>
                <w:color w:val="000000"/>
                <w:sz w:val="24"/>
                <w:szCs w:val="24"/>
                <w:lang w:val="en-IN" w:eastAsia="en-IN"/>
              </w:rPr>
            </w:pPr>
            <w:r w:rsidRPr="005A6779">
              <w:rPr>
                <w:rFonts w:ascii="Candara" w:hAnsi="Candara" w:cs="Calibri"/>
                <w:color w:val="000000"/>
                <w:sz w:val="24"/>
                <w:szCs w:val="24"/>
                <w:lang w:val="en-IN" w:eastAsia="en-IN"/>
              </w:rPr>
              <w:t>18.62</w:t>
            </w:r>
          </w:p>
        </w:tc>
        <w:tc>
          <w:tcPr>
            <w:tcW w:w="1400" w:type="dxa"/>
            <w:tcBorders>
              <w:top w:val="nil"/>
              <w:left w:val="nil"/>
              <w:bottom w:val="single" w:sz="4" w:space="0" w:color="auto"/>
              <w:right w:val="single" w:sz="4" w:space="0" w:color="auto"/>
            </w:tcBorders>
            <w:noWrap/>
            <w:vAlign w:val="bottom"/>
            <w:hideMark/>
          </w:tcPr>
          <w:p w14:paraId="595106B5" w14:textId="77777777" w:rsidR="005A6779" w:rsidRPr="005A6779" w:rsidRDefault="005A6779" w:rsidP="005A6779">
            <w:pPr>
              <w:spacing w:before="0" w:after="0"/>
              <w:jc w:val="center"/>
              <w:rPr>
                <w:rFonts w:ascii="Candara" w:hAnsi="Candara" w:cs="Calibri"/>
                <w:color w:val="000000"/>
                <w:sz w:val="24"/>
                <w:szCs w:val="24"/>
                <w:lang w:val="en-IN" w:eastAsia="en-IN"/>
              </w:rPr>
            </w:pPr>
            <w:r w:rsidRPr="005A6779">
              <w:rPr>
                <w:rFonts w:ascii="Candara" w:hAnsi="Candara" w:cs="Calibri"/>
                <w:color w:val="000000"/>
                <w:sz w:val="24"/>
                <w:szCs w:val="24"/>
                <w:lang w:val="en-IN" w:eastAsia="en-IN"/>
              </w:rPr>
              <w:t>17.11</w:t>
            </w:r>
          </w:p>
        </w:tc>
      </w:tr>
      <w:tr w:rsidR="005A6779" w:rsidRPr="005A6779" w14:paraId="5F0E8939" w14:textId="77777777" w:rsidTr="005A6779">
        <w:trPr>
          <w:trHeight w:val="290"/>
          <w:jc w:val="center"/>
        </w:trPr>
        <w:tc>
          <w:tcPr>
            <w:tcW w:w="4271" w:type="dxa"/>
            <w:tcBorders>
              <w:top w:val="nil"/>
              <w:left w:val="single" w:sz="4" w:space="0" w:color="auto"/>
              <w:bottom w:val="single" w:sz="4" w:space="0" w:color="auto"/>
              <w:right w:val="single" w:sz="4" w:space="0" w:color="auto"/>
            </w:tcBorders>
            <w:noWrap/>
            <w:vAlign w:val="bottom"/>
            <w:hideMark/>
          </w:tcPr>
          <w:p w14:paraId="54F55504" w14:textId="77777777" w:rsidR="005A6779" w:rsidRPr="005A6779" w:rsidRDefault="005A6779" w:rsidP="005A6779">
            <w:pPr>
              <w:spacing w:before="0" w:after="0"/>
              <w:jc w:val="left"/>
              <w:rPr>
                <w:rFonts w:ascii="Candara" w:hAnsi="Candara" w:cs="Calibri"/>
                <w:color w:val="000000"/>
                <w:sz w:val="24"/>
                <w:szCs w:val="24"/>
                <w:lang w:val="en-IN" w:eastAsia="en-IN"/>
              </w:rPr>
            </w:pPr>
            <w:r w:rsidRPr="005A6779">
              <w:rPr>
                <w:rFonts w:ascii="Candara" w:hAnsi="Candara" w:cs="Calibri"/>
                <w:color w:val="000000"/>
                <w:sz w:val="24"/>
                <w:szCs w:val="24"/>
                <w:lang w:val="en-IN" w:eastAsia="en-IN"/>
              </w:rPr>
              <w:t>Operation and Maintenance Expenses</w:t>
            </w:r>
          </w:p>
        </w:tc>
        <w:tc>
          <w:tcPr>
            <w:tcW w:w="1500" w:type="dxa"/>
            <w:tcBorders>
              <w:top w:val="nil"/>
              <w:left w:val="nil"/>
              <w:bottom w:val="single" w:sz="4" w:space="0" w:color="auto"/>
              <w:right w:val="single" w:sz="4" w:space="0" w:color="auto"/>
            </w:tcBorders>
            <w:noWrap/>
            <w:vAlign w:val="bottom"/>
            <w:hideMark/>
          </w:tcPr>
          <w:p w14:paraId="62CB6CA4" w14:textId="77777777" w:rsidR="005A6779" w:rsidRPr="005A6779" w:rsidRDefault="005A6779" w:rsidP="005A6779">
            <w:pPr>
              <w:spacing w:before="0" w:after="0"/>
              <w:jc w:val="center"/>
              <w:rPr>
                <w:rFonts w:ascii="Candara" w:hAnsi="Candara" w:cs="Calibri"/>
                <w:color w:val="000000"/>
                <w:sz w:val="24"/>
                <w:szCs w:val="24"/>
                <w:lang w:val="en-IN" w:eastAsia="en-IN"/>
              </w:rPr>
            </w:pPr>
            <w:r w:rsidRPr="005A6779">
              <w:rPr>
                <w:rFonts w:ascii="Candara" w:hAnsi="Candara" w:cs="Calibri"/>
                <w:color w:val="000000"/>
                <w:sz w:val="24"/>
                <w:szCs w:val="24"/>
                <w:lang w:val="en-IN" w:eastAsia="en-IN"/>
              </w:rPr>
              <w:t>16.79</w:t>
            </w:r>
          </w:p>
        </w:tc>
        <w:tc>
          <w:tcPr>
            <w:tcW w:w="1400" w:type="dxa"/>
            <w:tcBorders>
              <w:top w:val="nil"/>
              <w:left w:val="nil"/>
              <w:bottom w:val="single" w:sz="4" w:space="0" w:color="auto"/>
              <w:right w:val="single" w:sz="4" w:space="0" w:color="auto"/>
            </w:tcBorders>
            <w:noWrap/>
            <w:vAlign w:val="bottom"/>
            <w:hideMark/>
          </w:tcPr>
          <w:p w14:paraId="3113C8E3" w14:textId="77777777" w:rsidR="005A6779" w:rsidRPr="005A6779" w:rsidRDefault="005A6779" w:rsidP="005A6779">
            <w:pPr>
              <w:spacing w:before="0" w:after="0"/>
              <w:jc w:val="center"/>
              <w:rPr>
                <w:rFonts w:ascii="Candara" w:hAnsi="Candara" w:cs="Calibri"/>
                <w:color w:val="000000"/>
                <w:sz w:val="24"/>
                <w:szCs w:val="24"/>
                <w:lang w:val="en-IN" w:eastAsia="en-IN"/>
              </w:rPr>
            </w:pPr>
            <w:r w:rsidRPr="005A6779">
              <w:rPr>
                <w:rFonts w:ascii="Candara" w:hAnsi="Candara" w:cs="Calibri"/>
                <w:color w:val="000000"/>
                <w:sz w:val="24"/>
                <w:szCs w:val="24"/>
                <w:lang w:val="en-IN" w:eastAsia="en-IN"/>
              </w:rPr>
              <w:t>16.79</w:t>
            </w:r>
          </w:p>
        </w:tc>
      </w:tr>
      <w:tr w:rsidR="005A6779" w:rsidRPr="005A6779" w14:paraId="567A25C4" w14:textId="77777777" w:rsidTr="005A6779">
        <w:trPr>
          <w:trHeight w:val="290"/>
          <w:jc w:val="center"/>
        </w:trPr>
        <w:tc>
          <w:tcPr>
            <w:tcW w:w="4271" w:type="dxa"/>
            <w:tcBorders>
              <w:top w:val="nil"/>
              <w:left w:val="single" w:sz="4" w:space="0" w:color="auto"/>
              <w:bottom w:val="single" w:sz="4" w:space="0" w:color="auto"/>
              <w:right w:val="single" w:sz="4" w:space="0" w:color="auto"/>
            </w:tcBorders>
            <w:noWrap/>
            <w:vAlign w:val="bottom"/>
            <w:hideMark/>
          </w:tcPr>
          <w:p w14:paraId="4BB34AF7" w14:textId="77777777" w:rsidR="005A6779" w:rsidRPr="005A6779" w:rsidRDefault="005A6779" w:rsidP="005A6779">
            <w:pPr>
              <w:spacing w:before="0" w:after="0"/>
              <w:jc w:val="left"/>
              <w:rPr>
                <w:rFonts w:ascii="Candara" w:hAnsi="Candara" w:cs="Calibri"/>
                <w:color w:val="000000"/>
                <w:sz w:val="24"/>
                <w:szCs w:val="24"/>
                <w:lang w:val="en-IN" w:eastAsia="en-IN"/>
              </w:rPr>
            </w:pPr>
            <w:r w:rsidRPr="005A6779">
              <w:rPr>
                <w:rFonts w:ascii="Candara" w:hAnsi="Candara" w:cs="Calibri"/>
                <w:color w:val="000000"/>
                <w:sz w:val="24"/>
                <w:szCs w:val="24"/>
                <w:lang w:val="en-IN" w:eastAsia="en-IN"/>
              </w:rPr>
              <w:t>Interest on Working Capital</w:t>
            </w:r>
          </w:p>
        </w:tc>
        <w:tc>
          <w:tcPr>
            <w:tcW w:w="1500" w:type="dxa"/>
            <w:tcBorders>
              <w:top w:val="nil"/>
              <w:left w:val="nil"/>
              <w:bottom w:val="single" w:sz="4" w:space="0" w:color="auto"/>
              <w:right w:val="single" w:sz="4" w:space="0" w:color="auto"/>
            </w:tcBorders>
            <w:noWrap/>
            <w:vAlign w:val="bottom"/>
            <w:hideMark/>
          </w:tcPr>
          <w:p w14:paraId="384FB7DA" w14:textId="77777777" w:rsidR="005A6779" w:rsidRPr="005A6779" w:rsidRDefault="005A6779" w:rsidP="005A6779">
            <w:pPr>
              <w:spacing w:before="0" w:after="0"/>
              <w:jc w:val="center"/>
              <w:rPr>
                <w:rFonts w:ascii="Candara" w:hAnsi="Candara" w:cs="Calibri"/>
                <w:color w:val="000000"/>
                <w:sz w:val="24"/>
                <w:szCs w:val="24"/>
                <w:lang w:val="en-IN" w:eastAsia="en-IN"/>
              </w:rPr>
            </w:pPr>
            <w:r w:rsidRPr="005A6779">
              <w:rPr>
                <w:rFonts w:ascii="Candara" w:hAnsi="Candara" w:cs="Calibri"/>
                <w:color w:val="000000"/>
                <w:sz w:val="24"/>
                <w:szCs w:val="24"/>
                <w:lang w:val="en-IN" w:eastAsia="en-IN"/>
              </w:rPr>
              <w:t>2.80</w:t>
            </w:r>
          </w:p>
        </w:tc>
        <w:tc>
          <w:tcPr>
            <w:tcW w:w="1400" w:type="dxa"/>
            <w:tcBorders>
              <w:top w:val="nil"/>
              <w:left w:val="nil"/>
              <w:bottom w:val="single" w:sz="4" w:space="0" w:color="auto"/>
              <w:right w:val="single" w:sz="4" w:space="0" w:color="auto"/>
            </w:tcBorders>
            <w:noWrap/>
            <w:vAlign w:val="bottom"/>
            <w:hideMark/>
          </w:tcPr>
          <w:p w14:paraId="654D0308" w14:textId="77777777" w:rsidR="005A6779" w:rsidRPr="005A6779" w:rsidRDefault="005A6779" w:rsidP="005A6779">
            <w:pPr>
              <w:spacing w:before="0" w:after="0"/>
              <w:jc w:val="center"/>
              <w:rPr>
                <w:rFonts w:ascii="Candara" w:hAnsi="Candara" w:cs="Calibri"/>
                <w:color w:val="000000"/>
                <w:sz w:val="24"/>
                <w:szCs w:val="24"/>
                <w:lang w:val="en-IN" w:eastAsia="en-IN"/>
              </w:rPr>
            </w:pPr>
            <w:r w:rsidRPr="005A6779">
              <w:rPr>
                <w:rFonts w:ascii="Candara" w:hAnsi="Candara" w:cs="Calibri"/>
                <w:color w:val="000000"/>
                <w:sz w:val="24"/>
                <w:szCs w:val="24"/>
                <w:lang w:val="en-IN" w:eastAsia="en-IN"/>
              </w:rPr>
              <w:t>2.81</w:t>
            </w:r>
          </w:p>
        </w:tc>
      </w:tr>
      <w:tr w:rsidR="005A6779" w:rsidRPr="005A6779" w14:paraId="50C40DAB" w14:textId="77777777" w:rsidTr="005A6779">
        <w:trPr>
          <w:trHeight w:val="290"/>
          <w:jc w:val="center"/>
        </w:trPr>
        <w:tc>
          <w:tcPr>
            <w:tcW w:w="4271" w:type="dxa"/>
            <w:tcBorders>
              <w:top w:val="nil"/>
              <w:left w:val="single" w:sz="4" w:space="0" w:color="auto"/>
              <w:bottom w:val="single" w:sz="4" w:space="0" w:color="auto"/>
              <w:right w:val="single" w:sz="4" w:space="0" w:color="auto"/>
            </w:tcBorders>
            <w:shd w:val="clear" w:color="000000" w:fill="A4DEF4"/>
            <w:noWrap/>
            <w:vAlign w:val="bottom"/>
            <w:hideMark/>
          </w:tcPr>
          <w:p w14:paraId="2707C492" w14:textId="77777777" w:rsidR="005A6779" w:rsidRPr="005A6779" w:rsidRDefault="005A6779" w:rsidP="005A6779">
            <w:pPr>
              <w:spacing w:before="0" w:after="0"/>
              <w:jc w:val="left"/>
              <w:rPr>
                <w:rFonts w:ascii="Candara" w:hAnsi="Candara" w:cs="Calibri"/>
                <w:b/>
                <w:bCs/>
                <w:color w:val="000000"/>
                <w:sz w:val="24"/>
                <w:szCs w:val="24"/>
                <w:lang w:val="en-IN" w:eastAsia="en-IN"/>
              </w:rPr>
            </w:pPr>
            <w:r w:rsidRPr="005A6779">
              <w:rPr>
                <w:rFonts w:ascii="Candara" w:hAnsi="Candara" w:cs="Calibri"/>
                <w:b/>
                <w:bCs/>
                <w:color w:val="000000"/>
                <w:sz w:val="24"/>
                <w:szCs w:val="24"/>
                <w:lang w:val="en-IN" w:eastAsia="en-IN"/>
              </w:rPr>
              <w:t>Total ARR</w:t>
            </w:r>
          </w:p>
        </w:tc>
        <w:tc>
          <w:tcPr>
            <w:tcW w:w="1500" w:type="dxa"/>
            <w:tcBorders>
              <w:top w:val="nil"/>
              <w:left w:val="nil"/>
              <w:bottom w:val="single" w:sz="4" w:space="0" w:color="auto"/>
              <w:right w:val="single" w:sz="4" w:space="0" w:color="auto"/>
            </w:tcBorders>
            <w:shd w:val="clear" w:color="000000" w:fill="A4DEF4"/>
            <w:noWrap/>
            <w:vAlign w:val="bottom"/>
            <w:hideMark/>
          </w:tcPr>
          <w:p w14:paraId="700CCBE2" w14:textId="77777777" w:rsidR="005A6779" w:rsidRPr="005A6779" w:rsidRDefault="005A6779" w:rsidP="005A6779">
            <w:pPr>
              <w:spacing w:before="0" w:after="0"/>
              <w:jc w:val="center"/>
              <w:rPr>
                <w:rFonts w:ascii="Candara" w:hAnsi="Candara" w:cs="Calibri"/>
                <w:b/>
                <w:bCs/>
                <w:color w:val="000000"/>
                <w:sz w:val="24"/>
                <w:szCs w:val="24"/>
                <w:lang w:val="en-IN" w:eastAsia="en-IN"/>
              </w:rPr>
            </w:pPr>
            <w:r w:rsidRPr="005A6779">
              <w:rPr>
                <w:rFonts w:ascii="Candara" w:hAnsi="Candara" w:cs="Calibri"/>
                <w:b/>
                <w:bCs/>
                <w:color w:val="000000"/>
                <w:sz w:val="24"/>
                <w:szCs w:val="24"/>
                <w:lang w:val="en-IN" w:eastAsia="en-IN"/>
              </w:rPr>
              <w:t>88.56</w:t>
            </w:r>
          </w:p>
        </w:tc>
        <w:tc>
          <w:tcPr>
            <w:tcW w:w="1400" w:type="dxa"/>
            <w:tcBorders>
              <w:top w:val="nil"/>
              <w:left w:val="nil"/>
              <w:bottom w:val="single" w:sz="4" w:space="0" w:color="auto"/>
              <w:right w:val="single" w:sz="4" w:space="0" w:color="auto"/>
            </w:tcBorders>
            <w:shd w:val="clear" w:color="000000" w:fill="A4DEF4"/>
            <w:noWrap/>
            <w:vAlign w:val="bottom"/>
            <w:hideMark/>
          </w:tcPr>
          <w:p w14:paraId="35F69BCE" w14:textId="77777777" w:rsidR="005A6779" w:rsidRPr="005A6779" w:rsidRDefault="005A6779" w:rsidP="005A6779">
            <w:pPr>
              <w:spacing w:before="0" w:after="0"/>
              <w:jc w:val="center"/>
              <w:rPr>
                <w:rFonts w:ascii="Candara" w:hAnsi="Candara" w:cs="Calibri"/>
                <w:b/>
                <w:bCs/>
                <w:color w:val="000000"/>
                <w:sz w:val="24"/>
                <w:szCs w:val="24"/>
                <w:lang w:val="en-IN" w:eastAsia="en-IN"/>
              </w:rPr>
            </w:pPr>
            <w:r w:rsidRPr="005A6779">
              <w:rPr>
                <w:rFonts w:ascii="Candara" w:hAnsi="Candara" w:cs="Calibri"/>
                <w:b/>
                <w:bCs/>
                <w:color w:val="000000"/>
                <w:sz w:val="24"/>
                <w:szCs w:val="24"/>
                <w:lang w:val="en-IN" w:eastAsia="en-IN"/>
              </w:rPr>
              <w:t>87.04</w:t>
            </w:r>
          </w:p>
        </w:tc>
      </w:tr>
      <w:tr w:rsidR="005A6779" w:rsidRPr="005A6779" w14:paraId="05D87B76" w14:textId="77777777" w:rsidTr="005A6779">
        <w:trPr>
          <w:trHeight w:val="290"/>
          <w:jc w:val="center"/>
        </w:trPr>
        <w:tc>
          <w:tcPr>
            <w:tcW w:w="4271" w:type="dxa"/>
            <w:tcBorders>
              <w:top w:val="nil"/>
              <w:left w:val="single" w:sz="4" w:space="0" w:color="auto"/>
              <w:bottom w:val="single" w:sz="4" w:space="0" w:color="auto"/>
              <w:right w:val="single" w:sz="4" w:space="0" w:color="auto"/>
            </w:tcBorders>
            <w:noWrap/>
            <w:vAlign w:val="bottom"/>
            <w:hideMark/>
          </w:tcPr>
          <w:p w14:paraId="0C4D3F2D" w14:textId="77777777" w:rsidR="005A6779" w:rsidRPr="005A6779" w:rsidRDefault="005A6779" w:rsidP="005A6779">
            <w:pPr>
              <w:spacing w:before="0" w:after="0"/>
              <w:jc w:val="left"/>
              <w:rPr>
                <w:rFonts w:ascii="Candara" w:hAnsi="Candara" w:cs="Calibri"/>
                <w:color w:val="000000"/>
                <w:sz w:val="24"/>
                <w:szCs w:val="24"/>
                <w:lang w:val="en-IN" w:eastAsia="en-IN"/>
              </w:rPr>
            </w:pPr>
            <w:r w:rsidRPr="005A6779">
              <w:rPr>
                <w:rFonts w:ascii="Candara" w:hAnsi="Candara" w:cs="Calibri"/>
                <w:color w:val="000000"/>
                <w:sz w:val="24"/>
                <w:szCs w:val="24"/>
                <w:lang w:val="en-IN" w:eastAsia="en-IN"/>
              </w:rPr>
              <w:t>Less Non-Tariff Income</w:t>
            </w:r>
          </w:p>
        </w:tc>
        <w:tc>
          <w:tcPr>
            <w:tcW w:w="1500" w:type="dxa"/>
            <w:tcBorders>
              <w:top w:val="nil"/>
              <w:left w:val="nil"/>
              <w:bottom w:val="single" w:sz="4" w:space="0" w:color="auto"/>
              <w:right w:val="single" w:sz="4" w:space="0" w:color="auto"/>
            </w:tcBorders>
            <w:noWrap/>
            <w:vAlign w:val="bottom"/>
            <w:hideMark/>
          </w:tcPr>
          <w:p w14:paraId="0A7D63F6" w14:textId="77777777" w:rsidR="005A6779" w:rsidRPr="005A6779" w:rsidRDefault="005A6779" w:rsidP="005A6779">
            <w:pPr>
              <w:spacing w:before="0" w:after="0"/>
              <w:jc w:val="center"/>
              <w:rPr>
                <w:rFonts w:ascii="Candara" w:hAnsi="Candara" w:cs="Calibri"/>
                <w:color w:val="000000"/>
                <w:sz w:val="24"/>
                <w:szCs w:val="24"/>
                <w:lang w:val="en-IN" w:eastAsia="en-IN"/>
              </w:rPr>
            </w:pPr>
            <w:r w:rsidRPr="005A6779">
              <w:rPr>
                <w:rFonts w:ascii="Candara" w:hAnsi="Candara" w:cs="Calibri"/>
                <w:color w:val="000000"/>
                <w:sz w:val="24"/>
                <w:szCs w:val="24"/>
                <w:lang w:val="en-IN" w:eastAsia="en-IN"/>
              </w:rPr>
              <w:t>0.00</w:t>
            </w:r>
          </w:p>
        </w:tc>
        <w:tc>
          <w:tcPr>
            <w:tcW w:w="1400" w:type="dxa"/>
            <w:tcBorders>
              <w:top w:val="nil"/>
              <w:left w:val="nil"/>
              <w:bottom w:val="single" w:sz="4" w:space="0" w:color="auto"/>
              <w:right w:val="single" w:sz="4" w:space="0" w:color="auto"/>
            </w:tcBorders>
            <w:noWrap/>
            <w:vAlign w:val="bottom"/>
            <w:hideMark/>
          </w:tcPr>
          <w:p w14:paraId="07709A34" w14:textId="77777777" w:rsidR="005A6779" w:rsidRPr="005A6779" w:rsidRDefault="005A6779" w:rsidP="005A6779">
            <w:pPr>
              <w:spacing w:before="0" w:after="0"/>
              <w:jc w:val="center"/>
              <w:rPr>
                <w:rFonts w:ascii="Candara" w:hAnsi="Candara" w:cs="Calibri"/>
                <w:color w:val="000000"/>
                <w:sz w:val="24"/>
                <w:szCs w:val="24"/>
                <w:lang w:val="en-IN" w:eastAsia="en-IN"/>
              </w:rPr>
            </w:pPr>
            <w:r w:rsidRPr="005A6779">
              <w:rPr>
                <w:rFonts w:ascii="Candara" w:hAnsi="Candara" w:cs="Calibri"/>
                <w:color w:val="000000"/>
                <w:sz w:val="24"/>
                <w:szCs w:val="24"/>
                <w:lang w:val="en-IN" w:eastAsia="en-IN"/>
              </w:rPr>
              <w:t>0.00</w:t>
            </w:r>
          </w:p>
        </w:tc>
      </w:tr>
      <w:tr w:rsidR="005A6779" w:rsidRPr="005A6779" w14:paraId="5AFA600D" w14:textId="77777777" w:rsidTr="005A6779">
        <w:trPr>
          <w:trHeight w:val="290"/>
          <w:jc w:val="center"/>
        </w:trPr>
        <w:tc>
          <w:tcPr>
            <w:tcW w:w="4271" w:type="dxa"/>
            <w:tcBorders>
              <w:top w:val="nil"/>
              <w:left w:val="single" w:sz="4" w:space="0" w:color="auto"/>
              <w:bottom w:val="single" w:sz="4" w:space="0" w:color="auto"/>
              <w:right w:val="single" w:sz="4" w:space="0" w:color="auto"/>
            </w:tcBorders>
            <w:noWrap/>
            <w:vAlign w:val="bottom"/>
            <w:hideMark/>
          </w:tcPr>
          <w:p w14:paraId="5D0504AE" w14:textId="77777777" w:rsidR="005A6779" w:rsidRPr="005A6779" w:rsidRDefault="005A6779" w:rsidP="005A6779">
            <w:pPr>
              <w:spacing w:before="0" w:after="0"/>
              <w:jc w:val="left"/>
              <w:rPr>
                <w:rFonts w:ascii="Candara" w:hAnsi="Candara" w:cs="Calibri"/>
                <w:color w:val="000000"/>
                <w:sz w:val="24"/>
                <w:szCs w:val="24"/>
                <w:lang w:val="en-IN" w:eastAsia="en-IN"/>
              </w:rPr>
            </w:pPr>
            <w:r w:rsidRPr="005A6779">
              <w:rPr>
                <w:rFonts w:ascii="Candara" w:hAnsi="Candara" w:cs="Calibri"/>
                <w:color w:val="000000"/>
                <w:sz w:val="24"/>
                <w:szCs w:val="24"/>
                <w:lang w:val="en-IN" w:eastAsia="en-IN"/>
              </w:rPr>
              <w:t>Add: True Up Gap/ (surplus) 2024-25</w:t>
            </w:r>
          </w:p>
        </w:tc>
        <w:tc>
          <w:tcPr>
            <w:tcW w:w="1500" w:type="dxa"/>
            <w:tcBorders>
              <w:top w:val="nil"/>
              <w:left w:val="nil"/>
              <w:bottom w:val="single" w:sz="4" w:space="0" w:color="auto"/>
              <w:right w:val="single" w:sz="4" w:space="0" w:color="auto"/>
            </w:tcBorders>
            <w:noWrap/>
            <w:vAlign w:val="bottom"/>
            <w:hideMark/>
          </w:tcPr>
          <w:p w14:paraId="24916480" w14:textId="77777777" w:rsidR="005A6779" w:rsidRPr="005A6779" w:rsidRDefault="005A6779" w:rsidP="005A6779">
            <w:pPr>
              <w:spacing w:before="0" w:after="0"/>
              <w:jc w:val="center"/>
              <w:rPr>
                <w:rFonts w:ascii="Candara" w:hAnsi="Candara" w:cs="Calibri"/>
                <w:color w:val="000000"/>
                <w:sz w:val="24"/>
                <w:szCs w:val="24"/>
                <w:lang w:val="en-IN" w:eastAsia="en-IN"/>
              </w:rPr>
            </w:pPr>
            <w:r w:rsidRPr="005A6779">
              <w:rPr>
                <w:rFonts w:ascii="Candara" w:hAnsi="Candara" w:cs="Calibri"/>
                <w:color w:val="000000"/>
                <w:sz w:val="24"/>
                <w:szCs w:val="24"/>
                <w:lang w:val="en-IN" w:eastAsia="en-IN"/>
              </w:rPr>
              <w:t>0.00</w:t>
            </w:r>
          </w:p>
        </w:tc>
        <w:tc>
          <w:tcPr>
            <w:tcW w:w="1400" w:type="dxa"/>
            <w:tcBorders>
              <w:top w:val="nil"/>
              <w:left w:val="nil"/>
              <w:bottom w:val="single" w:sz="4" w:space="0" w:color="auto"/>
              <w:right w:val="single" w:sz="4" w:space="0" w:color="auto"/>
            </w:tcBorders>
            <w:noWrap/>
            <w:vAlign w:val="bottom"/>
            <w:hideMark/>
          </w:tcPr>
          <w:p w14:paraId="78C93B71" w14:textId="77777777" w:rsidR="005A6779" w:rsidRPr="005A6779" w:rsidRDefault="005A6779" w:rsidP="005A6779">
            <w:pPr>
              <w:spacing w:before="0" w:after="0"/>
              <w:jc w:val="center"/>
              <w:rPr>
                <w:rFonts w:ascii="Candara" w:hAnsi="Candara" w:cs="Calibri"/>
                <w:color w:val="000000"/>
                <w:sz w:val="24"/>
                <w:szCs w:val="24"/>
                <w:lang w:val="en-IN" w:eastAsia="en-IN"/>
              </w:rPr>
            </w:pPr>
            <w:r w:rsidRPr="005A6779">
              <w:rPr>
                <w:rFonts w:ascii="Candara" w:hAnsi="Candara" w:cs="Calibri"/>
                <w:color w:val="000000"/>
                <w:sz w:val="24"/>
                <w:szCs w:val="24"/>
                <w:lang w:val="en-IN" w:eastAsia="en-IN"/>
              </w:rPr>
              <w:t>305.47</w:t>
            </w:r>
          </w:p>
        </w:tc>
      </w:tr>
      <w:tr w:rsidR="005A6779" w:rsidRPr="005A6779" w14:paraId="45A7E9D3" w14:textId="77777777" w:rsidTr="005A6779">
        <w:trPr>
          <w:trHeight w:val="290"/>
          <w:jc w:val="center"/>
        </w:trPr>
        <w:tc>
          <w:tcPr>
            <w:tcW w:w="4271" w:type="dxa"/>
            <w:tcBorders>
              <w:top w:val="nil"/>
              <w:left w:val="single" w:sz="4" w:space="0" w:color="auto"/>
              <w:bottom w:val="single" w:sz="4" w:space="0" w:color="auto"/>
              <w:right w:val="single" w:sz="4" w:space="0" w:color="auto"/>
            </w:tcBorders>
            <w:shd w:val="clear" w:color="000000" w:fill="A4DEF4"/>
            <w:noWrap/>
            <w:vAlign w:val="bottom"/>
            <w:hideMark/>
          </w:tcPr>
          <w:p w14:paraId="5243B241" w14:textId="77777777" w:rsidR="005A6779" w:rsidRPr="005A6779" w:rsidRDefault="005A6779" w:rsidP="005A6779">
            <w:pPr>
              <w:spacing w:before="0" w:after="0"/>
              <w:jc w:val="left"/>
              <w:rPr>
                <w:rFonts w:ascii="Candara" w:hAnsi="Candara" w:cs="Calibri"/>
                <w:b/>
                <w:bCs/>
                <w:color w:val="000000"/>
                <w:sz w:val="24"/>
                <w:szCs w:val="24"/>
                <w:lang w:val="en-IN" w:eastAsia="en-IN"/>
              </w:rPr>
            </w:pPr>
            <w:r w:rsidRPr="005A6779">
              <w:rPr>
                <w:rFonts w:ascii="Candara" w:hAnsi="Candara" w:cs="Calibri"/>
                <w:b/>
                <w:bCs/>
                <w:color w:val="000000"/>
                <w:sz w:val="24"/>
                <w:szCs w:val="24"/>
                <w:lang w:val="en-IN" w:eastAsia="en-IN"/>
              </w:rPr>
              <w:t>Net ARR</w:t>
            </w:r>
          </w:p>
        </w:tc>
        <w:tc>
          <w:tcPr>
            <w:tcW w:w="1500" w:type="dxa"/>
            <w:tcBorders>
              <w:top w:val="nil"/>
              <w:left w:val="nil"/>
              <w:bottom w:val="single" w:sz="4" w:space="0" w:color="auto"/>
              <w:right w:val="single" w:sz="4" w:space="0" w:color="auto"/>
            </w:tcBorders>
            <w:shd w:val="clear" w:color="000000" w:fill="A4DEF4"/>
            <w:noWrap/>
            <w:vAlign w:val="bottom"/>
            <w:hideMark/>
          </w:tcPr>
          <w:p w14:paraId="0A1A5829" w14:textId="77777777" w:rsidR="005A6779" w:rsidRPr="005A6779" w:rsidRDefault="005A6779" w:rsidP="005A6779">
            <w:pPr>
              <w:spacing w:before="0" w:after="0"/>
              <w:jc w:val="center"/>
              <w:rPr>
                <w:rFonts w:ascii="Candara" w:hAnsi="Candara" w:cs="Calibri"/>
                <w:b/>
                <w:bCs/>
                <w:color w:val="000000"/>
                <w:sz w:val="24"/>
                <w:szCs w:val="24"/>
                <w:lang w:val="en-IN" w:eastAsia="en-IN"/>
              </w:rPr>
            </w:pPr>
            <w:r w:rsidRPr="005A6779">
              <w:rPr>
                <w:rFonts w:ascii="Candara" w:hAnsi="Candara" w:cs="Calibri"/>
                <w:b/>
                <w:bCs/>
                <w:color w:val="000000"/>
                <w:sz w:val="24"/>
                <w:szCs w:val="24"/>
                <w:lang w:val="en-IN" w:eastAsia="en-IN"/>
              </w:rPr>
              <w:t>88.56</w:t>
            </w:r>
          </w:p>
        </w:tc>
        <w:tc>
          <w:tcPr>
            <w:tcW w:w="1400" w:type="dxa"/>
            <w:tcBorders>
              <w:top w:val="nil"/>
              <w:left w:val="nil"/>
              <w:bottom w:val="single" w:sz="4" w:space="0" w:color="auto"/>
              <w:right w:val="single" w:sz="4" w:space="0" w:color="auto"/>
            </w:tcBorders>
            <w:shd w:val="clear" w:color="000000" w:fill="A4DEF4"/>
            <w:noWrap/>
            <w:vAlign w:val="bottom"/>
            <w:hideMark/>
          </w:tcPr>
          <w:p w14:paraId="2FB4C9A1" w14:textId="77777777" w:rsidR="005A6779" w:rsidRPr="005A6779" w:rsidRDefault="005A6779" w:rsidP="005A6779">
            <w:pPr>
              <w:spacing w:before="0" w:after="0"/>
              <w:jc w:val="center"/>
              <w:rPr>
                <w:rFonts w:ascii="Candara" w:hAnsi="Candara" w:cs="Calibri"/>
                <w:b/>
                <w:bCs/>
                <w:color w:val="000000"/>
                <w:sz w:val="24"/>
                <w:szCs w:val="24"/>
                <w:lang w:val="en-IN" w:eastAsia="en-IN"/>
              </w:rPr>
            </w:pPr>
            <w:r w:rsidRPr="005A6779">
              <w:rPr>
                <w:rFonts w:ascii="Candara" w:hAnsi="Candara" w:cs="Calibri"/>
                <w:b/>
                <w:bCs/>
                <w:color w:val="000000"/>
                <w:sz w:val="24"/>
                <w:szCs w:val="24"/>
                <w:lang w:val="en-IN" w:eastAsia="en-IN"/>
              </w:rPr>
              <w:t>392.51</w:t>
            </w:r>
          </w:p>
        </w:tc>
      </w:tr>
    </w:tbl>
    <w:p w14:paraId="55C2104E" w14:textId="77777777" w:rsidR="003049AA" w:rsidRPr="00F15F73" w:rsidRDefault="003049AA" w:rsidP="003049AA">
      <w:pPr>
        <w:rPr>
          <w:rFonts w:ascii="Candara" w:hAnsi="Candara"/>
          <w:sz w:val="24"/>
          <w:szCs w:val="24"/>
        </w:rPr>
      </w:pPr>
    </w:p>
    <w:p w14:paraId="10F85336" w14:textId="77777777" w:rsidR="003049AA" w:rsidRPr="00F15F73" w:rsidRDefault="003049AA" w:rsidP="003049AA">
      <w:pPr>
        <w:spacing w:line="360" w:lineRule="auto"/>
        <w:rPr>
          <w:rFonts w:ascii="Candara" w:hAnsi="Candara"/>
          <w:sz w:val="24"/>
          <w:szCs w:val="24"/>
        </w:rPr>
      </w:pPr>
      <w:r w:rsidRPr="00F15F73">
        <w:rPr>
          <w:rFonts w:ascii="Candara" w:hAnsi="Candara"/>
          <w:sz w:val="24"/>
          <w:szCs w:val="24"/>
        </w:rPr>
        <w:t>MePGCL prays the Hon’ble Commission to approve the ARR for NUHEP as projected above.</w:t>
      </w:r>
    </w:p>
    <w:p w14:paraId="219CEE0D" w14:textId="77777777" w:rsidR="003049AA" w:rsidRPr="00F15F73" w:rsidRDefault="003049AA" w:rsidP="003049AA">
      <w:pPr>
        <w:spacing w:line="360" w:lineRule="auto"/>
        <w:rPr>
          <w:rFonts w:ascii="Candara" w:hAnsi="Candara"/>
          <w:sz w:val="24"/>
          <w:szCs w:val="24"/>
        </w:rPr>
      </w:pPr>
      <w:r w:rsidRPr="00F15F73">
        <w:rPr>
          <w:rFonts w:ascii="Candara" w:hAnsi="Candara"/>
          <w:sz w:val="24"/>
          <w:szCs w:val="24"/>
        </w:rPr>
        <w:t>The detailed calculation of the individual component has been provided in the excel model being submitted in soft copy along with this Petition.</w:t>
      </w:r>
    </w:p>
    <w:p w14:paraId="1C651B60" w14:textId="77777777" w:rsidR="003049AA" w:rsidRPr="00F15F73" w:rsidRDefault="003049AA" w:rsidP="003049AA">
      <w:pPr>
        <w:spacing w:line="360" w:lineRule="auto"/>
        <w:rPr>
          <w:rFonts w:ascii="Candara" w:hAnsi="Candara"/>
          <w:sz w:val="24"/>
          <w:szCs w:val="24"/>
        </w:rPr>
      </w:pPr>
    </w:p>
    <w:p w14:paraId="6DD8039F" w14:textId="77777777" w:rsidR="0016083C" w:rsidRPr="00F15F73" w:rsidRDefault="0016083C" w:rsidP="0016083C">
      <w:pPr>
        <w:spacing w:line="360" w:lineRule="auto"/>
        <w:rPr>
          <w:rFonts w:ascii="Candara" w:hAnsi="Candara"/>
          <w:sz w:val="24"/>
          <w:szCs w:val="24"/>
        </w:rPr>
      </w:pPr>
    </w:p>
    <w:p w14:paraId="130FCB1F" w14:textId="77777777" w:rsidR="00483059" w:rsidRPr="00F15F73" w:rsidRDefault="00483059" w:rsidP="0016083C">
      <w:pPr>
        <w:spacing w:line="360" w:lineRule="auto"/>
        <w:rPr>
          <w:rFonts w:ascii="Candara" w:hAnsi="Candara"/>
          <w:sz w:val="24"/>
          <w:szCs w:val="24"/>
        </w:rPr>
      </w:pPr>
    </w:p>
    <w:p w14:paraId="5FF02E84" w14:textId="77777777" w:rsidR="00483059" w:rsidRPr="00F15F73" w:rsidRDefault="00483059" w:rsidP="0016083C">
      <w:pPr>
        <w:spacing w:line="360" w:lineRule="auto"/>
        <w:rPr>
          <w:rFonts w:ascii="Candara" w:hAnsi="Candara"/>
          <w:sz w:val="24"/>
          <w:szCs w:val="24"/>
        </w:rPr>
      </w:pPr>
    </w:p>
    <w:p w14:paraId="1C355805" w14:textId="77777777" w:rsidR="00483059" w:rsidRPr="00F15F73" w:rsidRDefault="00483059" w:rsidP="0016083C">
      <w:pPr>
        <w:spacing w:line="360" w:lineRule="auto"/>
        <w:rPr>
          <w:rFonts w:ascii="Candara" w:hAnsi="Candara"/>
          <w:sz w:val="24"/>
          <w:szCs w:val="24"/>
        </w:rPr>
      </w:pPr>
    </w:p>
    <w:p w14:paraId="457E7808" w14:textId="77777777" w:rsidR="00483059" w:rsidRPr="00F15F73" w:rsidRDefault="00483059" w:rsidP="0016083C">
      <w:pPr>
        <w:spacing w:line="360" w:lineRule="auto"/>
        <w:rPr>
          <w:rFonts w:ascii="Candara" w:hAnsi="Candara"/>
          <w:sz w:val="24"/>
          <w:szCs w:val="24"/>
        </w:rPr>
      </w:pPr>
    </w:p>
    <w:p w14:paraId="1FCF97EF" w14:textId="77777777" w:rsidR="00483059" w:rsidRPr="00F15F73" w:rsidRDefault="00483059" w:rsidP="0016083C">
      <w:pPr>
        <w:spacing w:line="360" w:lineRule="auto"/>
        <w:rPr>
          <w:rFonts w:ascii="Candara" w:hAnsi="Candara"/>
          <w:sz w:val="24"/>
          <w:szCs w:val="24"/>
        </w:rPr>
      </w:pPr>
    </w:p>
    <w:p w14:paraId="7A047B2C" w14:textId="77777777" w:rsidR="00483059" w:rsidRPr="00F15F73" w:rsidRDefault="00483059" w:rsidP="0016083C">
      <w:pPr>
        <w:spacing w:line="360" w:lineRule="auto"/>
        <w:rPr>
          <w:rFonts w:ascii="Candara" w:hAnsi="Candara"/>
          <w:sz w:val="24"/>
          <w:szCs w:val="24"/>
        </w:rPr>
      </w:pPr>
    </w:p>
    <w:p w14:paraId="18F62E8A" w14:textId="77777777" w:rsidR="00483059" w:rsidRPr="00F15F73" w:rsidRDefault="00483059" w:rsidP="0016083C">
      <w:pPr>
        <w:spacing w:line="360" w:lineRule="auto"/>
        <w:rPr>
          <w:rFonts w:ascii="Candara" w:hAnsi="Candara"/>
          <w:sz w:val="24"/>
          <w:szCs w:val="24"/>
        </w:rPr>
      </w:pPr>
    </w:p>
    <w:p w14:paraId="376418CF" w14:textId="77777777" w:rsidR="00483059" w:rsidRPr="00F15F73" w:rsidRDefault="00483059" w:rsidP="00483059">
      <w:pPr>
        <w:pStyle w:val="Heading1"/>
        <w:numPr>
          <w:ilvl w:val="0"/>
          <w:numId w:val="1"/>
        </w:numPr>
        <w:spacing w:before="0" w:line="360" w:lineRule="auto"/>
        <w:ind w:left="567" w:hanging="567"/>
        <w:rPr>
          <w:rFonts w:ascii="Candara" w:hAnsi="Candara"/>
          <w:sz w:val="24"/>
          <w:szCs w:val="24"/>
        </w:rPr>
      </w:pPr>
      <w:bookmarkStart w:id="217" w:name="_Toc215143991"/>
      <w:r w:rsidRPr="00F15F73">
        <w:rPr>
          <w:rFonts w:ascii="Candara" w:hAnsi="Candara"/>
          <w:sz w:val="24"/>
          <w:szCs w:val="24"/>
        </w:rPr>
        <w:lastRenderedPageBreak/>
        <w:t xml:space="preserve">Determination of </w:t>
      </w:r>
      <w:r w:rsidR="00604687">
        <w:rPr>
          <w:rFonts w:ascii="Candara" w:hAnsi="Candara"/>
          <w:sz w:val="24"/>
          <w:szCs w:val="24"/>
        </w:rPr>
        <w:t xml:space="preserve">Revised </w:t>
      </w:r>
      <w:r w:rsidRPr="00F15F73">
        <w:rPr>
          <w:rFonts w:ascii="Candara" w:hAnsi="Candara"/>
          <w:sz w:val="24"/>
          <w:szCs w:val="24"/>
        </w:rPr>
        <w:t xml:space="preserve">Aggregate Revenue Requirement for </w:t>
      </w:r>
      <w:r w:rsidR="00604687">
        <w:rPr>
          <w:rFonts w:ascii="Candara" w:hAnsi="Candara"/>
          <w:sz w:val="24"/>
          <w:szCs w:val="24"/>
        </w:rPr>
        <w:t xml:space="preserve">FY </w:t>
      </w:r>
      <w:r w:rsidRPr="00F15F73">
        <w:rPr>
          <w:rFonts w:ascii="Candara" w:hAnsi="Candara"/>
          <w:sz w:val="24"/>
          <w:szCs w:val="24"/>
        </w:rPr>
        <w:t>2026-27 for LAKROH SMALL HEP</w:t>
      </w:r>
      <w:r w:rsidR="00416902" w:rsidRPr="00F15F73">
        <w:rPr>
          <w:rFonts w:ascii="Candara" w:hAnsi="Candara"/>
          <w:sz w:val="24"/>
          <w:szCs w:val="24"/>
        </w:rPr>
        <w:t xml:space="preserve"> and determination of tariff for </w:t>
      </w:r>
      <w:r w:rsidR="00604687">
        <w:rPr>
          <w:rFonts w:ascii="Candara" w:hAnsi="Candara"/>
          <w:sz w:val="24"/>
          <w:szCs w:val="24"/>
        </w:rPr>
        <w:t>2026-27</w:t>
      </w:r>
      <w:bookmarkEnd w:id="217"/>
    </w:p>
    <w:p w14:paraId="16188B47" w14:textId="77777777" w:rsidR="00483059" w:rsidRPr="00F15F73" w:rsidRDefault="00483059" w:rsidP="00483059">
      <w:pPr>
        <w:pStyle w:val="Heading20"/>
        <w:numPr>
          <w:ilvl w:val="1"/>
          <w:numId w:val="1"/>
        </w:numPr>
        <w:spacing w:line="360" w:lineRule="auto"/>
        <w:ind w:left="567" w:hanging="567"/>
        <w:rPr>
          <w:rFonts w:ascii="Candara" w:hAnsi="Candara"/>
          <w:i/>
          <w:sz w:val="24"/>
          <w:szCs w:val="24"/>
          <w:u w:val="single"/>
        </w:rPr>
      </w:pPr>
      <w:bookmarkStart w:id="218" w:name="_Toc215143992"/>
      <w:r w:rsidRPr="00F15F73">
        <w:rPr>
          <w:rFonts w:ascii="Candara" w:hAnsi="Candara"/>
          <w:i/>
          <w:sz w:val="24"/>
          <w:szCs w:val="24"/>
          <w:u w:val="single"/>
        </w:rPr>
        <w:t>Gross Fixed Assets</w:t>
      </w:r>
      <w:bookmarkEnd w:id="218"/>
    </w:p>
    <w:p w14:paraId="46A3E09C" w14:textId="77777777" w:rsidR="00B52BA4" w:rsidRPr="00F15F73" w:rsidRDefault="00B52BA4" w:rsidP="00B52BA4">
      <w:pPr>
        <w:spacing w:line="360" w:lineRule="auto"/>
        <w:rPr>
          <w:rFonts w:ascii="Candara" w:hAnsi="Candara"/>
          <w:sz w:val="24"/>
          <w:szCs w:val="24"/>
        </w:rPr>
      </w:pPr>
      <w:r w:rsidRPr="00F15F73">
        <w:rPr>
          <w:rFonts w:ascii="Candara" w:hAnsi="Candara"/>
          <w:sz w:val="24"/>
          <w:szCs w:val="24"/>
        </w:rPr>
        <w:t>The Opening GFA as on 01.04.202</w:t>
      </w:r>
      <w:r w:rsidR="00604687">
        <w:rPr>
          <w:rFonts w:ascii="Candara" w:hAnsi="Candara"/>
          <w:sz w:val="24"/>
          <w:szCs w:val="24"/>
        </w:rPr>
        <w:t>5</w:t>
      </w:r>
      <w:r w:rsidRPr="00F15F73">
        <w:rPr>
          <w:rFonts w:ascii="Candara" w:hAnsi="Candara"/>
          <w:sz w:val="24"/>
          <w:szCs w:val="24"/>
        </w:rPr>
        <w:t xml:space="preserve"> have been taken as the closing GFA of </w:t>
      </w:r>
      <w:r w:rsidR="00604687">
        <w:rPr>
          <w:rFonts w:ascii="Candara" w:hAnsi="Candara"/>
          <w:sz w:val="24"/>
          <w:szCs w:val="24"/>
        </w:rPr>
        <w:t>2024-25</w:t>
      </w:r>
      <w:r w:rsidRPr="00F15F73">
        <w:rPr>
          <w:rFonts w:ascii="Candara" w:hAnsi="Candara"/>
          <w:sz w:val="24"/>
          <w:szCs w:val="24"/>
        </w:rPr>
        <w:t>. The subsequent addition has been considered as per the approved business plan for fourth control period.</w:t>
      </w:r>
    </w:p>
    <w:p w14:paraId="17EC94E5" w14:textId="77777777" w:rsidR="00B52BA4" w:rsidRPr="00F15F73" w:rsidRDefault="00B52BA4" w:rsidP="00B52BA4">
      <w:pPr>
        <w:spacing w:line="360" w:lineRule="auto"/>
        <w:rPr>
          <w:rFonts w:ascii="Candara" w:hAnsi="Candara"/>
          <w:sz w:val="24"/>
          <w:szCs w:val="24"/>
        </w:rPr>
      </w:pPr>
      <w:r w:rsidRPr="00F15F73">
        <w:rPr>
          <w:rFonts w:ascii="Candara" w:hAnsi="Candara"/>
          <w:sz w:val="24"/>
          <w:szCs w:val="24"/>
        </w:rPr>
        <w:t>The movement of GFA in the fourth control period is tabulated below:</w:t>
      </w:r>
    </w:p>
    <w:p w14:paraId="6A18CEF5" w14:textId="77777777" w:rsidR="00B52BA4" w:rsidRPr="00F15F73" w:rsidRDefault="00B52BA4" w:rsidP="00B52BA4">
      <w:pPr>
        <w:spacing w:line="360" w:lineRule="auto"/>
        <w:rPr>
          <w:rFonts w:ascii="Candara" w:hAnsi="Candara"/>
          <w:sz w:val="24"/>
          <w:szCs w:val="24"/>
        </w:rPr>
      </w:pPr>
    </w:p>
    <w:p w14:paraId="54C88EEE" w14:textId="77777777" w:rsidR="00B52BA4" w:rsidRPr="00F15F73" w:rsidRDefault="00B52BA4" w:rsidP="00B52BA4">
      <w:pPr>
        <w:pStyle w:val="Caption"/>
        <w:jc w:val="center"/>
        <w:rPr>
          <w:rFonts w:ascii="Candara" w:hAnsi="Candara"/>
          <w:sz w:val="24"/>
          <w:szCs w:val="24"/>
        </w:rPr>
      </w:pPr>
      <w:bookmarkStart w:id="219" w:name="_Toc215143900"/>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64</w:t>
      </w:r>
      <w:r w:rsidRPr="00F15F73">
        <w:rPr>
          <w:rFonts w:ascii="Candara" w:hAnsi="Candara"/>
          <w:sz w:val="24"/>
          <w:szCs w:val="24"/>
        </w:rPr>
        <w:fldChar w:fldCharType="end"/>
      </w:r>
      <w:r w:rsidRPr="00F15F73">
        <w:rPr>
          <w:rFonts w:ascii="Candara" w:hAnsi="Candara"/>
          <w:sz w:val="24"/>
          <w:szCs w:val="24"/>
        </w:rPr>
        <w:t xml:space="preserve"> GFA for LAKROH for </w:t>
      </w:r>
      <w:r w:rsidR="00604687">
        <w:rPr>
          <w:rFonts w:ascii="Candara" w:hAnsi="Candara"/>
          <w:sz w:val="24"/>
          <w:szCs w:val="24"/>
        </w:rPr>
        <w:t>FY 2026-27</w:t>
      </w:r>
      <w:bookmarkEnd w:id="219"/>
    </w:p>
    <w:tbl>
      <w:tblPr>
        <w:tblW w:w="8217" w:type="dxa"/>
        <w:jc w:val="center"/>
        <w:tblLook w:val="04A0" w:firstRow="1" w:lastRow="0" w:firstColumn="1" w:lastColumn="0" w:noHBand="0" w:noVBand="1"/>
      </w:tblPr>
      <w:tblGrid>
        <w:gridCol w:w="3880"/>
        <w:gridCol w:w="1280"/>
        <w:gridCol w:w="1420"/>
        <w:gridCol w:w="1637"/>
      </w:tblGrid>
      <w:tr w:rsidR="00024E17" w:rsidRPr="00024E17" w14:paraId="12EF9DEC" w14:textId="77777777" w:rsidTr="00024E17">
        <w:trPr>
          <w:trHeight w:val="870"/>
          <w:jc w:val="center"/>
        </w:trPr>
        <w:tc>
          <w:tcPr>
            <w:tcW w:w="388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2D2018F4"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Particular</w:t>
            </w:r>
          </w:p>
        </w:tc>
        <w:tc>
          <w:tcPr>
            <w:tcW w:w="1280" w:type="dxa"/>
            <w:tcBorders>
              <w:top w:val="single" w:sz="4" w:space="0" w:color="auto"/>
              <w:left w:val="nil"/>
              <w:bottom w:val="single" w:sz="4" w:space="0" w:color="auto"/>
              <w:right w:val="single" w:sz="4" w:space="0" w:color="auto"/>
            </w:tcBorders>
            <w:shd w:val="clear" w:color="000000" w:fill="B3E3D5"/>
            <w:vAlign w:val="bottom"/>
            <w:hideMark/>
          </w:tcPr>
          <w:p w14:paraId="436A0FF9"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Actual</w:t>
            </w:r>
            <w:r w:rsidRPr="00024E17">
              <w:rPr>
                <w:rFonts w:ascii="Candara" w:hAnsi="Candara" w:cs="Calibri"/>
                <w:b/>
                <w:bCs/>
                <w:color w:val="000000"/>
                <w:sz w:val="24"/>
                <w:szCs w:val="24"/>
                <w:lang w:val="en-IN" w:eastAsia="en-IN"/>
              </w:rPr>
              <w:br/>
              <w:t>2024-25</w:t>
            </w:r>
          </w:p>
        </w:tc>
        <w:tc>
          <w:tcPr>
            <w:tcW w:w="1420" w:type="dxa"/>
            <w:tcBorders>
              <w:top w:val="single" w:sz="4" w:space="0" w:color="auto"/>
              <w:left w:val="nil"/>
              <w:bottom w:val="single" w:sz="4" w:space="0" w:color="auto"/>
              <w:right w:val="single" w:sz="4" w:space="0" w:color="auto"/>
            </w:tcBorders>
            <w:shd w:val="clear" w:color="000000" w:fill="B3E3D5"/>
            <w:vAlign w:val="bottom"/>
            <w:hideMark/>
          </w:tcPr>
          <w:p w14:paraId="56F39A4C"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 xml:space="preserve">Estimate </w:t>
            </w:r>
            <w:r w:rsidRPr="00024E17">
              <w:rPr>
                <w:rFonts w:ascii="Candara" w:hAnsi="Candara" w:cs="Calibri"/>
                <w:b/>
                <w:bCs/>
                <w:color w:val="000000"/>
                <w:sz w:val="24"/>
                <w:szCs w:val="24"/>
                <w:lang w:val="en-IN" w:eastAsia="en-IN"/>
              </w:rPr>
              <w:br/>
              <w:t>2025-26</w:t>
            </w:r>
          </w:p>
        </w:tc>
        <w:tc>
          <w:tcPr>
            <w:tcW w:w="1637" w:type="dxa"/>
            <w:tcBorders>
              <w:top w:val="single" w:sz="4" w:space="0" w:color="auto"/>
              <w:left w:val="nil"/>
              <w:bottom w:val="single" w:sz="4" w:space="0" w:color="auto"/>
              <w:right w:val="single" w:sz="4" w:space="0" w:color="auto"/>
            </w:tcBorders>
            <w:shd w:val="clear" w:color="000000" w:fill="B3E3D5"/>
            <w:vAlign w:val="bottom"/>
            <w:hideMark/>
          </w:tcPr>
          <w:p w14:paraId="5A734374"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Revised Estimate</w:t>
            </w:r>
            <w:r w:rsidRPr="00024E17">
              <w:rPr>
                <w:rFonts w:ascii="Candara" w:hAnsi="Candara" w:cs="Calibri"/>
                <w:b/>
                <w:bCs/>
                <w:color w:val="000000"/>
                <w:sz w:val="24"/>
                <w:szCs w:val="24"/>
                <w:lang w:val="en-IN" w:eastAsia="en-IN"/>
              </w:rPr>
              <w:br/>
              <w:t>2026-27</w:t>
            </w:r>
          </w:p>
        </w:tc>
      </w:tr>
      <w:tr w:rsidR="00024E17" w:rsidRPr="00024E17" w14:paraId="410383B7" w14:textId="77777777" w:rsidTr="00024E17">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0D8A25FA" w14:textId="77777777" w:rsidR="00024E17" w:rsidRPr="00024E17" w:rsidRDefault="00024E17" w:rsidP="00024E17">
            <w:pPr>
              <w:spacing w:before="0" w:after="0"/>
              <w:jc w:val="left"/>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Opening GFA</w:t>
            </w:r>
          </w:p>
        </w:tc>
        <w:tc>
          <w:tcPr>
            <w:tcW w:w="1280" w:type="dxa"/>
            <w:tcBorders>
              <w:top w:val="nil"/>
              <w:left w:val="nil"/>
              <w:bottom w:val="single" w:sz="4" w:space="0" w:color="auto"/>
              <w:right w:val="single" w:sz="4" w:space="0" w:color="auto"/>
            </w:tcBorders>
            <w:noWrap/>
            <w:vAlign w:val="bottom"/>
            <w:hideMark/>
          </w:tcPr>
          <w:p w14:paraId="07DFA6FD"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22.86</w:t>
            </w:r>
          </w:p>
        </w:tc>
        <w:tc>
          <w:tcPr>
            <w:tcW w:w="1420" w:type="dxa"/>
            <w:tcBorders>
              <w:top w:val="nil"/>
              <w:left w:val="nil"/>
              <w:bottom w:val="single" w:sz="4" w:space="0" w:color="auto"/>
              <w:right w:val="single" w:sz="4" w:space="0" w:color="auto"/>
            </w:tcBorders>
            <w:noWrap/>
            <w:vAlign w:val="bottom"/>
            <w:hideMark/>
          </w:tcPr>
          <w:p w14:paraId="2A15F01C"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23.09</w:t>
            </w:r>
          </w:p>
        </w:tc>
        <w:tc>
          <w:tcPr>
            <w:tcW w:w="1637" w:type="dxa"/>
            <w:tcBorders>
              <w:top w:val="nil"/>
              <w:left w:val="nil"/>
              <w:bottom w:val="single" w:sz="4" w:space="0" w:color="auto"/>
              <w:right w:val="single" w:sz="4" w:space="0" w:color="auto"/>
            </w:tcBorders>
            <w:noWrap/>
            <w:vAlign w:val="bottom"/>
            <w:hideMark/>
          </w:tcPr>
          <w:p w14:paraId="26A91E7E"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24.23</w:t>
            </w:r>
          </w:p>
        </w:tc>
      </w:tr>
      <w:tr w:rsidR="00024E17" w:rsidRPr="00024E17" w14:paraId="16BB97AF" w14:textId="77777777" w:rsidTr="00024E17">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3EE0E94F" w14:textId="77777777" w:rsidR="00024E17" w:rsidRPr="00024E17" w:rsidRDefault="00024E17" w:rsidP="00024E17">
            <w:pPr>
              <w:spacing w:before="0" w:after="0"/>
              <w:jc w:val="right"/>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Addition of GFA</w:t>
            </w:r>
          </w:p>
        </w:tc>
        <w:tc>
          <w:tcPr>
            <w:tcW w:w="1280" w:type="dxa"/>
            <w:tcBorders>
              <w:top w:val="nil"/>
              <w:left w:val="nil"/>
              <w:bottom w:val="single" w:sz="4" w:space="0" w:color="auto"/>
              <w:right w:val="single" w:sz="4" w:space="0" w:color="auto"/>
            </w:tcBorders>
            <w:noWrap/>
            <w:vAlign w:val="bottom"/>
            <w:hideMark/>
          </w:tcPr>
          <w:p w14:paraId="55634FC5"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0.64</w:t>
            </w:r>
          </w:p>
        </w:tc>
        <w:tc>
          <w:tcPr>
            <w:tcW w:w="1420" w:type="dxa"/>
            <w:tcBorders>
              <w:top w:val="nil"/>
              <w:left w:val="nil"/>
              <w:bottom w:val="single" w:sz="4" w:space="0" w:color="auto"/>
              <w:right w:val="single" w:sz="4" w:space="0" w:color="auto"/>
            </w:tcBorders>
            <w:noWrap/>
            <w:vAlign w:val="bottom"/>
            <w:hideMark/>
          </w:tcPr>
          <w:p w14:paraId="5DF80AC3"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1.14</w:t>
            </w:r>
          </w:p>
        </w:tc>
        <w:tc>
          <w:tcPr>
            <w:tcW w:w="1637" w:type="dxa"/>
            <w:tcBorders>
              <w:top w:val="nil"/>
              <w:left w:val="nil"/>
              <w:bottom w:val="single" w:sz="4" w:space="0" w:color="auto"/>
              <w:right w:val="single" w:sz="4" w:space="0" w:color="auto"/>
            </w:tcBorders>
            <w:noWrap/>
            <w:vAlign w:val="bottom"/>
            <w:hideMark/>
          </w:tcPr>
          <w:p w14:paraId="0FC1BEA6"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w:t>
            </w:r>
          </w:p>
        </w:tc>
      </w:tr>
      <w:tr w:rsidR="00024E17" w:rsidRPr="00024E17" w14:paraId="10B8E1C9" w14:textId="77777777" w:rsidTr="00024E17">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35B6E2F3" w14:textId="77777777" w:rsidR="00024E17" w:rsidRPr="00024E17" w:rsidRDefault="00024E17" w:rsidP="00024E17">
            <w:pPr>
              <w:spacing w:before="0" w:after="0"/>
              <w:jc w:val="right"/>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Deletion of GFA</w:t>
            </w:r>
          </w:p>
        </w:tc>
        <w:tc>
          <w:tcPr>
            <w:tcW w:w="1280" w:type="dxa"/>
            <w:tcBorders>
              <w:top w:val="nil"/>
              <w:left w:val="nil"/>
              <w:bottom w:val="single" w:sz="4" w:space="0" w:color="auto"/>
              <w:right w:val="single" w:sz="4" w:space="0" w:color="auto"/>
            </w:tcBorders>
            <w:noWrap/>
            <w:vAlign w:val="bottom"/>
            <w:hideMark/>
          </w:tcPr>
          <w:p w14:paraId="442D5DF7"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0.42</w:t>
            </w:r>
          </w:p>
        </w:tc>
        <w:tc>
          <w:tcPr>
            <w:tcW w:w="1420" w:type="dxa"/>
            <w:tcBorders>
              <w:top w:val="nil"/>
              <w:left w:val="nil"/>
              <w:bottom w:val="single" w:sz="4" w:space="0" w:color="auto"/>
              <w:right w:val="single" w:sz="4" w:space="0" w:color="auto"/>
            </w:tcBorders>
            <w:noWrap/>
            <w:vAlign w:val="bottom"/>
            <w:hideMark/>
          </w:tcPr>
          <w:p w14:paraId="1B7AB6D5"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0.00</w:t>
            </w:r>
          </w:p>
        </w:tc>
        <w:tc>
          <w:tcPr>
            <w:tcW w:w="1637" w:type="dxa"/>
            <w:tcBorders>
              <w:top w:val="nil"/>
              <w:left w:val="nil"/>
              <w:bottom w:val="single" w:sz="4" w:space="0" w:color="auto"/>
              <w:right w:val="single" w:sz="4" w:space="0" w:color="auto"/>
            </w:tcBorders>
            <w:noWrap/>
            <w:vAlign w:val="bottom"/>
            <w:hideMark/>
          </w:tcPr>
          <w:p w14:paraId="4DC4C4A6"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0.00</w:t>
            </w:r>
          </w:p>
        </w:tc>
      </w:tr>
      <w:tr w:rsidR="00024E17" w:rsidRPr="00024E17" w14:paraId="3FB079B2" w14:textId="77777777" w:rsidTr="00024E17">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1FBA8874"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Closing GFA</w:t>
            </w:r>
          </w:p>
        </w:tc>
        <w:tc>
          <w:tcPr>
            <w:tcW w:w="1280" w:type="dxa"/>
            <w:tcBorders>
              <w:top w:val="nil"/>
              <w:left w:val="nil"/>
              <w:bottom w:val="single" w:sz="4" w:space="0" w:color="auto"/>
              <w:right w:val="single" w:sz="4" w:space="0" w:color="auto"/>
            </w:tcBorders>
            <w:shd w:val="clear" w:color="000000" w:fill="A4DEF4"/>
            <w:noWrap/>
            <w:vAlign w:val="bottom"/>
            <w:hideMark/>
          </w:tcPr>
          <w:p w14:paraId="521198F7"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23.09</w:t>
            </w:r>
          </w:p>
        </w:tc>
        <w:tc>
          <w:tcPr>
            <w:tcW w:w="1420" w:type="dxa"/>
            <w:tcBorders>
              <w:top w:val="nil"/>
              <w:left w:val="nil"/>
              <w:bottom w:val="single" w:sz="4" w:space="0" w:color="auto"/>
              <w:right w:val="single" w:sz="4" w:space="0" w:color="auto"/>
            </w:tcBorders>
            <w:shd w:val="clear" w:color="000000" w:fill="A4DEF4"/>
            <w:noWrap/>
            <w:vAlign w:val="bottom"/>
            <w:hideMark/>
          </w:tcPr>
          <w:p w14:paraId="082618DF"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24.23</w:t>
            </w:r>
          </w:p>
        </w:tc>
        <w:tc>
          <w:tcPr>
            <w:tcW w:w="1637" w:type="dxa"/>
            <w:tcBorders>
              <w:top w:val="nil"/>
              <w:left w:val="nil"/>
              <w:bottom w:val="single" w:sz="4" w:space="0" w:color="auto"/>
              <w:right w:val="single" w:sz="4" w:space="0" w:color="auto"/>
            </w:tcBorders>
            <w:shd w:val="clear" w:color="000000" w:fill="A4DEF4"/>
            <w:noWrap/>
            <w:vAlign w:val="bottom"/>
            <w:hideMark/>
          </w:tcPr>
          <w:p w14:paraId="3894CE05"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24.23</w:t>
            </w:r>
          </w:p>
        </w:tc>
      </w:tr>
      <w:tr w:rsidR="00024E17" w:rsidRPr="00024E17" w14:paraId="45B022E4" w14:textId="77777777" w:rsidTr="00024E17">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7039805F"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Average GFA</w:t>
            </w:r>
          </w:p>
        </w:tc>
        <w:tc>
          <w:tcPr>
            <w:tcW w:w="1280" w:type="dxa"/>
            <w:tcBorders>
              <w:top w:val="nil"/>
              <w:left w:val="nil"/>
              <w:bottom w:val="single" w:sz="4" w:space="0" w:color="auto"/>
              <w:right w:val="single" w:sz="4" w:space="0" w:color="auto"/>
            </w:tcBorders>
            <w:shd w:val="clear" w:color="000000" w:fill="A4DEF4"/>
            <w:noWrap/>
            <w:vAlign w:val="bottom"/>
            <w:hideMark/>
          </w:tcPr>
          <w:p w14:paraId="68FEAD20"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22.97</w:t>
            </w:r>
          </w:p>
        </w:tc>
        <w:tc>
          <w:tcPr>
            <w:tcW w:w="1420" w:type="dxa"/>
            <w:tcBorders>
              <w:top w:val="nil"/>
              <w:left w:val="nil"/>
              <w:bottom w:val="single" w:sz="4" w:space="0" w:color="auto"/>
              <w:right w:val="single" w:sz="4" w:space="0" w:color="auto"/>
            </w:tcBorders>
            <w:shd w:val="clear" w:color="000000" w:fill="A4DEF4"/>
            <w:noWrap/>
            <w:vAlign w:val="bottom"/>
            <w:hideMark/>
          </w:tcPr>
          <w:p w14:paraId="0D44A521"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23.66</w:t>
            </w:r>
          </w:p>
        </w:tc>
        <w:tc>
          <w:tcPr>
            <w:tcW w:w="1637" w:type="dxa"/>
            <w:tcBorders>
              <w:top w:val="nil"/>
              <w:left w:val="nil"/>
              <w:bottom w:val="single" w:sz="4" w:space="0" w:color="auto"/>
              <w:right w:val="single" w:sz="4" w:space="0" w:color="auto"/>
            </w:tcBorders>
            <w:shd w:val="clear" w:color="000000" w:fill="A4DEF4"/>
            <w:noWrap/>
            <w:vAlign w:val="bottom"/>
            <w:hideMark/>
          </w:tcPr>
          <w:p w14:paraId="1D7FAA2C"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24.23</w:t>
            </w:r>
          </w:p>
        </w:tc>
      </w:tr>
    </w:tbl>
    <w:p w14:paraId="1137548E" w14:textId="77777777" w:rsidR="00B52BA4" w:rsidRPr="00F15F73" w:rsidRDefault="00B52BA4" w:rsidP="00B52BA4">
      <w:pPr>
        <w:rPr>
          <w:rFonts w:ascii="Candara" w:hAnsi="Candara"/>
          <w:sz w:val="24"/>
          <w:szCs w:val="24"/>
        </w:rPr>
      </w:pPr>
    </w:p>
    <w:p w14:paraId="12B38941" w14:textId="77777777" w:rsidR="00B52BA4" w:rsidRPr="00F15F73" w:rsidRDefault="00B52BA4" w:rsidP="00B52BA4">
      <w:pPr>
        <w:pStyle w:val="Heading20"/>
        <w:numPr>
          <w:ilvl w:val="1"/>
          <w:numId w:val="1"/>
        </w:numPr>
        <w:spacing w:line="360" w:lineRule="auto"/>
        <w:ind w:left="567" w:hanging="567"/>
        <w:rPr>
          <w:rFonts w:ascii="Candara" w:hAnsi="Candara"/>
          <w:i/>
          <w:sz w:val="24"/>
          <w:szCs w:val="24"/>
          <w:u w:val="single"/>
        </w:rPr>
      </w:pPr>
      <w:bookmarkStart w:id="220" w:name="_Toc215143993"/>
      <w:r w:rsidRPr="00F15F73">
        <w:rPr>
          <w:rFonts w:ascii="Candara" w:hAnsi="Candara"/>
          <w:i/>
          <w:sz w:val="24"/>
          <w:szCs w:val="24"/>
          <w:u w:val="single"/>
        </w:rPr>
        <w:t>Funding Pattern of the Capitalization</w:t>
      </w:r>
      <w:bookmarkEnd w:id="220"/>
    </w:p>
    <w:p w14:paraId="0CA548E6" w14:textId="77777777" w:rsidR="00B52BA4" w:rsidRPr="00F15F73" w:rsidRDefault="00B52BA4" w:rsidP="00B52BA4">
      <w:pPr>
        <w:spacing w:line="360" w:lineRule="auto"/>
        <w:rPr>
          <w:rFonts w:ascii="Candara" w:hAnsi="Candara"/>
          <w:sz w:val="24"/>
          <w:szCs w:val="24"/>
        </w:rPr>
      </w:pPr>
      <w:r w:rsidRPr="00F15F73">
        <w:rPr>
          <w:rFonts w:ascii="Candara" w:hAnsi="Candara"/>
          <w:sz w:val="24"/>
          <w:szCs w:val="24"/>
        </w:rPr>
        <w:t>The funding patter of the capitalization shown in the table above has also been considered in the approved Business plan for the fourth control period.</w:t>
      </w:r>
    </w:p>
    <w:p w14:paraId="3BEA6191" w14:textId="77777777" w:rsidR="00B52BA4" w:rsidRPr="00F15F73" w:rsidRDefault="00B52BA4" w:rsidP="00B52BA4">
      <w:pPr>
        <w:spacing w:line="360" w:lineRule="auto"/>
        <w:rPr>
          <w:rFonts w:ascii="Candara" w:hAnsi="Candara"/>
          <w:sz w:val="24"/>
          <w:szCs w:val="24"/>
        </w:rPr>
      </w:pPr>
      <w:r w:rsidRPr="00F15F73">
        <w:rPr>
          <w:rFonts w:ascii="Candara" w:hAnsi="Candara"/>
          <w:sz w:val="24"/>
          <w:szCs w:val="24"/>
        </w:rPr>
        <w:t>Accordingly, the movement of grants in fourth control period for LAKROH has been tabulated below:</w:t>
      </w:r>
    </w:p>
    <w:p w14:paraId="29ADD27E" w14:textId="77777777" w:rsidR="00B52BA4" w:rsidRPr="00F15F73" w:rsidRDefault="00B52BA4" w:rsidP="00B52BA4">
      <w:pPr>
        <w:pStyle w:val="Caption"/>
        <w:jc w:val="center"/>
        <w:rPr>
          <w:rFonts w:ascii="Candara" w:hAnsi="Candara"/>
          <w:sz w:val="24"/>
          <w:szCs w:val="24"/>
        </w:rPr>
      </w:pPr>
      <w:bookmarkStart w:id="221" w:name="_Toc215143901"/>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65</w:t>
      </w:r>
      <w:r w:rsidRPr="00F15F73">
        <w:rPr>
          <w:rFonts w:ascii="Candara" w:hAnsi="Candara"/>
          <w:sz w:val="24"/>
          <w:szCs w:val="24"/>
        </w:rPr>
        <w:fldChar w:fldCharType="end"/>
      </w:r>
      <w:r w:rsidRPr="00F15F73">
        <w:rPr>
          <w:rFonts w:ascii="Candara" w:hAnsi="Candara"/>
          <w:sz w:val="24"/>
          <w:szCs w:val="24"/>
        </w:rPr>
        <w:t xml:space="preserve"> Movement of Grants</w:t>
      </w:r>
      <w:bookmarkEnd w:id="221"/>
    </w:p>
    <w:tbl>
      <w:tblPr>
        <w:tblW w:w="7940" w:type="dxa"/>
        <w:jc w:val="center"/>
        <w:tblLook w:val="04A0" w:firstRow="1" w:lastRow="0" w:firstColumn="1" w:lastColumn="0" w:noHBand="0" w:noVBand="1"/>
      </w:tblPr>
      <w:tblGrid>
        <w:gridCol w:w="3880"/>
        <w:gridCol w:w="1280"/>
        <w:gridCol w:w="1420"/>
        <w:gridCol w:w="1360"/>
      </w:tblGrid>
      <w:tr w:rsidR="00024E17" w:rsidRPr="00024E17" w14:paraId="320D41FE" w14:textId="77777777" w:rsidTr="00024E17">
        <w:trPr>
          <w:trHeight w:val="870"/>
          <w:tblHeader/>
          <w:jc w:val="center"/>
        </w:trPr>
        <w:tc>
          <w:tcPr>
            <w:tcW w:w="388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0C70E4F2"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Particular</w:t>
            </w:r>
          </w:p>
        </w:tc>
        <w:tc>
          <w:tcPr>
            <w:tcW w:w="1280" w:type="dxa"/>
            <w:tcBorders>
              <w:top w:val="single" w:sz="4" w:space="0" w:color="auto"/>
              <w:left w:val="nil"/>
              <w:bottom w:val="single" w:sz="4" w:space="0" w:color="auto"/>
              <w:right w:val="single" w:sz="4" w:space="0" w:color="auto"/>
            </w:tcBorders>
            <w:shd w:val="clear" w:color="000000" w:fill="B3E3D5"/>
            <w:vAlign w:val="bottom"/>
            <w:hideMark/>
          </w:tcPr>
          <w:p w14:paraId="620BE217"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Actual</w:t>
            </w:r>
            <w:r w:rsidRPr="00024E17">
              <w:rPr>
                <w:rFonts w:ascii="Candara" w:hAnsi="Candara" w:cs="Calibri"/>
                <w:b/>
                <w:bCs/>
                <w:color w:val="000000"/>
                <w:sz w:val="24"/>
                <w:szCs w:val="24"/>
                <w:lang w:val="en-IN" w:eastAsia="en-IN"/>
              </w:rPr>
              <w:br/>
              <w:t>2024-25</w:t>
            </w:r>
          </w:p>
        </w:tc>
        <w:tc>
          <w:tcPr>
            <w:tcW w:w="1420" w:type="dxa"/>
            <w:tcBorders>
              <w:top w:val="single" w:sz="4" w:space="0" w:color="auto"/>
              <w:left w:val="nil"/>
              <w:bottom w:val="single" w:sz="4" w:space="0" w:color="auto"/>
              <w:right w:val="single" w:sz="4" w:space="0" w:color="auto"/>
            </w:tcBorders>
            <w:shd w:val="clear" w:color="000000" w:fill="B3E3D5"/>
            <w:vAlign w:val="bottom"/>
            <w:hideMark/>
          </w:tcPr>
          <w:p w14:paraId="7CED85D0"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 xml:space="preserve">Estimate </w:t>
            </w:r>
            <w:r w:rsidRPr="00024E17">
              <w:rPr>
                <w:rFonts w:ascii="Candara" w:hAnsi="Candara" w:cs="Calibri"/>
                <w:b/>
                <w:bCs/>
                <w:color w:val="000000"/>
                <w:sz w:val="24"/>
                <w:szCs w:val="24"/>
                <w:lang w:val="en-IN" w:eastAsia="en-IN"/>
              </w:rPr>
              <w:br/>
              <w:t>2025-26</w:t>
            </w:r>
          </w:p>
        </w:tc>
        <w:tc>
          <w:tcPr>
            <w:tcW w:w="1360" w:type="dxa"/>
            <w:tcBorders>
              <w:top w:val="single" w:sz="4" w:space="0" w:color="auto"/>
              <w:left w:val="nil"/>
              <w:bottom w:val="single" w:sz="4" w:space="0" w:color="auto"/>
              <w:right w:val="single" w:sz="4" w:space="0" w:color="auto"/>
            </w:tcBorders>
            <w:shd w:val="clear" w:color="000000" w:fill="B3E3D5"/>
            <w:vAlign w:val="bottom"/>
            <w:hideMark/>
          </w:tcPr>
          <w:p w14:paraId="3F336743"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Revised Estimate</w:t>
            </w:r>
            <w:r w:rsidRPr="00024E17">
              <w:rPr>
                <w:rFonts w:ascii="Candara" w:hAnsi="Candara" w:cs="Calibri"/>
                <w:b/>
                <w:bCs/>
                <w:color w:val="000000"/>
                <w:sz w:val="24"/>
                <w:szCs w:val="24"/>
                <w:lang w:val="en-IN" w:eastAsia="en-IN"/>
              </w:rPr>
              <w:br/>
              <w:t>2026-27</w:t>
            </w:r>
          </w:p>
        </w:tc>
      </w:tr>
      <w:tr w:rsidR="00024E17" w:rsidRPr="00024E17" w14:paraId="32CA0B0F" w14:textId="77777777" w:rsidTr="00024E17">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41A98025" w14:textId="77777777" w:rsidR="00024E17" w:rsidRPr="00024E17" w:rsidRDefault="00024E17" w:rsidP="00024E17">
            <w:pPr>
              <w:spacing w:before="0" w:after="0"/>
              <w:jc w:val="left"/>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Opening GFA</w:t>
            </w:r>
          </w:p>
        </w:tc>
        <w:tc>
          <w:tcPr>
            <w:tcW w:w="1280" w:type="dxa"/>
            <w:tcBorders>
              <w:top w:val="nil"/>
              <w:left w:val="nil"/>
              <w:bottom w:val="single" w:sz="4" w:space="0" w:color="auto"/>
              <w:right w:val="single" w:sz="4" w:space="0" w:color="auto"/>
            </w:tcBorders>
            <w:noWrap/>
            <w:vAlign w:val="bottom"/>
            <w:hideMark/>
          </w:tcPr>
          <w:p w14:paraId="1EA5E13D"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22.86</w:t>
            </w:r>
          </w:p>
        </w:tc>
        <w:tc>
          <w:tcPr>
            <w:tcW w:w="1420" w:type="dxa"/>
            <w:tcBorders>
              <w:top w:val="nil"/>
              <w:left w:val="nil"/>
              <w:bottom w:val="single" w:sz="4" w:space="0" w:color="auto"/>
              <w:right w:val="single" w:sz="4" w:space="0" w:color="auto"/>
            </w:tcBorders>
            <w:noWrap/>
            <w:vAlign w:val="bottom"/>
            <w:hideMark/>
          </w:tcPr>
          <w:p w14:paraId="5CBE93CF"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23.09</w:t>
            </w:r>
          </w:p>
        </w:tc>
        <w:tc>
          <w:tcPr>
            <w:tcW w:w="1360" w:type="dxa"/>
            <w:tcBorders>
              <w:top w:val="nil"/>
              <w:left w:val="nil"/>
              <w:bottom w:val="single" w:sz="4" w:space="0" w:color="auto"/>
              <w:right w:val="single" w:sz="4" w:space="0" w:color="auto"/>
            </w:tcBorders>
            <w:noWrap/>
            <w:vAlign w:val="bottom"/>
            <w:hideMark/>
          </w:tcPr>
          <w:p w14:paraId="16396450"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24.23</w:t>
            </w:r>
          </w:p>
        </w:tc>
      </w:tr>
      <w:tr w:rsidR="00024E17" w:rsidRPr="00024E17" w14:paraId="78443DC5" w14:textId="77777777" w:rsidTr="00024E17">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0C17088F" w14:textId="77777777" w:rsidR="00024E17" w:rsidRPr="00024E17" w:rsidRDefault="00024E17" w:rsidP="00024E17">
            <w:pPr>
              <w:spacing w:before="0" w:after="0"/>
              <w:jc w:val="right"/>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Addition of GFA</w:t>
            </w:r>
          </w:p>
        </w:tc>
        <w:tc>
          <w:tcPr>
            <w:tcW w:w="1280" w:type="dxa"/>
            <w:tcBorders>
              <w:top w:val="nil"/>
              <w:left w:val="nil"/>
              <w:bottom w:val="single" w:sz="4" w:space="0" w:color="auto"/>
              <w:right w:val="single" w:sz="4" w:space="0" w:color="auto"/>
            </w:tcBorders>
            <w:noWrap/>
            <w:vAlign w:val="bottom"/>
            <w:hideMark/>
          </w:tcPr>
          <w:p w14:paraId="6AAFFBB6"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0.64</w:t>
            </w:r>
          </w:p>
        </w:tc>
        <w:tc>
          <w:tcPr>
            <w:tcW w:w="1420" w:type="dxa"/>
            <w:tcBorders>
              <w:top w:val="nil"/>
              <w:left w:val="nil"/>
              <w:bottom w:val="single" w:sz="4" w:space="0" w:color="auto"/>
              <w:right w:val="single" w:sz="4" w:space="0" w:color="auto"/>
            </w:tcBorders>
            <w:noWrap/>
            <w:vAlign w:val="bottom"/>
            <w:hideMark/>
          </w:tcPr>
          <w:p w14:paraId="7C5863EF"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1.14</w:t>
            </w:r>
          </w:p>
        </w:tc>
        <w:tc>
          <w:tcPr>
            <w:tcW w:w="1360" w:type="dxa"/>
            <w:tcBorders>
              <w:top w:val="nil"/>
              <w:left w:val="nil"/>
              <w:bottom w:val="single" w:sz="4" w:space="0" w:color="auto"/>
              <w:right w:val="single" w:sz="4" w:space="0" w:color="auto"/>
            </w:tcBorders>
            <w:noWrap/>
            <w:vAlign w:val="bottom"/>
            <w:hideMark/>
          </w:tcPr>
          <w:p w14:paraId="65FEBA76"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w:t>
            </w:r>
          </w:p>
        </w:tc>
      </w:tr>
      <w:tr w:rsidR="00024E17" w:rsidRPr="00024E17" w14:paraId="23DCF53C" w14:textId="77777777" w:rsidTr="00024E17">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6D02A6E6" w14:textId="77777777" w:rsidR="00024E17" w:rsidRPr="00024E17" w:rsidRDefault="00024E17" w:rsidP="00024E17">
            <w:pPr>
              <w:spacing w:before="0" w:after="0"/>
              <w:jc w:val="right"/>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Deletion of GFA</w:t>
            </w:r>
          </w:p>
        </w:tc>
        <w:tc>
          <w:tcPr>
            <w:tcW w:w="1280" w:type="dxa"/>
            <w:tcBorders>
              <w:top w:val="nil"/>
              <w:left w:val="nil"/>
              <w:bottom w:val="single" w:sz="4" w:space="0" w:color="auto"/>
              <w:right w:val="single" w:sz="4" w:space="0" w:color="auto"/>
            </w:tcBorders>
            <w:noWrap/>
            <w:vAlign w:val="bottom"/>
            <w:hideMark/>
          </w:tcPr>
          <w:p w14:paraId="19C9BAF8"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0.42</w:t>
            </w:r>
          </w:p>
        </w:tc>
        <w:tc>
          <w:tcPr>
            <w:tcW w:w="1420" w:type="dxa"/>
            <w:tcBorders>
              <w:top w:val="nil"/>
              <w:left w:val="nil"/>
              <w:bottom w:val="single" w:sz="4" w:space="0" w:color="auto"/>
              <w:right w:val="single" w:sz="4" w:space="0" w:color="auto"/>
            </w:tcBorders>
            <w:noWrap/>
            <w:vAlign w:val="bottom"/>
            <w:hideMark/>
          </w:tcPr>
          <w:p w14:paraId="6B1687D8"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0.00</w:t>
            </w:r>
          </w:p>
        </w:tc>
        <w:tc>
          <w:tcPr>
            <w:tcW w:w="1360" w:type="dxa"/>
            <w:tcBorders>
              <w:top w:val="nil"/>
              <w:left w:val="nil"/>
              <w:bottom w:val="single" w:sz="4" w:space="0" w:color="auto"/>
              <w:right w:val="single" w:sz="4" w:space="0" w:color="auto"/>
            </w:tcBorders>
            <w:noWrap/>
            <w:vAlign w:val="bottom"/>
            <w:hideMark/>
          </w:tcPr>
          <w:p w14:paraId="5A665BCF"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0.00</w:t>
            </w:r>
          </w:p>
        </w:tc>
      </w:tr>
      <w:tr w:rsidR="00024E17" w:rsidRPr="00024E17" w14:paraId="391F2D2C" w14:textId="77777777" w:rsidTr="00024E17">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6EB8BAE3"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Closing GFA</w:t>
            </w:r>
          </w:p>
        </w:tc>
        <w:tc>
          <w:tcPr>
            <w:tcW w:w="1280" w:type="dxa"/>
            <w:tcBorders>
              <w:top w:val="nil"/>
              <w:left w:val="nil"/>
              <w:bottom w:val="single" w:sz="4" w:space="0" w:color="auto"/>
              <w:right w:val="single" w:sz="4" w:space="0" w:color="auto"/>
            </w:tcBorders>
            <w:shd w:val="clear" w:color="000000" w:fill="A4DEF4"/>
            <w:noWrap/>
            <w:vAlign w:val="bottom"/>
            <w:hideMark/>
          </w:tcPr>
          <w:p w14:paraId="3FE68A3B"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23.09</w:t>
            </w:r>
          </w:p>
        </w:tc>
        <w:tc>
          <w:tcPr>
            <w:tcW w:w="1420" w:type="dxa"/>
            <w:tcBorders>
              <w:top w:val="nil"/>
              <w:left w:val="nil"/>
              <w:bottom w:val="single" w:sz="4" w:space="0" w:color="auto"/>
              <w:right w:val="single" w:sz="4" w:space="0" w:color="auto"/>
            </w:tcBorders>
            <w:shd w:val="clear" w:color="000000" w:fill="A4DEF4"/>
            <w:noWrap/>
            <w:vAlign w:val="bottom"/>
            <w:hideMark/>
          </w:tcPr>
          <w:p w14:paraId="0A51C557"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24.23</w:t>
            </w:r>
          </w:p>
        </w:tc>
        <w:tc>
          <w:tcPr>
            <w:tcW w:w="1360" w:type="dxa"/>
            <w:tcBorders>
              <w:top w:val="nil"/>
              <w:left w:val="nil"/>
              <w:bottom w:val="single" w:sz="4" w:space="0" w:color="auto"/>
              <w:right w:val="single" w:sz="4" w:space="0" w:color="auto"/>
            </w:tcBorders>
            <w:shd w:val="clear" w:color="000000" w:fill="A4DEF4"/>
            <w:noWrap/>
            <w:vAlign w:val="bottom"/>
            <w:hideMark/>
          </w:tcPr>
          <w:p w14:paraId="7E0C4E27"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24.23</w:t>
            </w:r>
          </w:p>
        </w:tc>
      </w:tr>
      <w:tr w:rsidR="00024E17" w:rsidRPr="00024E17" w14:paraId="25A3239A" w14:textId="77777777" w:rsidTr="00024E17">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7C14C653"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Average GFA</w:t>
            </w:r>
          </w:p>
        </w:tc>
        <w:tc>
          <w:tcPr>
            <w:tcW w:w="1280" w:type="dxa"/>
            <w:tcBorders>
              <w:top w:val="nil"/>
              <w:left w:val="nil"/>
              <w:bottom w:val="single" w:sz="4" w:space="0" w:color="auto"/>
              <w:right w:val="single" w:sz="4" w:space="0" w:color="auto"/>
            </w:tcBorders>
            <w:shd w:val="clear" w:color="000000" w:fill="A4DEF4"/>
            <w:noWrap/>
            <w:vAlign w:val="bottom"/>
            <w:hideMark/>
          </w:tcPr>
          <w:p w14:paraId="44095A15"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22.97</w:t>
            </w:r>
          </w:p>
        </w:tc>
        <w:tc>
          <w:tcPr>
            <w:tcW w:w="1420" w:type="dxa"/>
            <w:tcBorders>
              <w:top w:val="nil"/>
              <w:left w:val="nil"/>
              <w:bottom w:val="single" w:sz="4" w:space="0" w:color="auto"/>
              <w:right w:val="single" w:sz="4" w:space="0" w:color="auto"/>
            </w:tcBorders>
            <w:shd w:val="clear" w:color="000000" w:fill="A4DEF4"/>
            <w:noWrap/>
            <w:vAlign w:val="bottom"/>
            <w:hideMark/>
          </w:tcPr>
          <w:p w14:paraId="35D1C241"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23.66</w:t>
            </w:r>
          </w:p>
        </w:tc>
        <w:tc>
          <w:tcPr>
            <w:tcW w:w="1360" w:type="dxa"/>
            <w:tcBorders>
              <w:top w:val="nil"/>
              <w:left w:val="nil"/>
              <w:bottom w:val="single" w:sz="4" w:space="0" w:color="auto"/>
              <w:right w:val="single" w:sz="4" w:space="0" w:color="auto"/>
            </w:tcBorders>
            <w:shd w:val="clear" w:color="000000" w:fill="A4DEF4"/>
            <w:noWrap/>
            <w:vAlign w:val="bottom"/>
            <w:hideMark/>
          </w:tcPr>
          <w:p w14:paraId="4B15FD4C"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24.23</w:t>
            </w:r>
          </w:p>
        </w:tc>
      </w:tr>
      <w:tr w:rsidR="00024E17" w:rsidRPr="00024E17" w14:paraId="09E57CEB" w14:textId="77777777" w:rsidTr="00024E17">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7E99A05C" w14:textId="77777777" w:rsidR="00024E17" w:rsidRPr="00024E17" w:rsidRDefault="00024E17" w:rsidP="00024E17">
            <w:pPr>
              <w:spacing w:before="0" w:after="0"/>
              <w:jc w:val="left"/>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 </w:t>
            </w:r>
          </w:p>
        </w:tc>
        <w:tc>
          <w:tcPr>
            <w:tcW w:w="1280" w:type="dxa"/>
            <w:tcBorders>
              <w:top w:val="nil"/>
              <w:left w:val="nil"/>
              <w:bottom w:val="single" w:sz="4" w:space="0" w:color="auto"/>
              <w:right w:val="single" w:sz="4" w:space="0" w:color="auto"/>
            </w:tcBorders>
            <w:noWrap/>
            <w:vAlign w:val="bottom"/>
            <w:hideMark/>
          </w:tcPr>
          <w:p w14:paraId="66A9EC52"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 </w:t>
            </w:r>
          </w:p>
        </w:tc>
        <w:tc>
          <w:tcPr>
            <w:tcW w:w="1420" w:type="dxa"/>
            <w:tcBorders>
              <w:top w:val="nil"/>
              <w:left w:val="nil"/>
              <w:bottom w:val="single" w:sz="4" w:space="0" w:color="auto"/>
              <w:right w:val="single" w:sz="4" w:space="0" w:color="auto"/>
            </w:tcBorders>
            <w:noWrap/>
            <w:vAlign w:val="bottom"/>
            <w:hideMark/>
          </w:tcPr>
          <w:p w14:paraId="1FDBEC38" w14:textId="77777777" w:rsidR="00024E17" w:rsidRPr="00024E17" w:rsidRDefault="00024E17" w:rsidP="00024E17">
            <w:pPr>
              <w:spacing w:before="0" w:after="0"/>
              <w:jc w:val="left"/>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 </w:t>
            </w:r>
          </w:p>
        </w:tc>
        <w:tc>
          <w:tcPr>
            <w:tcW w:w="1360" w:type="dxa"/>
            <w:tcBorders>
              <w:top w:val="nil"/>
              <w:left w:val="nil"/>
              <w:bottom w:val="single" w:sz="4" w:space="0" w:color="auto"/>
              <w:right w:val="single" w:sz="4" w:space="0" w:color="auto"/>
            </w:tcBorders>
            <w:noWrap/>
            <w:vAlign w:val="bottom"/>
            <w:hideMark/>
          </w:tcPr>
          <w:p w14:paraId="5301DF6F" w14:textId="77777777" w:rsidR="00024E17" w:rsidRPr="00024E17" w:rsidRDefault="00024E17" w:rsidP="00024E17">
            <w:pPr>
              <w:spacing w:before="0" w:after="0"/>
              <w:jc w:val="left"/>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 </w:t>
            </w:r>
          </w:p>
        </w:tc>
      </w:tr>
      <w:tr w:rsidR="00024E17" w:rsidRPr="00024E17" w14:paraId="2CC5AFB2" w14:textId="77777777" w:rsidTr="00024E17">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43F603CF" w14:textId="77777777" w:rsidR="00024E17" w:rsidRPr="00024E17" w:rsidRDefault="00024E17" w:rsidP="00024E17">
            <w:pPr>
              <w:spacing w:before="0" w:after="0"/>
              <w:jc w:val="left"/>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Opening Grant</w:t>
            </w:r>
          </w:p>
        </w:tc>
        <w:tc>
          <w:tcPr>
            <w:tcW w:w="1280" w:type="dxa"/>
            <w:tcBorders>
              <w:top w:val="nil"/>
              <w:left w:val="nil"/>
              <w:bottom w:val="single" w:sz="4" w:space="0" w:color="auto"/>
              <w:right w:val="single" w:sz="4" w:space="0" w:color="auto"/>
            </w:tcBorders>
            <w:noWrap/>
            <w:vAlign w:val="bottom"/>
            <w:hideMark/>
          </w:tcPr>
          <w:p w14:paraId="4FFCFE21"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11.75</w:t>
            </w:r>
          </w:p>
        </w:tc>
        <w:tc>
          <w:tcPr>
            <w:tcW w:w="1420" w:type="dxa"/>
            <w:tcBorders>
              <w:top w:val="nil"/>
              <w:left w:val="nil"/>
              <w:bottom w:val="single" w:sz="4" w:space="0" w:color="auto"/>
              <w:right w:val="single" w:sz="4" w:space="0" w:color="auto"/>
            </w:tcBorders>
            <w:noWrap/>
            <w:vAlign w:val="bottom"/>
            <w:hideMark/>
          </w:tcPr>
          <w:p w14:paraId="37AE2157"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11.75</w:t>
            </w:r>
          </w:p>
        </w:tc>
        <w:tc>
          <w:tcPr>
            <w:tcW w:w="1360" w:type="dxa"/>
            <w:tcBorders>
              <w:top w:val="nil"/>
              <w:left w:val="nil"/>
              <w:bottom w:val="single" w:sz="4" w:space="0" w:color="auto"/>
              <w:right w:val="single" w:sz="4" w:space="0" w:color="auto"/>
            </w:tcBorders>
            <w:noWrap/>
            <w:vAlign w:val="bottom"/>
            <w:hideMark/>
          </w:tcPr>
          <w:p w14:paraId="2E41C8EB"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11.75</w:t>
            </w:r>
          </w:p>
        </w:tc>
      </w:tr>
      <w:tr w:rsidR="00024E17" w:rsidRPr="00024E17" w14:paraId="3267C2C0" w14:textId="77777777" w:rsidTr="00024E17">
        <w:trPr>
          <w:trHeight w:val="250"/>
          <w:jc w:val="center"/>
        </w:trPr>
        <w:tc>
          <w:tcPr>
            <w:tcW w:w="3880" w:type="dxa"/>
            <w:tcBorders>
              <w:top w:val="nil"/>
              <w:left w:val="single" w:sz="4" w:space="0" w:color="auto"/>
              <w:bottom w:val="single" w:sz="4" w:space="0" w:color="auto"/>
              <w:right w:val="single" w:sz="4" w:space="0" w:color="auto"/>
            </w:tcBorders>
            <w:noWrap/>
            <w:vAlign w:val="bottom"/>
            <w:hideMark/>
          </w:tcPr>
          <w:p w14:paraId="36F20EB7" w14:textId="77777777" w:rsidR="00024E17" w:rsidRPr="00024E17" w:rsidRDefault="00024E17" w:rsidP="00024E17">
            <w:pPr>
              <w:spacing w:before="0" w:after="0"/>
              <w:jc w:val="right"/>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Add Cap Funded Through Grant</w:t>
            </w:r>
          </w:p>
        </w:tc>
        <w:tc>
          <w:tcPr>
            <w:tcW w:w="1280" w:type="dxa"/>
            <w:tcBorders>
              <w:top w:val="nil"/>
              <w:left w:val="nil"/>
              <w:bottom w:val="single" w:sz="4" w:space="0" w:color="auto"/>
              <w:right w:val="single" w:sz="4" w:space="0" w:color="auto"/>
            </w:tcBorders>
            <w:noWrap/>
            <w:vAlign w:val="bottom"/>
            <w:hideMark/>
          </w:tcPr>
          <w:p w14:paraId="7F2B4E28"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0.00</w:t>
            </w:r>
          </w:p>
        </w:tc>
        <w:tc>
          <w:tcPr>
            <w:tcW w:w="1420" w:type="dxa"/>
            <w:tcBorders>
              <w:top w:val="nil"/>
              <w:left w:val="nil"/>
              <w:bottom w:val="single" w:sz="4" w:space="0" w:color="auto"/>
              <w:right w:val="single" w:sz="4" w:space="0" w:color="auto"/>
            </w:tcBorders>
            <w:noWrap/>
            <w:vAlign w:val="bottom"/>
            <w:hideMark/>
          </w:tcPr>
          <w:p w14:paraId="3B623FE7"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0.00</w:t>
            </w:r>
          </w:p>
        </w:tc>
        <w:tc>
          <w:tcPr>
            <w:tcW w:w="1360" w:type="dxa"/>
            <w:tcBorders>
              <w:top w:val="nil"/>
              <w:left w:val="nil"/>
              <w:bottom w:val="single" w:sz="4" w:space="0" w:color="auto"/>
              <w:right w:val="single" w:sz="4" w:space="0" w:color="auto"/>
            </w:tcBorders>
            <w:noWrap/>
            <w:vAlign w:val="bottom"/>
            <w:hideMark/>
          </w:tcPr>
          <w:p w14:paraId="433A65FF"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w:t>
            </w:r>
          </w:p>
        </w:tc>
      </w:tr>
      <w:tr w:rsidR="00024E17" w:rsidRPr="00024E17" w14:paraId="03361C5D" w14:textId="77777777" w:rsidTr="00024E17">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51A714CB"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lastRenderedPageBreak/>
              <w:t>Closing Grant</w:t>
            </w:r>
          </w:p>
        </w:tc>
        <w:tc>
          <w:tcPr>
            <w:tcW w:w="1280" w:type="dxa"/>
            <w:tcBorders>
              <w:top w:val="nil"/>
              <w:left w:val="nil"/>
              <w:bottom w:val="single" w:sz="4" w:space="0" w:color="auto"/>
              <w:right w:val="single" w:sz="4" w:space="0" w:color="auto"/>
            </w:tcBorders>
            <w:shd w:val="clear" w:color="000000" w:fill="A4DEF4"/>
            <w:noWrap/>
            <w:vAlign w:val="bottom"/>
            <w:hideMark/>
          </w:tcPr>
          <w:p w14:paraId="11D58FCF"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11.75</w:t>
            </w:r>
          </w:p>
        </w:tc>
        <w:tc>
          <w:tcPr>
            <w:tcW w:w="1420" w:type="dxa"/>
            <w:tcBorders>
              <w:top w:val="nil"/>
              <w:left w:val="nil"/>
              <w:bottom w:val="single" w:sz="4" w:space="0" w:color="auto"/>
              <w:right w:val="single" w:sz="4" w:space="0" w:color="auto"/>
            </w:tcBorders>
            <w:shd w:val="clear" w:color="000000" w:fill="A4DEF4"/>
            <w:noWrap/>
            <w:vAlign w:val="bottom"/>
            <w:hideMark/>
          </w:tcPr>
          <w:p w14:paraId="48FAA66E"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11.75</w:t>
            </w:r>
          </w:p>
        </w:tc>
        <w:tc>
          <w:tcPr>
            <w:tcW w:w="1360" w:type="dxa"/>
            <w:tcBorders>
              <w:top w:val="nil"/>
              <w:left w:val="nil"/>
              <w:bottom w:val="single" w:sz="4" w:space="0" w:color="auto"/>
              <w:right w:val="single" w:sz="4" w:space="0" w:color="auto"/>
            </w:tcBorders>
            <w:shd w:val="clear" w:color="000000" w:fill="A4DEF4"/>
            <w:noWrap/>
            <w:vAlign w:val="bottom"/>
            <w:hideMark/>
          </w:tcPr>
          <w:p w14:paraId="52CFA692"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11.75</w:t>
            </w:r>
          </w:p>
        </w:tc>
      </w:tr>
      <w:tr w:rsidR="00024E17" w:rsidRPr="00024E17" w14:paraId="75225969" w14:textId="77777777" w:rsidTr="00024E17">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4DEACFC9"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Average Grant</w:t>
            </w:r>
          </w:p>
        </w:tc>
        <w:tc>
          <w:tcPr>
            <w:tcW w:w="1280" w:type="dxa"/>
            <w:tcBorders>
              <w:top w:val="nil"/>
              <w:left w:val="nil"/>
              <w:bottom w:val="single" w:sz="4" w:space="0" w:color="auto"/>
              <w:right w:val="single" w:sz="4" w:space="0" w:color="auto"/>
            </w:tcBorders>
            <w:shd w:val="clear" w:color="000000" w:fill="A4DEF4"/>
            <w:noWrap/>
            <w:vAlign w:val="bottom"/>
            <w:hideMark/>
          </w:tcPr>
          <w:p w14:paraId="44322E1C"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11.75</w:t>
            </w:r>
          </w:p>
        </w:tc>
        <w:tc>
          <w:tcPr>
            <w:tcW w:w="1420" w:type="dxa"/>
            <w:tcBorders>
              <w:top w:val="nil"/>
              <w:left w:val="nil"/>
              <w:bottom w:val="single" w:sz="4" w:space="0" w:color="auto"/>
              <w:right w:val="single" w:sz="4" w:space="0" w:color="auto"/>
            </w:tcBorders>
            <w:shd w:val="clear" w:color="000000" w:fill="A4DEF4"/>
            <w:noWrap/>
            <w:vAlign w:val="bottom"/>
            <w:hideMark/>
          </w:tcPr>
          <w:p w14:paraId="541FBBB7"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11.75</w:t>
            </w:r>
          </w:p>
        </w:tc>
        <w:tc>
          <w:tcPr>
            <w:tcW w:w="1360" w:type="dxa"/>
            <w:tcBorders>
              <w:top w:val="nil"/>
              <w:left w:val="nil"/>
              <w:bottom w:val="single" w:sz="4" w:space="0" w:color="auto"/>
              <w:right w:val="single" w:sz="4" w:space="0" w:color="auto"/>
            </w:tcBorders>
            <w:shd w:val="clear" w:color="000000" w:fill="A4DEF4"/>
            <w:noWrap/>
            <w:vAlign w:val="bottom"/>
            <w:hideMark/>
          </w:tcPr>
          <w:p w14:paraId="607149A0"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11.75</w:t>
            </w:r>
          </w:p>
        </w:tc>
      </w:tr>
      <w:tr w:rsidR="00024E17" w:rsidRPr="00024E17" w14:paraId="68CB06ED" w14:textId="77777777" w:rsidTr="00024E17">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41CD0CA0" w14:textId="77777777" w:rsidR="00024E17" w:rsidRPr="00024E17" w:rsidRDefault="00024E17" w:rsidP="00024E17">
            <w:pPr>
              <w:spacing w:before="0" w:after="0"/>
              <w:jc w:val="left"/>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 </w:t>
            </w:r>
          </w:p>
        </w:tc>
        <w:tc>
          <w:tcPr>
            <w:tcW w:w="1280" w:type="dxa"/>
            <w:tcBorders>
              <w:top w:val="nil"/>
              <w:left w:val="nil"/>
              <w:bottom w:val="single" w:sz="4" w:space="0" w:color="auto"/>
              <w:right w:val="single" w:sz="4" w:space="0" w:color="auto"/>
            </w:tcBorders>
            <w:noWrap/>
            <w:vAlign w:val="bottom"/>
            <w:hideMark/>
          </w:tcPr>
          <w:p w14:paraId="726A3D26"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 </w:t>
            </w:r>
          </w:p>
        </w:tc>
        <w:tc>
          <w:tcPr>
            <w:tcW w:w="1420" w:type="dxa"/>
            <w:tcBorders>
              <w:top w:val="nil"/>
              <w:left w:val="nil"/>
              <w:bottom w:val="single" w:sz="4" w:space="0" w:color="auto"/>
              <w:right w:val="single" w:sz="4" w:space="0" w:color="auto"/>
            </w:tcBorders>
            <w:noWrap/>
            <w:vAlign w:val="bottom"/>
            <w:hideMark/>
          </w:tcPr>
          <w:p w14:paraId="70B8D1A3" w14:textId="77777777" w:rsidR="00024E17" w:rsidRPr="00024E17" w:rsidRDefault="00024E17" w:rsidP="00024E17">
            <w:pPr>
              <w:spacing w:before="0" w:after="0"/>
              <w:jc w:val="left"/>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 </w:t>
            </w:r>
          </w:p>
        </w:tc>
        <w:tc>
          <w:tcPr>
            <w:tcW w:w="1360" w:type="dxa"/>
            <w:tcBorders>
              <w:top w:val="nil"/>
              <w:left w:val="nil"/>
              <w:bottom w:val="single" w:sz="4" w:space="0" w:color="auto"/>
              <w:right w:val="single" w:sz="4" w:space="0" w:color="auto"/>
            </w:tcBorders>
            <w:noWrap/>
            <w:vAlign w:val="bottom"/>
            <w:hideMark/>
          </w:tcPr>
          <w:p w14:paraId="7D4F5DB6" w14:textId="77777777" w:rsidR="00024E17" w:rsidRPr="00024E17" w:rsidRDefault="00024E17" w:rsidP="00024E17">
            <w:pPr>
              <w:spacing w:before="0" w:after="0"/>
              <w:jc w:val="left"/>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 </w:t>
            </w:r>
          </w:p>
        </w:tc>
      </w:tr>
      <w:tr w:rsidR="00024E17" w:rsidRPr="00024E17" w14:paraId="1638EDC5" w14:textId="77777777" w:rsidTr="00024E17">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4FD59D05"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Addition of Fresh Normative Loan</w:t>
            </w:r>
          </w:p>
        </w:tc>
        <w:tc>
          <w:tcPr>
            <w:tcW w:w="1280" w:type="dxa"/>
            <w:tcBorders>
              <w:top w:val="nil"/>
              <w:left w:val="nil"/>
              <w:bottom w:val="single" w:sz="4" w:space="0" w:color="auto"/>
              <w:right w:val="single" w:sz="4" w:space="0" w:color="auto"/>
            </w:tcBorders>
            <w:shd w:val="clear" w:color="000000" w:fill="A4DEF4"/>
            <w:noWrap/>
            <w:vAlign w:val="bottom"/>
            <w:hideMark/>
          </w:tcPr>
          <w:p w14:paraId="50F5AA5F"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0.16</w:t>
            </w:r>
          </w:p>
        </w:tc>
        <w:tc>
          <w:tcPr>
            <w:tcW w:w="1420" w:type="dxa"/>
            <w:tcBorders>
              <w:top w:val="nil"/>
              <w:left w:val="nil"/>
              <w:bottom w:val="single" w:sz="4" w:space="0" w:color="auto"/>
              <w:right w:val="single" w:sz="4" w:space="0" w:color="auto"/>
            </w:tcBorders>
            <w:shd w:val="clear" w:color="000000" w:fill="A4DEF4"/>
            <w:noWrap/>
            <w:vAlign w:val="bottom"/>
            <w:hideMark/>
          </w:tcPr>
          <w:p w14:paraId="7B95EB61"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0.80</w:t>
            </w:r>
          </w:p>
        </w:tc>
        <w:tc>
          <w:tcPr>
            <w:tcW w:w="1360" w:type="dxa"/>
            <w:tcBorders>
              <w:top w:val="nil"/>
              <w:left w:val="nil"/>
              <w:bottom w:val="single" w:sz="4" w:space="0" w:color="auto"/>
              <w:right w:val="single" w:sz="4" w:space="0" w:color="auto"/>
            </w:tcBorders>
            <w:shd w:val="clear" w:color="000000" w:fill="A4DEF4"/>
            <w:noWrap/>
            <w:vAlign w:val="bottom"/>
            <w:hideMark/>
          </w:tcPr>
          <w:p w14:paraId="4173E585"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0.00</w:t>
            </w:r>
          </w:p>
        </w:tc>
      </w:tr>
      <w:tr w:rsidR="00024E17" w:rsidRPr="00024E17" w14:paraId="4B8C4542" w14:textId="77777777" w:rsidTr="00024E17">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210658DD"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Addition of Fresh Equity</w:t>
            </w:r>
          </w:p>
        </w:tc>
        <w:tc>
          <w:tcPr>
            <w:tcW w:w="1280" w:type="dxa"/>
            <w:tcBorders>
              <w:top w:val="nil"/>
              <w:left w:val="nil"/>
              <w:bottom w:val="single" w:sz="4" w:space="0" w:color="auto"/>
              <w:right w:val="single" w:sz="4" w:space="0" w:color="auto"/>
            </w:tcBorders>
            <w:shd w:val="clear" w:color="000000" w:fill="A4DEF4"/>
            <w:noWrap/>
            <w:vAlign w:val="bottom"/>
            <w:hideMark/>
          </w:tcPr>
          <w:p w14:paraId="0B8BD5E7"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0.07</w:t>
            </w:r>
          </w:p>
        </w:tc>
        <w:tc>
          <w:tcPr>
            <w:tcW w:w="1420" w:type="dxa"/>
            <w:tcBorders>
              <w:top w:val="nil"/>
              <w:left w:val="nil"/>
              <w:bottom w:val="single" w:sz="4" w:space="0" w:color="auto"/>
              <w:right w:val="single" w:sz="4" w:space="0" w:color="auto"/>
            </w:tcBorders>
            <w:shd w:val="clear" w:color="000000" w:fill="A4DEF4"/>
            <w:noWrap/>
            <w:vAlign w:val="bottom"/>
            <w:hideMark/>
          </w:tcPr>
          <w:p w14:paraId="0E99BA90"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0.34</w:t>
            </w:r>
          </w:p>
        </w:tc>
        <w:tc>
          <w:tcPr>
            <w:tcW w:w="1360" w:type="dxa"/>
            <w:tcBorders>
              <w:top w:val="nil"/>
              <w:left w:val="nil"/>
              <w:bottom w:val="single" w:sz="4" w:space="0" w:color="auto"/>
              <w:right w:val="single" w:sz="4" w:space="0" w:color="auto"/>
            </w:tcBorders>
            <w:shd w:val="clear" w:color="000000" w:fill="A4DEF4"/>
            <w:noWrap/>
            <w:vAlign w:val="bottom"/>
            <w:hideMark/>
          </w:tcPr>
          <w:p w14:paraId="3A96F044"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0.00</w:t>
            </w:r>
          </w:p>
        </w:tc>
      </w:tr>
    </w:tbl>
    <w:p w14:paraId="5F49C5AC" w14:textId="77777777" w:rsidR="00B52BA4" w:rsidRPr="00F15F73" w:rsidRDefault="00B52BA4" w:rsidP="00B52BA4">
      <w:pPr>
        <w:rPr>
          <w:rFonts w:ascii="Candara" w:hAnsi="Candara"/>
          <w:sz w:val="24"/>
          <w:szCs w:val="24"/>
        </w:rPr>
      </w:pPr>
    </w:p>
    <w:p w14:paraId="2C314960" w14:textId="77777777" w:rsidR="00B52BA4" w:rsidRPr="00F15F73" w:rsidRDefault="00B52BA4" w:rsidP="00B52BA4">
      <w:pPr>
        <w:pStyle w:val="Heading20"/>
        <w:numPr>
          <w:ilvl w:val="1"/>
          <w:numId w:val="1"/>
        </w:numPr>
        <w:spacing w:line="360" w:lineRule="auto"/>
        <w:ind w:left="567" w:hanging="567"/>
        <w:rPr>
          <w:rFonts w:ascii="Candara" w:hAnsi="Candara"/>
          <w:i/>
          <w:sz w:val="24"/>
          <w:szCs w:val="24"/>
          <w:u w:val="single"/>
        </w:rPr>
      </w:pPr>
      <w:bookmarkStart w:id="222" w:name="_Toc215143994"/>
      <w:r w:rsidRPr="00F15F73">
        <w:rPr>
          <w:rFonts w:ascii="Candara" w:hAnsi="Candara"/>
          <w:i/>
          <w:sz w:val="24"/>
          <w:szCs w:val="24"/>
          <w:u w:val="single"/>
        </w:rPr>
        <w:t>Return on Equity</w:t>
      </w:r>
      <w:bookmarkEnd w:id="222"/>
    </w:p>
    <w:p w14:paraId="79D8C54F" w14:textId="77777777" w:rsidR="00B52BA4" w:rsidRPr="00F15F73" w:rsidRDefault="00B52BA4" w:rsidP="00B52BA4">
      <w:pPr>
        <w:spacing w:line="360" w:lineRule="auto"/>
        <w:rPr>
          <w:rFonts w:ascii="Candara" w:hAnsi="Candara"/>
          <w:sz w:val="24"/>
          <w:szCs w:val="24"/>
        </w:rPr>
      </w:pPr>
      <w:r w:rsidRPr="00F15F73">
        <w:rPr>
          <w:rFonts w:ascii="Candara" w:hAnsi="Candara"/>
          <w:sz w:val="24"/>
          <w:szCs w:val="24"/>
        </w:rPr>
        <w:t xml:space="preserve">The opening equity for </w:t>
      </w:r>
      <w:r w:rsidR="00024E17">
        <w:rPr>
          <w:rFonts w:ascii="Candara" w:hAnsi="Candara"/>
          <w:sz w:val="24"/>
          <w:szCs w:val="24"/>
        </w:rPr>
        <w:t>2025-26</w:t>
      </w:r>
      <w:r w:rsidRPr="00F15F73">
        <w:rPr>
          <w:rFonts w:ascii="Candara" w:hAnsi="Candara"/>
          <w:sz w:val="24"/>
          <w:szCs w:val="24"/>
        </w:rPr>
        <w:t xml:space="preserve"> has been considered as the closing equity of the FY </w:t>
      </w:r>
      <w:r w:rsidR="00024E17">
        <w:rPr>
          <w:rFonts w:ascii="Candara" w:hAnsi="Candara"/>
          <w:sz w:val="24"/>
          <w:szCs w:val="24"/>
        </w:rPr>
        <w:t>2024-25</w:t>
      </w:r>
      <w:r w:rsidRPr="00F15F73">
        <w:rPr>
          <w:rFonts w:ascii="Candara" w:hAnsi="Candara"/>
          <w:sz w:val="24"/>
          <w:szCs w:val="24"/>
        </w:rPr>
        <w:t>. The addition in equity has been considered as per the funding pattern of the capitalization as shown in table above.</w:t>
      </w:r>
    </w:p>
    <w:p w14:paraId="0C1654F3" w14:textId="77777777" w:rsidR="00B52BA4" w:rsidRPr="00F15F73" w:rsidRDefault="00B52BA4" w:rsidP="00B52BA4">
      <w:pPr>
        <w:spacing w:line="360" w:lineRule="auto"/>
        <w:rPr>
          <w:rFonts w:ascii="Candara" w:hAnsi="Candara"/>
          <w:sz w:val="24"/>
          <w:szCs w:val="24"/>
        </w:rPr>
      </w:pPr>
      <w:r w:rsidRPr="00F15F73">
        <w:rPr>
          <w:rFonts w:ascii="Candara" w:hAnsi="Candara"/>
          <w:sz w:val="24"/>
          <w:szCs w:val="24"/>
        </w:rPr>
        <w:t>Accordingly, the return on equity has been calculated as under:</w:t>
      </w:r>
    </w:p>
    <w:p w14:paraId="4FC59B75" w14:textId="77777777" w:rsidR="00B52BA4" w:rsidRPr="00F15F73" w:rsidRDefault="00B52BA4" w:rsidP="00B52BA4">
      <w:pPr>
        <w:spacing w:line="360" w:lineRule="auto"/>
        <w:rPr>
          <w:rFonts w:ascii="Candara" w:hAnsi="Candara"/>
          <w:sz w:val="24"/>
          <w:szCs w:val="24"/>
        </w:rPr>
      </w:pPr>
    </w:p>
    <w:p w14:paraId="6AE9C5A5" w14:textId="77777777" w:rsidR="00B52BA4" w:rsidRPr="00F15F73" w:rsidRDefault="00B52BA4" w:rsidP="00B52BA4">
      <w:pPr>
        <w:pStyle w:val="Caption"/>
        <w:jc w:val="center"/>
        <w:rPr>
          <w:rFonts w:ascii="Candara" w:hAnsi="Candara"/>
          <w:sz w:val="24"/>
          <w:szCs w:val="24"/>
        </w:rPr>
      </w:pPr>
      <w:bookmarkStart w:id="223" w:name="_Toc215143902"/>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66</w:t>
      </w:r>
      <w:r w:rsidRPr="00F15F73">
        <w:rPr>
          <w:rFonts w:ascii="Candara" w:hAnsi="Candara"/>
          <w:sz w:val="24"/>
          <w:szCs w:val="24"/>
        </w:rPr>
        <w:fldChar w:fldCharType="end"/>
      </w:r>
      <w:r w:rsidRPr="00F15F73">
        <w:rPr>
          <w:rFonts w:ascii="Candara" w:hAnsi="Candara"/>
          <w:sz w:val="24"/>
          <w:szCs w:val="24"/>
        </w:rPr>
        <w:t xml:space="preserve"> Calculation off Return on Equity for LAKROH for FY </w:t>
      </w:r>
      <w:r w:rsidR="00024E17">
        <w:rPr>
          <w:rFonts w:ascii="Candara" w:hAnsi="Candara"/>
          <w:sz w:val="24"/>
          <w:szCs w:val="24"/>
        </w:rPr>
        <w:t>2026-27</w:t>
      </w:r>
      <w:bookmarkEnd w:id="223"/>
    </w:p>
    <w:tbl>
      <w:tblPr>
        <w:tblW w:w="8642" w:type="dxa"/>
        <w:jc w:val="center"/>
        <w:tblLook w:val="04A0" w:firstRow="1" w:lastRow="0" w:firstColumn="1" w:lastColumn="0" w:noHBand="0" w:noVBand="1"/>
      </w:tblPr>
      <w:tblGrid>
        <w:gridCol w:w="4240"/>
        <w:gridCol w:w="1340"/>
        <w:gridCol w:w="1503"/>
        <w:gridCol w:w="1559"/>
      </w:tblGrid>
      <w:tr w:rsidR="00024E17" w:rsidRPr="00024E17" w14:paraId="7F4EE751" w14:textId="77777777" w:rsidTr="00024E17">
        <w:trPr>
          <w:trHeight w:val="870"/>
          <w:jc w:val="center"/>
        </w:trPr>
        <w:tc>
          <w:tcPr>
            <w:tcW w:w="424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25504B98"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Particular</w:t>
            </w:r>
          </w:p>
        </w:tc>
        <w:tc>
          <w:tcPr>
            <w:tcW w:w="1340" w:type="dxa"/>
            <w:tcBorders>
              <w:top w:val="single" w:sz="4" w:space="0" w:color="auto"/>
              <w:left w:val="nil"/>
              <w:bottom w:val="single" w:sz="4" w:space="0" w:color="auto"/>
              <w:right w:val="single" w:sz="4" w:space="0" w:color="auto"/>
            </w:tcBorders>
            <w:shd w:val="clear" w:color="000000" w:fill="B3E3D5"/>
            <w:vAlign w:val="bottom"/>
            <w:hideMark/>
          </w:tcPr>
          <w:p w14:paraId="1470DB6A"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 xml:space="preserve">Actual </w:t>
            </w:r>
            <w:r w:rsidRPr="00024E17">
              <w:rPr>
                <w:rFonts w:ascii="Candara" w:hAnsi="Candara" w:cs="Calibri"/>
                <w:b/>
                <w:bCs/>
                <w:color w:val="000000"/>
                <w:sz w:val="24"/>
                <w:szCs w:val="24"/>
                <w:lang w:val="en-IN" w:eastAsia="en-IN"/>
              </w:rPr>
              <w:br/>
              <w:t>2024-25</w:t>
            </w:r>
          </w:p>
        </w:tc>
        <w:tc>
          <w:tcPr>
            <w:tcW w:w="1503" w:type="dxa"/>
            <w:tcBorders>
              <w:top w:val="single" w:sz="4" w:space="0" w:color="auto"/>
              <w:left w:val="nil"/>
              <w:bottom w:val="single" w:sz="4" w:space="0" w:color="auto"/>
              <w:right w:val="single" w:sz="4" w:space="0" w:color="auto"/>
            </w:tcBorders>
            <w:shd w:val="clear" w:color="000000" w:fill="B3E3D5"/>
            <w:vAlign w:val="bottom"/>
            <w:hideMark/>
          </w:tcPr>
          <w:p w14:paraId="489E3924"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Estimate</w:t>
            </w:r>
            <w:r w:rsidRPr="00024E17">
              <w:rPr>
                <w:rFonts w:ascii="Candara" w:hAnsi="Candara" w:cs="Calibri"/>
                <w:b/>
                <w:bCs/>
                <w:color w:val="000000"/>
                <w:sz w:val="24"/>
                <w:szCs w:val="24"/>
                <w:lang w:val="en-IN" w:eastAsia="en-IN"/>
              </w:rPr>
              <w:br/>
              <w:t>2025-26</w:t>
            </w:r>
          </w:p>
        </w:tc>
        <w:tc>
          <w:tcPr>
            <w:tcW w:w="1559" w:type="dxa"/>
            <w:tcBorders>
              <w:top w:val="single" w:sz="4" w:space="0" w:color="auto"/>
              <w:left w:val="nil"/>
              <w:bottom w:val="single" w:sz="4" w:space="0" w:color="auto"/>
              <w:right w:val="single" w:sz="4" w:space="0" w:color="auto"/>
            </w:tcBorders>
            <w:shd w:val="clear" w:color="000000" w:fill="B3E3D5"/>
            <w:vAlign w:val="bottom"/>
            <w:hideMark/>
          </w:tcPr>
          <w:p w14:paraId="7902E66D"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Revised Estimate</w:t>
            </w:r>
            <w:r w:rsidRPr="00024E17">
              <w:rPr>
                <w:rFonts w:ascii="Candara" w:hAnsi="Candara" w:cs="Calibri"/>
                <w:b/>
                <w:bCs/>
                <w:color w:val="000000"/>
                <w:sz w:val="24"/>
                <w:szCs w:val="24"/>
                <w:lang w:val="en-IN" w:eastAsia="en-IN"/>
              </w:rPr>
              <w:br/>
              <w:t>2026-27</w:t>
            </w:r>
          </w:p>
        </w:tc>
      </w:tr>
      <w:tr w:rsidR="00024E17" w:rsidRPr="00024E17" w14:paraId="6659AD55" w14:textId="77777777" w:rsidTr="00024E17">
        <w:trPr>
          <w:trHeight w:val="290"/>
          <w:jc w:val="center"/>
        </w:trPr>
        <w:tc>
          <w:tcPr>
            <w:tcW w:w="4240" w:type="dxa"/>
            <w:tcBorders>
              <w:top w:val="nil"/>
              <w:left w:val="single" w:sz="4" w:space="0" w:color="auto"/>
              <w:bottom w:val="single" w:sz="4" w:space="0" w:color="auto"/>
              <w:right w:val="single" w:sz="4" w:space="0" w:color="auto"/>
            </w:tcBorders>
            <w:noWrap/>
            <w:vAlign w:val="bottom"/>
            <w:hideMark/>
          </w:tcPr>
          <w:p w14:paraId="110D1B38" w14:textId="77777777" w:rsidR="00024E17" w:rsidRPr="00024E17" w:rsidRDefault="00024E17" w:rsidP="00024E17">
            <w:pPr>
              <w:spacing w:before="0" w:after="0"/>
              <w:jc w:val="left"/>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Opening GFA</w:t>
            </w:r>
          </w:p>
        </w:tc>
        <w:tc>
          <w:tcPr>
            <w:tcW w:w="1340" w:type="dxa"/>
            <w:tcBorders>
              <w:top w:val="nil"/>
              <w:left w:val="nil"/>
              <w:bottom w:val="single" w:sz="4" w:space="0" w:color="auto"/>
              <w:right w:val="single" w:sz="4" w:space="0" w:color="auto"/>
            </w:tcBorders>
            <w:noWrap/>
            <w:vAlign w:val="bottom"/>
            <w:hideMark/>
          </w:tcPr>
          <w:p w14:paraId="3ED9F282"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22.86</w:t>
            </w:r>
          </w:p>
        </w:tc>
        <w:tc>
          <w:tcPr>
            <w:tcW w:w="1503" w:type="dxa"/>
            <w:tcBorders>
              <w:top w:val="nil"/>
              <w:left w:val="nil"/>
              <w:bottom w:val="single" w:sz="4" w:space="0" w:color="auto"/>
              <w:right w:val="single" w:sz="4" w:space="0" w:color="auto"/>
            </w:tcBorders>
            <w:noWrap/>
            <w:vAlign w:val="bottom"/>
            <w:hideMark/>
          </w:tcPr>
          <w:p w14:paraId="4A3943C9"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23.09</w:t>
            </w:r>
          </w:p>
        </w:tc>
        <w:tc>
          <w:tcPr>
            <w:tcW w:w="1559" w:type="dxa"/>
            <w:tcBorders>
              <w:top w:val="nil"/>
              <w:left w:val="nil"/>
              <w:bottom w:val="single" w:sz="4" w:space="0" w:color="auto"/>
              <w:right w:val="single" w:sz="4" w:space="0" w:color="auto"/>
            </w:tcBorders>
            <w:noWrap/>
            <w:vAlign w:val="bottom"/>
            <w:hideMark/>
          </w:tcPr>
          <w:p w14:paraId="11EA58B4"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24.23</w:t>
            </w:r>
          </w:p>
        </w:tc>
      </w:tr>
      <w:tr w:rsidR="00024E17" w:rsidRPr="00024E17" w14:paraId="557426F4" w14:textId="77777777" w:rsidTr="00024E17">
        <w:trPr>
          <w:trHeight w:val="290"/>
          <w:jc w:val="center"/>
        </w:trPr>
        <w:tc>
          <w:tcPr>
            <w:tcW w:w="4240" w:type="dxa"/>
            <w:tcBorders>
              <w:top w:val="nil"/>
              <w:left w:val="single" w:sz="4" w:space="0" w:color="auto"/>
              <w:bottom w:val="single" w:sz="4" w:space="0" w:color="auto"/>
              <w:right w:val="single" w:sz="4" w:space="0" w:color="auto"/>
            </w:tcBorders>
            <w:noWrap/>
            <w:vAlign w:val="bottom"/>
            <w:hideMark/>
          </w:tcPr>
          <w:p w14:paraId="195B7BB6" w14:textId="77777777" w:rsidR="00024E17" w:rsidRPr="00024E17" w:rsidRDefault="00024E17" w:rsidP="00024E17">
            <w:pPr>
              <w:spacing w:before="0" w:after="0"/>
              <w:jc w:val="left"/>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Addition to GFA</w:t>
            </w:r>
          </w:p>
        </w:tc>
        <w:tc>
          <w:tcPr>
            <w:tcW w:w="1340" w:type="dxa"/>
            <w:tcBorders>
              <w:top w:val="nil"/>
              <w:left w:val="nil"/>
              <w:bottom w:val="single" w:sz="4" w:space="0" w:color="auto"/>
              <w:right w:val="single" w:sz="4" w:space="0" w:color="auto"/>
            </w:tcBorders>
            <w:noWrap/>
            <w:vAlign w:val="bottom"/>
            <w:hideMark/>
          </w:tcPr>
          <w:p w14:paraId="65A5A2D2"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0.64</w:t>
            </w:r>
          </w:p>
        </w:tc>
        <w:tc>
          <w:tcPr>
            <w:tcW w:w="1503" w:type="dxa"/>
            <w:tcBorders>
              <w:top w:val="nil"/>
              <w:left w:val="nil"/>
              <w:bottom w:val="single" w:sz="4" w:space="0" w:color="auto"/>
              <w:right w:val="single" w:sz="4" w:space="0" w:color="auto"/>
            </w:tcBorders>
            <w:noWrap/>
            <w:vAlign w:val="bottom"/>
            <w:hideMark/>
          </w:tcPr>
          <w:p w14:paraId="1E644ADA"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1.14</w:t>
            </w:r>
          </w:p>
        </w:tc>
        <w:tc>
          <w:tcPr>
            <w:tcW w:w="1559" w:type="dxa"/>
            <w:tcBorders>
              <w:top w:val="nil"/>
              <w:left w:val="nil"/>
              <w:bottom w:val="single" w:sz="4" w:space="0" w:color="auto"/>
              <w:right w:val="single" w:sz="4" w:space="0" w:color="auto"/>
            </w:tcBorders>
            <w:noWrap/>
            <w:vAlign w:val="bottom"/>
            <w:hideMark/>
          </w:tcPr>
          <w:p w14:paraId="08984AA4"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0.00</w:t>
            </w:r>
          </w:p>
        </w:tc>
      </w:tr>
      <w:tr w:rsidR="00024E17" w:rsidRPr="00024E17" w14:paraId="5260ED96" w14:textId="77777777" w:rsidTr="00024E17">
        <w:trPr>
          <w:trHeight w:val="290"/>
          <w:jc w:val="center"/>
        </w:trPr>
        <w:tc>
          <w:tcPr>
            <w:tcW w:w="4240" w:type="dxa"/>
            <w:tcBorders>
              <w:top w:val="nil"/>
              <w:left w:val="single" w:sz="4" w:space="0" w:color="auto"/>
              <w:bottom w:val="single" w:sz="4" w:space="0" w:color="auto"/>
              <w:right w:val="single" w:sz="4" w:space="0" w:color="auto"/>
            </w:tcBorders>
            <w:noWrap/>
            <w:vAlign w:val="bottom"/>
            <w:hideMark/>
          </w:tcPr>
          <w:p w14:paraId="64075361" w14:textId="77777777" w:rsidR="00024E17" w:rsidRPr="00024E17" w:rsidRDefault="00024E17" w:rsidP="00024E17">
            <w:pPr>
              <w:spacing w:before="0" w:after="0"/>
              <w:jc w:val="left"/>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Retirements</w:t>
            </w:r>
          </w:p>
        </w:tc>
        <w:tc>
          <w:tcPr>
            <w:tcW w:w="1340" w:type="dxa"/>
            <w:tcBorders>
              <w:top w:val="nil"/>
              <w:left w:val="nil"/>
              <w:bottom w:val="single" w:sz="4" w:space="0" w:color="auto"/>
              <w:right w:val="single" w:sz="4" w:space="0" w:color="auto"/>
            </w:tcBorders>
            <w:noWrap/>
            <w:vAlign w:val="bottom"/>
            <w:hideMark/>
          </w:tcPr>
          <w:p w14:paraId="081689EE"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0.42</w:t>
            </w:r>
          </w:p>
        </w:tc>
        <w:tc>
          <w:tcPr>
            <w:tcW w:w="1503" w:type="dxa"/>
            <w:tcBorders>
              <w:top w:val="nil"/>
              <w:left w:val="nil"/>
              <w:bottom w:val="single" w:sz="4" w:space="0" w:color="auto"/>
              <w:right w:val="single" w:sz="4" w:space="0" w:color="auto"/>
            </w:tcBorders>
            <w:noWrap/>
            <w:vAlign w:val="bottom"/>
            <w:hideMark/>
          </w:tcPr>
          <w:p w14:paraId="63B63332"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0.00</w:t>
            </w:r>
          </w:p>
        </w:tc>
        <w:tc>
          <w:tcPr>
            <w:tcW w:w="1559" w:type="dxa"/>
            <w:tcBorders>
              <w:top w:val="nil"/>
              <w:left w:val="nil"/>
              <w:bottom w:val="single" w:sz="4" w:space="0" w:color="auto"/>
              <w:right w:val="single" w:sz="4" w:space="0" w:color="auto"/>
            </w:tcBorders>
            <w:noWrap/>
            <w:vAlign w:val="bottom"/>
            <w:hideMark/>
          </w:tcPr>
          <w:p w14:paraId="5FD6E6CB"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0.00</w:t>
            </w:r>
          </w:p>
        </w:tc>
      </w:tr>
      <w:tr w:rsidR="00024E17" w:rsidRPr="00024E17" w14:paraId="44F2AF8E" w14:textId="77777777" w:rsidTr="00024E17">
        <w:trPr>
          <w:trHeight w:val="290"/>
          <w:jc w:val="center"/>
        </w:trPr>
        <w:tc>
          <w:tcPr>
            <w:tcW w:w="4240" w:type="dxa"/>
            <w:tcBorders>
              <w:top w:val="nil"/>
              <w:left w:val="single" w:sz="4" w:space="0" w:color="auto"/>
              <w:bottom w:val="single" w:sz="4" w:space="0" w:color="auto"/>
              <w:right w:val="single" w:sz="4" w:space="0" w:color="auto"/>
            </w:tcBorders>
            <w:shd w:val="clear" w:color="000000" w:fill="A4DEF4"/>
            <w:noWrap/>
            <w:vAlign w:val="bottom"/>
            <w:hideMark/>
          </w:tcPr>
          <w:p w14:paraId="6B876649"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Closing GFA</w:t>
            </w:r>
          </w:p>
        </w:tc>
        <w:tc>
          <w:tcPr>
            <w:tcW w:w="1340" w:type="dxa"/>
            <w:tcBorders>
              <w:top w:val="nil"/>
              <w:left w:val="nil"/>
              <w:bottom w:val="single" w:sz="4" w:space="0" w:color="auto"/>
              <w:right w:val="single" w:sz="4" w:space="0" w:color="auto"/>
            </w:tcBorders>
            <w:shd w:val="clear" w:color="000000" w:fill="A4DEF4"/>
            <w:noWrap/>
            <w:vAlign w:val="bottom"/>
            <w:hideMark/>
          </w:tcPr>
          <w:p w14:paraId="446BF3B5"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23.09</w:t>
            </w:r>
          </w:p>
        </w:tc>
        <w:tc>
          <w:tcPr>
            <w:tcW w:w="1503" w:type="dxa"/>
            <w:tcBorders>
              <w:top w:val="nil"/>
              <w:left w:val="nil"/>
              <w:bottom w:val="single" w:sz="4" w:space="0" w:color="auto"/>
              <w:right w:val="single" w:sz="4" w:space="0" w:color="auto"/>
            </w:tcBorders>
            <w:shd w:val="clear" w:color="000000" w:fill="A4DEF4"/>
            <w:noWrap/>
            <w:vAlign w:val="bottom"/>
            <w:hideMark/>
          </w:tcPr>
          <w:p w14:paraId="7C7143E3"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24.23</w:t>
            </w:r>
          </w:p>
        </w:tc>
        <w:tc>
          <w:tcPr>
            <w:tcW w:w="1559" w:type="dxa"/>
            <w:tcBorders>
              <w:top w:val="nil"/>
              <w:left w:val="nil"/>
              <w:bottom w:val="single" w:sz="4" w:space="0" w:color="auto"/>
              <w:right w:val="single" w:sz="4" w:space="0" w:color="auto"/>
            </w:tcBorders>
            <w:shd w:val="clear" w:color="000000" w:fill="A4DEF4"/>
            <w:noWrap/>
            <w:vAlign w:val="bottom"/>
            <w:hideMark/>
          </w:tcPr>
          <w:p w14:paraId="20465334"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24.23</w:t>
            </w:r>
          </w:p>
        </w:tc>
      </w:tr>
      <w:tr w:rsidR="00024E17" w:rsidRPr="00024E17" w14:paraId="1DA7A04E" w14:textId="77777777" w:rsidTr="00024E17">
        <w:trPr>
          <w:trHeight w:val="290"/>
          <w:jc w:val="center"/>
        </w:trPr>
        <w:tc>
          <w:tcPr>
            <w:tcW w:w="4240" w:type="dxa"/>
            <w:tcBorders>
              <w:top w:val="nil"/>
              <w:left w:val="single" w:sz="4" w:space="0" w:color="auto"/>
              <w:bottom w:val="single" w:sz="4" w:space="0" w:color="auto"/>
              <w:right w:val="single" w:sz="4" w:space="0" w:color="auto"/>
            </w:tcBorders>
            <w:shd w:val="clear" w:color="000000" w:fill="A4DEF4"/>
            <w:noWrap/>
            <w:vAlign w:val="bottom"/>
            <w:hideMark/>
          </w:tcPr>
          <w:p w14:paraId="2D45C73C"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Average GFA</w:t>
            </w:r>
          </w:p>
        </w:tc>
        <w:tc>
          <w:tcPr>
            <w:tcW w:w="1340" w:type="dxa"/>
            <w:tcBorders>
              <w:top w:val="nil"/>
              <w:left w:val="nil"/>
              <w:bottom w:val="single" w:sz="4" w:space="0" w:color="auto"/>
              <w:right w:val="single" w:sz="4" w:space="0" w:color="auto"/>
            </w:tcBorders>
            <w:shd w:val="clear" w:color="000000" w:fill="A4DEF4"/>
            <w:noWrap/>
            <w:vAlign w:val="bottom"/>
            <w:hideMark/>
          </w:tcPr>
          <w:p w14:paraId="68F90ACE"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22.97</w:t>
            </w:r>
          </w:p>
        </w:tc>
        <w:tc>
          <w:tcPr>
            <w:tcW w:w="1503" w:type="dxa"/>
            <w:tcBorders>
              <w:top w:val="nil"/>
              <w:left w:val="nil"/>
              <w:bottom w:val="single" w:sz="4" w:space="0" w:color="auto"/>
              <w:right w:val="single" w:sz="4" w:space="0" w:color="auto"/>
            </w:tcBorders>
            <w:shd w:val="clear" w:color="000000" w:fill="A4DEF4"/>
            <w:noWrap/>
            <w:vAlign w:val="bottom"/>
            <w:hideMark/>
          </w:tcPr>
          <w:p w14:paraId="35208203"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23.66</w:t>
            </w:r>
          </w:p>
        </w:tc>
        <w:tc>
          <w:tcPr>
            <w:tcW w:w="1559" w:type="dxa"/>
            <w:tcBorders>
              <w:top w:val="nil"/>
              <w:left w:val="nil"/>
              <w:bottom w:val="single" w:sz="4" w:space="0" w:color="auto"/>
              <w:right w:val="single" w:sz="4" w:space="0" w:color="auto"/>
            </w:tcBorders>
            <w:shd w:val="clear" w:color="000000" w:fill="A4DEF4"/>
            <w:noWrap/>
            <w:vAlign w:val="bottom"/>
            <w:hideMark/>
          </w:tcPr>
          <w:p w14:paraId="3B288CA0"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24.23</w:t>
            </w:r>
          </w:p>
        </w:tc>
      </w:tr>
      <w:tr w:rsidR="00024E17" w:rsidRPr="00024E17" w14:paraId="2C38AF9D" w14:textId="77777777" w:rsidTr="00024E17">
        <w:trPr>
          <w:trHeight w:val="290"/>
          <w:jc w:val="center"/>
        </w:trPr>
        <w:tc>
          <w:tcPr>
            <w:tcW w:w="4240" w:type="dxa"/>
            <w:tcBorders>
              <w:top w:val="nil"/>
              <w:left w:val="single" w:sz="4" w:space="0" w:color="auto"/>
              <w:bottom w:val="single" w:sz="4" w:space="0" w:color="auto"/>
              <w:right w:val="single" w:sz="4" w:space="0" w:color="auto"/>
            </w:tcBorders>
            <w:noWrap/>
            <w:vAlign w:val="bottom"/>
            <w:hideMark/>
          </w:tcPr>
          <w:p w14:paraId="42BDA36E" w14:textId="77777777" w:rsidR="00024E17" w:rsidRPr="00024E17" w:rsidRDefault="00024E17" w:rsidP="00024E17">
            <w:pPr>
              <w:spacing w:before="0" w:after="0"/>
              <w:jc w:val="left"/>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Less: Average Grants</w:t>
            </w:r>
          </w:p>
        </w:tc>
        <w:tc>
          <w:tcPr>
            <w:tcW w:w="1340" w:type="dxa"/>
            <w:tcBorders>
              <w:top w:val="nil"/>
              <w:left w:val="nil"/>
              <w:bottom w:val="single" w:sz="4" w:space="0" w:color="auto"/>
              <w:right w:val="single" w:sz="4" w:space="0" w:color="auto"/>
            </w:tcBorders>
            <w:noWrap/>
            <w:vAlign w:val="bottom"/>
            <w:hideMark/>
          </w:tcPr>
          <w:p w14:paraId="00339DAA"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11.75</w:t>
            </w:r>
          </w:p>
        </w:tc>
        <w:tc>
          <w:tcPr>
            <w:tcW w:w="1503" w:type="dxa"/>
            <w:tcBorders>
              <w:top w:val="nil"/>
              <w:left w:val="nil"/>
              <w:bottom w:val="single" w:sz="4" w:space="0" w:color="auto"/>
              <w:right w:val="single" w:sz="4" w:space="0" w:color="auto"/>
            </w:tcBorders>
            <w:noWrap/>
            <w:vAlign w:val="bottom"/>
            <w:hideMark/>
          </w:tcPr>
          <w:p w14:paraId="5734290C"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11.75</w:t>
            </w:r>
          </w:p>
        </w:tc>
        <w:tc>
          <w:tcPr>
            <w:tcW w:w="1559" w:type="dxa"/>
            <w:tcBorders>
              <w:top w:val="nil"/>
              <w:left w:val="nil"/>
              <w:bottom w:val="single" w:sz="4" w:space="0" w:color="auto"/>
              <w:right w:val="single" w:sz="4" w:space="0" w:color="auto"/>
            </w:tcBorders>
            <w:noWrap/>
            <w:vAlign w:val="bottom"/>
            <w:hideMark/>
          </w:tcPr>
          <w:p w14:paraId="0717843C"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11.75</w:t>
            </w:r>
          </w:p>
        </w:tc>
      </w:tr>
      <w:tr w:rsidR="00024E17" w:rsidRPr="00024E17" w14:paraId="09E62FA5" w14:textId="77777777" w:rsidTr="00024E17">
        <w:trPr>
          <w:trHeight w:val="290"/>
          <w:jc w:val="center"/>
        </w:trPr>
        <w:tc>
          <w:tcPr>
            <w:tcW w:w="4240" w:type="dxa"/>
            <w:tcBorders>
              <w:top w:val="nil"/>
              <w:left w:val="single" w:sz="4" w:space="0" w:color="auto"/>
              <w:bottom w:val="single" w:sz="4" w:space="0" w:color="auto"/>
              <w:right w:val="single" w:sz="4" w:space="0" w:color="auto"/>
            </w:tcBorders>
            <w:noWrap/>
            <w:vAlign w:val="bottom"/>
            <w:hideMark/>
          </w:tcPr>
          <w:p w14:paraId="15B5EE42" w14:textId="77777777" w:rsidR="00024E17" w:rsidRPr="00024E17" w:rsidRDefault="00024E17" w:rsidP="00024E17">
            <w:pPr>
              <w:spacing w:before="0" w:after="0"/>
              <w:jc w:val="left"/>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Net Average Assets (Not Funded by Grants)</w:t>
            </w:r>
          </w:p>
        </w:tc>
        <w:tc>
          <w:tcPr>
            <w:tcW w:w="1340" w:type="dxa"/>
            <w:tcBorders>
              <w:top w:val="nil"/>
              <w:left w:val="nil"/>
              <w:bottom w:val="single" w:sz="4" w:space="0" w:color="auto"/>
              <w:right w:val="single" w:sz="4" w:space="0" w:color="auto"/>
            </w:tcBorders>
            <w:noWrap/>
            <w:vAlign w:val="bottom"/>
            <w:hideMark/>
          </w:tcPr>
          <w:p w14:paraId="7F8213BE"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11.22</w:t>
            </w:r>
          </w:p>
        </w:tc>
        <w:tc>
          <w:tcPr>
            <w:tcW w:w="1503" w:type="dxa"/>
            <w:tcBorders>
              <w:top w:val="nil"/>
              <w:left w:val="nil"/>
              <w:bottom w:val="single" w:sz="4" w:space="0" w:color="auto"/>
              <w:right w:val="single" w:sz="4" w:space="0" w:color="auto"/>
            </w:tcBorders>
            <w:noWrap/>
            <w:vAlign w:val="bottom"/>
            <w:hideMark/>
          </w:tcPr>
          <w:p w14:paraId="3C3C61F3"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11.91</w:t>
            </w:r>
          </w:p>
        </w:tc>
        <w:tc>
          <w:tcPr>
            <w:tcW w:w="1559" w:type="dxa"/>
            <w:tcBorders>
              <w:top w:val="nil"/>
              <w:left w:val="nil"/>
              <w:bottom w:val="single" w:sz="4" w:space="0" w:color="auto"/>
              <w:right w:val="single" w:sz="4" w:space="0" w:color="auto"/>
            </w:tcBorders>
            <w:noWrap/>
            <w:vAlign w:val="bottom"/>
            <w:hideMark/>
          </w:tcPr>
          <w:p w14:paraId="73867FEA"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12.48</w:t>
            </w:r>
          </w:p>
        </w:tc>
      </w:tr>
      <w:tr w:rsidR="00024E17" w:rsidRPr="00024E17" w14:paraId="1569B072" w14:textId="77777777" w:rsidTr="00024E17">
        <w:trPr>
          <w:trHeight w:val="290"/>
          <w:jc w:val="center"/>
        </w:trPr>
        <w:tc>
          <w:tcPr>
            <w:tcW w:w="4240" w:type="dxa"/>
            <w:tcBorders>
              <w:top w:val="nil"/>
              <w:left w:val="single" w:sz="4" w:space="0" w:color="auto"/>
              <w:bottom w:val="single" w:sz="4" w:space="0" w:color="auto"/>
              <w:right w:val="single" w:sz="4" w:space="0" w:color="auto"/>
            </w:tcBorders>
            <w:shd w:val="clear" w:color="000000" w:fill="A4DEF4"/>
            <w:noWrap/>
            <w:vAlign w:val="bottom"/>
            <w:hideMark/>
          </w:tcPr>
          <w:p w14:paraId="5EBE7554"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Normative Debt (70%)</w:t>
            </w:r>
          </w:p>
        </w:tc>
        <w:tc>
          <w:tcPr>
            <w:tcW w:w="1340" w:type="dxa"/>
            <w:tcBorders>
              <w:top w:val="nil"/>
              <w:left w:val="nil"/>
              <w:bottom w:val="single" w:sz="4" w:space="0" w:color="auto"/>
              <w:right w:val="single" w:sz="4" w:space="0" w:color="auto"/>
            </w:tcBorders>
            <w:shd w:val="clear" w:color="000000" w:fill="A4DEF4"/>
            <w:noWrap/>
            <w:vAlign w:val="bottom"/>
            <w:hideMark/>
          </w:tcPr>
          <w:p w14:paraId="4BA7EDAF"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7.86</w:t>
            </w:r>
          </w:p>
        </w:tc>
        <w:tc>
          <w:tcPr>
            <w:tcW w:w="1503" w:type="dxa"/>
            <w:tcBorders>
              <w:top w:val="nil"/>
              <w:left w:val="nil"/>
              <w:bottom w:val="single" w:sz="4" w:space="0" w:color="auto"/>
              <w:right w:val="single" w:sz="4" w:space="0" w:color="auto"/>
            </w:tcBorders>
            <w:shd w:val="clear" w:color="000000" w:fill="A4DEF4"/>
            <w:noWrap/>
            <w:vAlign w:val="bottom"/>
            <w:hideMark/>
          </w:tcPr>
          <w:p w14:paraId="04562812"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8.33</w:t>
            </w:r>
          </w:p>
        </w:tc>
        <w:tc>
          <w:tcPr>
            <w:tcW w:w="1559" w:type="dxa"/>
            <w:tcBorders>
              <w:top w:val="nil"/>
              <w:left w:val="nil"/>
              <w:bottom w:val="single" w:sz="4" w:space="0" w:color="auto"/>
              <w:right w:val="single" w:sz="4" w:space="0" w:color="auto"/>
            </w:tcBorders>
            <w:shd w:val="clear" w:color="000000" w:fill="A4DEF4"/>
            <w:noWrap/>
            <w:vAlign w:val="bottom"/>
            <w:hideMark/>
          </w:tcPr>
          <w:p w14:paraId="784BF7AD"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8.73</w:t>
            </w:r>
          </w:p>
        </w:tc>
      </w:tr>
      <w:tr w:rsidR="00024E17" w:rsidRPr="00024E17" w14:paraId="00CA31EF" w14:textId="77777777" w:rsidTr="00024E17">
        <w:trPr>
          <w:trHeight w:val="290"/>
          <w:jc w:val="center"/>
        </w:trPr>
        <w:tc>
          <w:tcPr>
            <w:tcW w:w="4240" w:type="dxa"/>
            <w:tcBorders>
              <w:top w:val="nil"/>
              <w:left w:val="single" w:sz="4" w:space="0" w:color="auto"/>
              <w:bottom w:val="single" w:sz="4" w:space="0" w:color="auto"/>
              <w:right w:val="single" w:sz="4" w:space="0" w:color="auto"/>
            </w:tcBorders>
            <w:shd w:val="clear" w:color="000000" w:fill="A4DEF4"/>
            <w:noWrap/>
            <w:vAlign w:val="bottom"/>
            <w:hideMark/>
          </w:tcPr>
          <w:p w14:paraId="12A2BDFD"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Normative Equity (30%)</w:t>
            </w:r>
          </w:p>
        </w:tc>
        <w:tc>
          <w:tcPr>
            <w:tcW w:w="1340" w:type="dxa"/>
            <w:tcBorders>
              <w:top w:val="nil"/>
              <w:left w:val="nil"/>
              <w:bottom w:val="single" w:sz="4" w:space="0" w:color="auto"/>
              <w:right w:val="single" w:sz="4" w:space="0" w:color="auto"/>
            </w:tcBorders>
            <w:shd w:val="clear" w:color="000000" w:fill="A4DEF4"/>
            <w:noWrap/>
            <w:vAlign w:val="bottom"/>
            <w:hideMark/>
          </w:tcPr>
          <w:p w14:paraId="085F4BB6"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3.37</w:t>
            </w:r>
          </w:p>
        </w:tc>
        <w:tc>
          <w:tcPr>
            <w:tcW w:w="1503" w:type="dxa"/>
            <w:tcBorders>
              <w:top w:val="nil"/>
              <w:left w:val="nil"/>
              <w:bottom w:val="single" w:sz="4" w:space="0" w:color="auto"/>
              <w:right w:val="single" w:sz="4" w:space="0" w:color="auto"/>
            </w:tcBorders>
            <w:shd w:val="clear" w:color="000000" w:fill="A4DEF4"/>
            <w:noWrap/>
            <w:vAlign w:val="bottom"/>
            <w:hideMark/>
          </w:tcPr>
          <w:p w14:paraId="4AE82C74"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3.57</w:t>
            </w:r>
          </w:p>
        </w:tc>
        <w:tc>
          <w:tcPr>
            <w:tcW w:w="1559" w:type="dxa"/>
            <w:tcBorders>
              <w:top w:val="nil"/>
              <w:left w:val="nil"/>
              <w:bottom w:val="single" w:sz="4" w:space="0" w:color="auto"/>
              <w:right w:val="single" w:sz="4" w:space="0" w:color="auto"/>
            </w:tcBorders>
            <w:shd w:val="clear" w:color="000000" w:fill="A4DEF4"/>
            <w:noWrap/>
            <w:vAlign w:val="bottom"/>
            <w:hideMark/>
          </w:tcPr>
          <w:p w14:paraId="47FE45D7"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3.74</w:t>
            </w:r>
          </w:p>
        </w:tc>
      </w:tr>
      <w:tr w:rsidR="00024E17" w:rsidRPr="00024E17" w14:paraId="349D959B" w14:textId="77777777" w:rsidTr="00024E17">
        <w:trPr>
          <w:trHeight w:val="290"/>
          <w:jc w:val="center"/>
        </w:trPr>
        <w:tc>
          <w:tcPr>
            <w:tcW w:w="4240" w:type="dxa"/>
            <w:tcBorders>
              <w:top w:val="nil"/>
              <w:left w:val="single" w:sz="4" w:space="0" w:color="auto"/>
              <w:bottom w:val="single" w:sz="4" w:space="0" w:color="auto"/>
              <w:right w:val="single" w:sz="4" w:space="0" w:color="auto"/>
            </w:tcBorders>
            <w:shd w:val="clear" w:color="000000" w:fill="A4DEF4"/>
            <w:noWrap/>
            <w:vAlign w:val="bottom"/>
            <w:hideMark/>
          </w:tcPr>
          <w:p w14:paraId="67EA55B8"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Rate of Return on Equity</w:t>
            </w:r>
          </w:p>
        </w:tc>
        <w:tc>
          <w:tcPr>
            <w:tcW w:w="1340" w:type="dxa"/>
            <w:tcBorders>
              <w:top w:val="nil"/>
              <w:left w:val="nil"/>
              <w:bottom w:val="single" w:sz="4" w:space="0" w:color="auto"/>
              <w:right w:val="single" w:sz="4" w:space="0" w:color="auto"/>
            </w:tcBorders>
            <w:shd w:val="clear" w:color="000000" w:fill="A4DEF4"/>
            <w:noWrap/>
            <w:vAlign w:val="bottom"/>
            <w:hideMark/>
          </w:tcPr>
          <w:p w14:paraId="23E76104"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14.00%</w:t>
            </w:r>
          </w:p>
        </w:tc>
        <w:tc>
          <w:tcPr>
            <w:tcW w:w="1503" w:type="dxa"/>
            <w:tcBorders>
              <w:top w:val="nil"/>
              <w:left w:val="nil"/>
              <w:bottom w:val="single" w:sz="4" w:space="0" w:color="auto"/>
              <w:right w:val="single" w:sz="4" w:space="0" w:color="auto"/>
            </w:tcBorders>
            <w:shd w:val="clear" w:color="000000" w:fill="A4DEF4"/>
            <w:noWrap/>
            <w:vAlign w:val="bottom"/>
            <w:hideMark/>
          </w:tcPr>
          <w:p w14:paraId="7E81AE57"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14.00%</w:t>
            </w:r>
          </w:p>
        </w:tc>
        <w:tc>
          <w:tcPr>
            <w:tcW w:w="1559" w:type="dxa"/>
            <w:tcBorders>
              <w:top w:val="nil"/>
              <w:left w:val="nil"/>
              <w:bottom w:val="single" w:sz="4" w:space="0" w:color="auto"/>
              <w:right w:val="single" w:sz="4" w:space="0" w:color="auto"/>
            </w:tcBorders>
            <w:shd w:val="clear" w:color="000000" w:fill="A4DEF4"/>
            <w:noWrap/>
            <w:vAlign w:val="bottom"/>
            <w:hideMark/>
          </w:tcPr>
          <w:p w14:paraId="500A4248"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14.00%</w:t>
            </w:r>
          </w:p>
        </w:tc>
      </w:tr>
      <w:tr w:rsidR="00024E17" w:rsidRPr="00024E17" w14:paraId="48E3388F" w14:textId="77777777" w:rsidTr="00024E17">
        <w:trPr>
          <w:trHeight w:val="290"/>
          <w:jc w:val="center"/>
        </w:trPr>
        <w:tc>
          <w:tcPr>
            <w:tcW w:w="4240" w:type="dxa"/>
            <w:tcBorders>
              <w:top w:val="nil"/>
              <w:left w:val="single" w:sz="4" w:space="0" w:color="auto"/>
              <w:bottom w:val="single" w:sz="4" w:space="0" w:color="auto"/>
              <w:right w:val="single" w:sz="4" w:space="0" w:color="auto"/>
            </w:tcBorders>
            <w:shd w:val="clear" w:color="000000" w:fill="A4DEF4"/>
            <w:noWrap/>
            <w:vAlign w:val="bottom"/>
            <w:hideMark/>
          </w:tcPr>
          <w:p w14:paraId="1C811FCC"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Return of Equity</w:t>
            </w:r>
          </w:p>
        </w:tc>
        <w:tc>
          <w:tcPr>
            <w:tcW w:w="1340" w:type="dxa"/>
            <w:tcBorders>
              <w:top w:val="nil"/>
              <w:left w:val="nil"/>
              <w:bottom w:val="single" w:sz="4" w:space="0" w:color="auto"/>
              <w:right w:val="single" w:sz="4" w:space="0" w:color="auto"/>
            </w:tcBorders>
            <w:shd w:val="clear" w:color="000000" w:fill="A4DEF4"/>
            <w:noWrap/>
            <w:vAlign w:val="bottom"/>
            <w:hideMark/>
          </w:tcPr>
          <w:p w14:paraId="20AD8956"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0.47</w:t>
            </w:r>
          </w:p>
        </w:tc>
        <w:tc>
          <w:tcPr>
            <w:tcW w:w="1503" w:type="dxa"/>
            <w:tcBorders>
              <w:top w:val="nil"/>
              <w:left w:val="nil"/>
              <w:bottom w:val="single" w:sz="4" w:space="0" w:color="auto"/>
              <w:right w:val="single" w:sz="4" w:space="0" w:color="auto"/>
            </w:tcBorders>
            <w:shd w:val="clear" w:color="000000" w:fill="A4DEF4"/>
            <w:noWrap/>
            <w:vAlign w:val="bottom"/>
            <w:hideMark/>
          </w:tcPr>
          <w:p w14:paraId="3C7A72DF"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0.50</w:t>
            </w:r>
          </w:p>
        </w:tc>
        <w:tc>
          <w:tcPr>
            <w:tcW w:w="1559" w:type="dxa"/>
            <w:tcBorders>
              <w:top w:val="nil"/>
              <w:left w:val="nil"/>
              <w:bottom w:val="single" w:sz="4" w:space="0" w:color="auto"/>
              <w:right w:val="single" w:sz="4" w:space="0" w:color="auto"/>
            </w:tcBorders>
            <w:shd w:val="clear" w:color="000000" w:fill="A4DEF4"/>
            <w:noWrap/>
            <w:vAlign w:val="bottom"/>
            <w:hideMark/>
          </w:tcPr>
          <w:p w14:paraId="4095AB8E"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0.52</w:t>
            </w:r>
          </w:p>
        </w:tc>
      </w:tr>
    </w:tbl>
    <w:p w14:paraId="4FFD94D9" w14:textId="77777777" w:rsidR="00B52BA4" w:rsidRPr="00F15F73" w:rsidRDefault="00B52BA4" w:rsidP="00B52BA4">
      <w:pPr>
        <w:rPr>
          <w:rFonts w:ascii="Candara" w:hAnsi="Candara"/>
          <w:sz w:val="24"/>
          <w:szCs w:val="24"/>
        </w:rPr>
      </w:pPr>
    </w:p>
    <w:p w14:paraId="4E442CF0" w14:textId="77777777" w:rsidR="00B52BA4" w:rsidRPr="00F15F73" w:rsidRDefault="00B52BA4" w:rsidP="00B52BA4">
      <w:pPr>
        <w:spacing w:line="360" w:lineRule="auto"/>
        <w:rPr>
          <w:rFonts w:ascii="Candara" w:hAnsi="Candara"/>
          <w:sz w:val="24"/>
          <w:szCs w:val="24"/>
        </w:rPr>
      </w:pPr>
      <w:r w:rsidRPr="00F15F73">
        <w:rPr>
          <w:rFonts w:ascii="Candara" w:hAnsi="Candara"/>
          <w:sz w:val="24"/>
          <w:szCs w:val="24"/>
        </w:rPr>
        <w:t>MePGCL prays Hon’ble Commission to approve the Return on Equity as depicted above.</w:t>
      </w:r>
    </w:p>
    <w:p w14:paraId="287CC071" w14:textId="77777777" w:rsidR="00B52BA4" w:rsidRPr="00F15F73" w:rsidRDefault="00B52BA4" w:rsidP="00B52BA4">
      <w:pPr>
        <w:rPr>
          <w:rFonts w:ascii="Candara" w:hAnsi="Candara"/>
          <w:sz w:val="24"/>
          <w:szCs w:val="24"/>
        </w:rPr>
      </w:pPr>
    </w:p>
    <w:p w14:paraId="54EF6CF1" w14:textId="77777777" w:rsidR="00B52BA4" w:rsidRPr="00F15F73" w:rsidRDefault="00B52BA4" w:rsidP="00B52BA4">
      <w:pPr>
        <w:pStyle w:val="Heading20"/>
        <w:numPr>
          <w:ilvl w:val="1"/>
          <w:numId w:val="1"/>
        </w:numPr>
        <w:spacing w:line="360" w:lineRule="auto"/>
        <w:ind w:left="567" w:hanging="567"/>
        <w:rPr>
          <w:rFonts w:ascii="Candara" w:hAnsi="Candara"/>
          <w:i/>
          <w:sz w:val="24"/>
          <w:szCs w:val="24"/>
          <w:u w:val="single"/>
        </w:rPr>
      </w:pPr>
      <w:bookmarkStart w:id="224" w:name="_Toc215143995"/>
      <w:r w:rsidRPr="00F15F73">
        <w:rPr>
          <w:rFonts w:ascii="Candara" w:hAnsi="Candara"/>
          <w:i/>
          <w:sz w:val="24"/>
          <w:szCs w:val="24"/>
          <w:u w:val="single"/>
        </w:rPr>
        <w:t>Interest on Loan</w:t>
      </w:r>
      <w:bookmarkEnd w:id="224"/>
    </w:p>
    <w:p w14:paraId="003334BE" w14:textId="77777777" w:rsidR="00B52BA4" w:rsidRPr="00F15F73" w:rsidRDefault="00B52BA4" w:rsidP="00B52BA4">
      <w:pPr>
        <w:spacing w:line="360" w:lineRule="auto"/>
        <w:rPr>
          <w:rFonts w:ascii="Candara" w:hAnsi="Candara"/>
          <w:sz w:val="24"/>
          <w:szCs w:val="24"/>
        </w:rPr>
      </w:pPr>
      <w:r w:rsidRPr="00F15F73">
        <w:rPr>
          <w:rFonts w:ascii="Candara" w:hAnsi="Candara"/>
          <w:sz w:val="24"/>
          <w:szCs w:val="24"/>
        </w:rPr>
        <w:t xml:space="preserve">As submitted earlier that the methodology adopted by MePGCL for various components of ARR are based on the methodology approved by Hon’ble Commission in the true up order for </w:t>
      </w:r>
      <w:r w:rsidRPr="00F15F73">
        <w:rPr>
          <w:rFonts w:ascii="Candara" w:hAnsi="Candara"/>
          <w:sz w:val="24"/>
          <w:szCs w:val="24"/>
        </w:rPr>
        <w:lastRenderedPageBreak/>
        <w:t xml:space="preserve">FY </w:t>
      </w:r>
      <w:r w:rsidR="00024E17">
        <w:rPr>
          <w:rFonts w:ascii="Candara" w:hAnsi="Candara"/>
          <w:sz w:val="24"/>
          <w:szCs w:val="24"/>
        </w:rPr>
        <w:t>2023-4</w:t>
      </w:r>
      <w:r w:rsidRPr="00F15F73">
        <w:rPr>
          <w:rFonts w:ascii="Candara" w:hAnsi="Candara"/>
          <w:sz w:val="24"/>
          <w:szCs w:val="24"/>
        </w:rPr>
        <w:t xml:space="preserve">. Accordingly, closing loan of FY </w:t>
      </w:r>
      <w:r w:rsidR="00024E17">
        <w:rPr>
          <w:rFonts w:ascii="Candara" w:hAnsi="Candara"/>
          <w:sz w:val="24"/>
          <w:szCs w:val="24"/>
        </w:rPr>
        <w:t>2024-25</w:t>
      </w:r>
      <w:r w:rsidRPr="00F15F73">
        <w:rPr>
          <w:rFonts w:ascii="Candara" w:hAnsi="Candara"/>
          <w:sz w:val="24"/>
          <w:szCs w:val="24"/>
        </w:rPr>
        <w:t xml:space="preserve"> has been considered as the opening loan of </w:t>
      </w:r>
      <w:r w:rsidR="00024E17">
        <w:rPr>
          <w:rFonts w:ascii="Candara" w:hAnsi="Candara"/>
          <w:sz w:val="24"/>
          <w:szCs w:val="24"/>
        </w:rPr>
        <w:t>2025-26</w:t>
      </w:r>
      <w:r w:rsidRPr="00F15F73">
        <w:rPr>
          <w:rFonts w:ascii="Candara" w:hAnsi="Candara"/>
          <w:sz w:val="24"/>
          <w:szCs w:val="24"/>
        </w:rPr>
        <w:t xml:space="preserve"> and subsequent addition has been considered as per the approved funding pattern of capitalization in the business plan. Further, since the actual weighted average rate of interest would be available at the time of true up of respective years, the weighted average rate of interest for FY </w:t>
      </w:r>
      <w:r w:rsidR="00024E17">
        <w:rPr>
          <w:rFonts w:ascii="Candara" w:hAnsi="Candara"/>
          <w:sz w:val="24"/>
          <w:szCs w:val="24"/>
        </w:rPr>
        <w:t>2024-25</w:t>
      </w:r>
      <w:r w:rsidRPr="00F15F73">
        <w:rPr>
          <w:rFonts w:ascii="Candara" w:hAnsi="Candara"/>
          <w:sz w:val="24"/>
          <w:szCs w:val="24"/>
        </w:rPr>
        <w:t xml:space="preserve"> has been considered for </w:t>
      </w:r>
      <w:r w:rsidR="00024E17">
        <w:rPr>
          <w:rFonts w:ascii="Candara" w:hAnsi="Candara"/>
          <w:sz w:val="24"/>
          <w:szCs w:val="24"/>
        </w:rPr>
        <w:t>2025-26</w:t>
      </w:r>
      <w:r w:rsidRPr="00F15F73">
        <w:rPr>
          <w:rFonts w:ascii="Candara" w:hAnsi="Candara"/>
          <w:sz w:val="24"/>
          <w:szCs w:val="24"/>
        </w:rPr>
        <w:t xml:space="preserve"> and </w:t>
      </w:r>
      <w:r w:rsidR="00024E17">
        <w:rPr>
          <w:rFonts w:ascii="Candara" w:hAnsi="Candara"/>
          <w:sz w:val="24"/>
          <w:szCs w:val="24"/>
        </w:rPr>
        <w:t>2026-27</w:t>
      </w:r>
      <w:r w:rsidRPr="00F15F73">
        <w:rPr>
          <w:rFonts w:ascii="Candara" w:hAnsi="Candara"/>
          <w:sz w:val="24"/>
          <w:szCs w:val="24"/>
        </w:rPr>
        <w:t>. MePGCL craves leave of Hon’ble Commission to claim the actual weighted average rate of interest at the time of true up of respective years.</w:t>
      </w:r>
    </w:p>
    <w:p w14:paraId="477B12AC" w14:textId="77777777" w:rsidR="00B52BA4" w:rsidRPr="00F15F73" w:rsidRDefault="00B52BA4" w:rsidP="00B52BA4">
      <w:pPr>
        <w:spacing w:line="360" w:lineRule="auto"/>
        <w:rPr>
          <w:rFonts w:ascii="Candara" w:hAnsi="Candara"/>
          <w:sz w:val="24"/>
          <w:szCs w:val="24"/>
        </w:rPr>
      </w:pPr>
      <w:r w:rsidRPr="00F15F73">
        <w:rPr>
          <w:rFonts w:ascii="Candara" w:hAnsi="Candara"/>
          <w:sz w:val="24"/>
          <w:szCs w:val="24"/>
        </w:rPr>
        <w:t>The calculation of Interest on loan is tabulated below:</w:t>
      </w:r>
    </w:p>
    <w:p w14:paraId="57882C6C" w14:textId="77777777" w:rsidR="00B52BA4" w:rsidRPr="00F15F73" w:rsidRDefault="00B52BA4" w:rsidP="00B52BA4">
      <w:pPr>
        <w:pStyle w:val="Caption"/>
        <w:jc w:val="center"/>
        <w:rPr>
          <w:rFonts w:ascii="Candara" w:hAnsi="Candara"/>
          <w:sz w:val="24"/>
          <w:szCs w:val="24"/>
        </w:rPr>
      </w:pPr>
      <w:bookmarkStart w:id="225" w:name="_Toc215143903"/>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67</w:t>
      </w:r>
      <w:r w:rsidRPr="00F15F73">
        <w:rPr>
          <w:rFonts w:ascii="Candara" w:hAnsi="Candara"/>
          <w:sz w:val="24"/>
          <w:szCs w:val="24"/>
        </w:rPr>
        <w:fldChar w:fldCharType="end"/>
      </w:r>
      <w:r w:rsidRPr="00F15F73">
        <w:rPr>
          <w:rFonts w:ascii="Candara" w:hAnsi="Candara"/>
          <w:sz w:val="24"/>
          <w:szCs w:val="24"/>
        </w:rPr>
        <w:t xml:space="preserve"> Interest on Loan for LAKROH for FY </w:t>
      </w:r>
      <w:r w:rsidR="00024E17">
        <w:rPr>
          <w:rFonts w:ascii="Candara" w:hAnsi="Candara"/>
          <w:sz w:val="24"/>
          <w:szCs w:val="24"/>
        </w:rPr>
        <w:t>2026-27</w:t>
      </w:r>
      <w:bookmarkEnd w:id="225"/>
    </w:p>
    <w:tbl>
      <w:tblPr>
        <w:tblW w:w="8075" w:type="dxa"/>
        <w:jc w:val="center"/>
        <w:tblLook w:val="04A0" w:firstRow="1" w:lastRow="0" w:firstColumn="1" w:lastColumn="0" w:noHBand="0" w:noVBand="1"/>
      </w:tblPr>
      <w:tblGrid>
        <w:gridCol w:w="3880"/>
        <w:gridCol w:w="1420"/>
        <w:gridCol w:w="1280"/>
        <w:gridCol w:w="1495"/>
      </w:tblGrid>
      <w:tr w:rsidR="00024E17" w:rsidRPr="00024E17" w14:paraId="20BAF013" w14:textId="77777777" w:rsidTr="00024E17">
        <w:trPr>
          <w:trHeight w:val="870"/>
          <w:jc w:val="center"/>
        </w:trPr>
        <w:tc>
          <w:tcPr>
            <w:tcW w:w="388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1E1D0E97"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Particular</w:t>
            </w:r>
          </w:p>
        </w:tc>
        <w:tc>
          <w:tcPr>
            <w:tcW w:w="1420" w:type="dxa"/>
            <w:tcBorders>
              <w:top w:val="single" w:sz="4" w:space="0" w:color="auto"/>
              <w:left w:val="nil"/>
              <w:bottom w:val="single" w:sz="4" w:space="0" w:color="auto"/>
              <w:right w:val="single" w:sz="4" w:space="0" w:color="auto"/>
            </w:tcBorders>
            <w:shd w:val="clear" w:color="000000" w:fill="B3E3D5"/>
            <w:vAlign w:val="bottom"/>
            <w:hideMark/>
          </w:tcPr>
          <w:p w14:paraId="5BC58B26"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Actual</w:t>
            </w:r>
            <w:r w:rsidRPr="00024E17">
              <w:rPr>
                <w:rFonts w:ascii="Candara" w:hAnsi="Candara" w:cs="Calibri"/>
                <w:b/>
                <w:bCs/>
                <w:color w:val="000000"/>
                <w:sz w:val="24"/>
                <w:szCs w:val="24"/>
                <w:lang w:val="en-IN" w:eastAsia="en-IN"/>
              </w:rPr>
              <w:br/>
              <w:t>2024-25</w:t>
            </w:r>
          </w:p>
        </w:tc>
        <w:tc>
          <w:tcPr>
            <w:tcW w:w="1280" w:type="dxa"/>
            <w:tcBorders>
              <w:top w:val="single" w:sz="4" w:space="0" w:color="auto"/>
              <w:left w:val="nil"/>
              <w:bottom w:val="single" w:sz="4" w:space="0" w:color="auto"/>
              <w:right w:val="single" w:sz="4" w:space="0" w:color="auto"/>
            </w:tcBorders>
            <w:shd w:val="clear" w:color="000000" w:fill="B3E3D5"/>
            <w:vAlign w:val="bottom"/>
            <w:hideMark/>
          </w:tcPr>
          <w:p w14:paraId="447817E8"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Estimate</w:t>
            </w:r>
            <w:r w:rsidRPr="00024E17">
              <w:rPr>
                <w:rFonts w:ascii="Candara" w:hAnsi="Candara" w:cs="Calibri"/>
                <w:b/>
                <w:bCs/>
                <w:color w:val="000000"/>
                <w:sz w:val="24"/>
                <w:szCs w:val="24"/>
                <w:lang w:val="en-IN" w:eastAsia="en-IN"/>
              </w:rPr>
              <w:br/>
              <w:t>2025-26</w:t>
            </w:r>
          </w:p>
        </w:tc>
        <w:tc>
          <w:tcPr>
            <w:tcW w:w="1495" w:type="dxa"/>
            <w:tcBorders>
              <w:top w:val="single" w:sz="4" w:space="0" w:color="auto"/>
              <w:left w:val="nil"/>
              <w:bottom w:val="single" w:sz="4" w:space="0" w:color="auto"/>
              <w:right w:val="single" w:sz="4" w:space="0" w:color="auto"/>
            </w:tcBorders>
            <w:shd w:val="clear" w:color="000000" w:fill="B3E3D5"/>
            <w:vAlign w:val="bottom"/>
            <w:hideMark/>
          </w:tcPr>
          <w:p w14:paraId="4E39F6B9"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Revised Estimate</w:t>
            </w:r>
            <w:r w:rsidRPr="00024E17">
              <w:rPr>
                <w:rFonts w:ascii="Candara" w:hAnsi="Candara" w:cs="Calibri"/>
                <w:b/>
                <w:bCs/>
                <w:color w:val="000000"/>
                <w:sz w:val="24"/>
                <w:szCs w:val="24"/>
                <w:lang w:val="en-IN" w:eastAsia="en-IN"/>
              </w:rPr>
              <w:br/>
              <w:t>2026-27</w:t>
            </w:r>
          </w:p>
        </w:tc>
      </w:tr>
      <w:tr w:rsidR="00024E17" w:rsidRPr="00024E17" w14:paraId="28688755" w14:textId="77777777" w:rsidTr="00024E17">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3E98CCB6" w14:textId="77777777" w:rsidR="00024E17" w:rsidRPr="00024E17" w:rsidRDefault="00024E17" w:rsidP="00024E17">
            <w:pPr>
              <w:spacing w:before="0" w:after="0"/>
              <w:jc w:val="left"/>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Normative Loan Opening</w:t>
            </w:r>
          </w:p>
        </w:tc>
        <w:tc>
          <w:tcPr>
            <w:tcW w:w="1420" w:type="dxa"/>
            <w:tcBorders>
              <w:top w:val="nil"/>
              <w:left w:val="nil"/>
              <w:bottom w:val="single" w:sz="4" w:space="0" w:color="auto"/>
              <w:right w:val="single" w:sz="4" w:space="0" w:color="auto"/>
            </w:tcBorders>
            <w:noWrap/>
            <w:vAlign w:val="bottom"/>
            <w:hideMark/>
          </w:tcPr>
          <w:p w14:paraId="06F24AB9"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3.18</w:t>
            </w:r>
          </w:p>
        </w:tc>
        <w:tc>
          <w:tcPr>
            <w:tcW w:w="1280" w:type="dxa"/>
            <w:tcBorders>
              <w:top w:val="nil"/>
              <w:left w:val="nil"/>
              <w:bottom w:val="single" w:sz="4" w:space="0" w:color="auto"/>
              <w:right w:val="single" w:sz="4" w:space="0" w:color="auto"/>
            </w:tcBorders>
            <w:noWrap/>
            <w:vAlign w:val="bottom"/>
            <w:hideMark/>
          </w:tcPr>
          <w:p w14:paraId="18293E34"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2.85</w:t>
            </w:r>
          </w:p>
        </w:tc>
        <w:tc>
          <w:tcPr>
            <w:tcW w:w="1495" w:type="dxa"/>
            <w:tcBorders>
              <w:top w:val="nil"/>
              <w:left w:val="nil"/>
              <w:bottom w:val="single" w:sz="4" w:space="0" w:color="auto"/>
              <w:right w:val="single" w:sz="4" w:space="0" w:color="auto"/>
            </w:tcBorders>
            <w:noWrap/>
            <w:vAlign w:val="bottom"/>
            <w:hideMark/>
          </w:tcPr>
          <w:p w14:paraId="0143FDB4"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3.12</w:t>
            </w:r>
          </w:p>
        </w:tc>
      </w:tr>
      <w:tr w:rsidR="00024E17" w:rsidRPr="00024E17" w14:paraId="630853BF" w14:textId="77777777" w:rsidTr="00024E17">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4D1C9069" w14:textId="77777777" w:rsidR="00024E17" w:rsidRPr="00024E17" w:rsidRDefault="00024E17" w:rsidP="00024E17">
            <w:pPr>
              <w:spacing w:before="0" w:after="0"/>
              <w:jc w:val="left"/>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Addition of Loan</w:t>
            </w:r>
          </w:p>
        </w:tc>
        <w:tc>
          <w:tcPr>
            <w:tcW w:w="1420" w:type="dxa"/>
            <w:tcBorders>
              <w:top w:val="nil"/>
              <w:left w:val="nil"/>
              <w:bottom w:val="single" w:sz="4" w:space="0" w:color="auto"/>
              <w:right w:val="single" w:sz="4" w:space="0" w:color="auto"/>
            </w:tcBorders>
            <w:noWrap/>
            <w:vAlign w:val="bottom"/>
            <w:hideMark/>
          </w:tcPr>
          <w:p w14:paraId="5BDCEAE4"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0.16</w:t>
            </w:r>
          </w:p>
        </w:tc>
        <w:tc>
          <w:tcPr>
            <w:tcW w:w="1280" w:type="dxa"/>
            <w:tcBorders>
              <w:top w:val="nil"/>
              <w:left w:val="nil"/>
              <w:bottom w:val="single" w:sz="4" w:space="0" w:color="auto"/>
              <w:right w:val="single" w:sz="4" w:space="0" w:color="auto"/>
            </w:tcBorders>
            <w:noWrap/>
            <w:vAlign w:val="bottom"/>
            <w:hideMark/>
          </w:tcPr>
          <w:p w14:paraId="452C0DC9"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0.80</w:t>
            </w:r>
          </w:p>
        </w:tc>
        <w:tc>
          <w:tcPr>
            <w:tcW w:w="1495" w:type="dxa"/>
            <w:tcBorders>
              <w:top w:val="nil"/>
              <w:left w:val="nil"/>
              <w:bottom w:val="single" w:sz="4" w:space="0" w:color="auto"/>
              <w:right w:val="single" w:sz="4" w:space="0" w:color="auto"/>
            </w:tcBorders>
            <w:noWrap/>
            <w:vAlign w:val="bottom"/>
            <w:hideMark/>
          </w:tcPr>
          <w:p w14:paraId="4619B382"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0.00</w:t>
            </w:r>
          </w:p>
        </w:tc>
      </w:tr>
      <w:tr w:rsidR="00024E17" w:rsidRPr="00024E17" w14:paraId="2FEF8A00" w14:textId="77777777" w:rsidTr="00024E17">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5181B834" w14:textId="77777777" w:rsidR="00024E17" w:rsidRPr="00024E17" w:rsidRDefault="00024E17" w:rsidP="00024E17">
            <w:pPr>
              <w:spacing w:before="0" w:after="0"/>
              <w:jc w:val="left"/>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Repayment</w:t>
            </w:r>
          </w:p>
        </w:tc>
        <w:tc>
          <w:tcPr>
            <w:tcW w:w="1420" w:type="dxa"/>
            <w:tcBorders>
              <w:top w:val="nil"/>
              <w:left w:val="nil"/>
              <w:bottom w:val="single" w:sz="4" w:space="0" w:color="auto"/>
              <w:right w:val="single" w:sz="4" w:space="0" w:color="auto"/>
            </w:tcBorders>
            <w:noWrap/>
            <w:vAlign w:val="bottom"/>
            <w:hideMark/>
          </w:tcPr>
          <w:p w14:paraId="7884795B"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0.49</w:t>
            </w:r>
          </w:p>
        </w:tc>
        <w:tc>
          <w:tcPr>
            <w:tcW w:w="1280" w:type="dxa"/>
            <w:tcBorders>
              <w:top w:val="nil"/>
              <w:left w:val="nil"/>
              <w:bottom w:val="single" w:sz="4" w:space="0" w:color="auto"/>
              <w:right w:val="single" w:sz="4" w:space="0" w:color="auto"/>
            </w:tcBorders>
            <w:noWrap/>
            <w:vAlign w:val="bottom"/>
            <w:hideMark/>
          </w:tcPr>
          <w:p w14:paraId="0D30896E"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0.52</w:t>
            </w:r>
          </w:p>
        </w:tc>
        <w:tc>
          <w:tcPr>
            <w:tcW w:w="1495" w:type="dxa"/>
            <w:tcBorders>
              <w:top w:val="nil"/>
              <w:left w:val="nil"/>
              <w:bottom w:val="single" w:sz="4" w:space="0" w:color="auto"/>
              <w:right w:val="single" w:sz="4" w:space="0" w:color="auto"/>
            </w:tcBorders>
            <w:noWrap/>
            <w:vAlign w:val="bottom"/>
            <w:hideMark/>
          </w:tcPr>
          <w:p w14:paraId="1A14EDB2"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0.49</w:t>
            </w:r>
          </w:p>
        </w:tc>
      </w:tr>
      <w:tr w:rsidR="00024E17" w:rsidRPr="00024E17" w14:paraId="375E5948" w14:textId="77777777" w:rsidTr="00024E17">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138DEEA8"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Closing Loan</w:t>
            </w:r>
          </w:p>
        </w:tc>
        <w:tc>
          <w:tcPr>
            <w:tcW w:w="1420" w:type="dxa"/>
            <w:tcBorders>
              <w:top w:val="nil"/>
              <w:left w:val="nil"/>
              <w:bottom w:val="single" w:sz="4" w:space="0" w:color="auto"/>
              <w:right w:val="single" w:sz="4" w:space="0" w:color="auto"/>
            </w:tcBorders>
            <w:shd w:val="clear" w:color="000000" w:fill="A4DEF4"/>
            <w:noWrap/>
            <w:vAlign w:val="bottom"/>
            <w:hideMark/>
          </w:tcPr>
          <w:p w14:paraId="47094F8A"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2.85</w:t>
            </w:r>
          </w:p>
        </w:tc>
        <w:tc>
          <w:tcPr>
            <w:tcW w:w="1280" w:type="dxa"/>
            <w:tcBorders>
              <w:top w:val="nil"/>
              <w:left w:val="nil"/>
              <w:bottom w:val="single" w:sz="4" w:space="0" w:color="auto"/>
              <w:right w:val="single" w:sz="4" w:space="0" w:color="auto"/>
            </w:tcBorders>
            <w:shd w:val="clear" w:color="000000" w:fill="A4DEF4"/>
            <w:noWrap/>
            <w:vAlign w:val="bottom"/>
            <w:hideMark/>
          </w:tcPr>
          <w:p w14:paraId="4B3D36ED"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3.12</w:t>
            </w:r>
          </w:p>
        </w:tc>
        <w:tc>
          <w:tcPr>
            <w:tcW w:w="1495" w:type="dxa"/>
            <w:tcBorders>
              <w:top w:val="nil"/>
              <w:left w:val="nil"/>
              <w:bottom w:val="single" w:sz="4" w:space="0" w:color="auto"/>
              <w:right w:val="single" w:sz="4" w:space="0" w:color="auto"/>
            </w:tcBorders>
            <w:shd w:val="clear" w:color="000000" w:fill="A4DEF4"/>
            <w:noWrap/>
            <w:vAlign w:val="bottom"/>
            <w:hideMark/>
          </w:tcPr>
          <w:p w14:paraId="0670FB1E"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2.63</w:t>
            </w:r>
          </w:p>
        </w:tc>
      </w:tr>
      <w:tr w:rsidR="00024E17" w:rsidRPr="00024E17" w14:paraId="735A60FB" w14:textId="77777777" w:rsidTr="00024E17">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3993FF84"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Average Loan</w:t>
            </w:r>
          </w:p>
        </w:tc>
        <w:tc>
          <w:tcPr>
            <w:tcW w:w="1420" w:type="dxa"/>
            <w:tcBorders>
              <w:top w:val="nil"/>
              <w:left w:val="nil"/>
              <w:bottom w:val="single" w:sz="4" w:space="0" w:color="auto"/>
              <w:right w:val="single" w:sz="4" w:space="0" w:color="auto"/>
            </w:tcBorders>
            <w:shd w:val="clear" w:color="000000" w:fill="A4DEF4"/>
            <w:noWrap/>
            <w:vAlign w:val="bottom"/>
            <w:hideMark/>
          </w:tcPr>
          <w:p w14:paraId="7DBE350E"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3.01</w:t>
            </w:r>
          </w:p>
        </w:tc>
        <w:tc>
          <w:tcPr>
            <w:tcW w:w="1280" w:type="dxa"/>
            <w:tcBorders>
              <w:top w:val="nil"/>
              <w:left w:val="nil"/>
              <w:bottom w:val="single" w:sz="4" w:space="0" w:color="auto"/>
              <w:right w:val="single" w:sz="4" w:space="0" w:color="auto"/>
            </w:tcBorders>
            <w:shd w:val="clear" w:color="000000" w:fill="A4DEF4"/>
            <w:noWrap/>
            <w:vAlign w:val="bottom"/>
            <w:hideMark/>
          </w:tcPr>
          <w:p w14:paraId="05064C95"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2.98</w:t>
            </w:r>
          </w:p>
        </w:tc>
        <w:tc>
          <w:tcPr>
            <w:tcW w:w="1495" w:type="dxa"/>
            <w:tcBorders>
              <w:top w:val="nil"/>
              <w:left w:val="nil"/>
              <w:bottom w:val="single" w:sz="4" w:space="0" w:color="auto"/>
              <w:right w:val="single" w:sz="4" w:space="0" w:color="auto"/>
            </w:tcBorders>
            <w:shd w:val="clear" w:color="000000" w:fill="A4DEF4"/>
            <w:noWrap/>
            <w:vAlign w:val="bottom"/>
            <w:hideMark/>
          </w:tcPr>
          <w:p w14:paraId="5DB49238"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2.87</w:t>
            </w:r>
          </w:p>
        </w:tc>
      </w:tr>
      <w:tr w:rsidR="00024E17" w:rsidRPr="00024E17" w14:paraId="01B088A5" w14:textId="77777777" w:rsidTr="00024E17">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6D4779F0"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 xml:space="preserve">Weighted Average Rate of Interest </w:t>
            </w:r>
          </w:p>
        </w:tc>
        <w:tc>
          <w:tcPr>
            <w:tcW w:w="1420" w:type="dxa"/>
            <w:tcBorders>
              <w:top w:val="nil"/>
              <w:left w:val="nil"/>
              <w:bottom w:val="single" w:sz="4" w:space="0" w:color="auto"/>
              <w:right w:val="single" w:sz="4" w:space="0" w:color="auto"/>
            </w:tcBorders>
            <w:shd w:val="clear" w:color="000000" w:fill="A4DEF4"/>
            <w:noWrap/>
            <w:vAlign w:val="bottom"/>
            <w:hideMark/>
          </w:tcPr>
          <w:p w14:paraId="6A1DD6A9"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5.64%</w:t>
            </w:r>
          </w:p>
        </w:tc>
        <w:tc>
          <w:tcPr>
            <w:tcW w:w="1280" w:type="dxa"/>
            <w:tcBorders>
              <w:top w:val="nil"/>
              <w:left w:val="nil"/>
              <w:bottom w:val="single" w:sz="4" w:space="0" w:color="auto"/>
              <w:right w:val="single" w:sz="4" w:space="0" w:color="auto"/>
            </w:tcBorders>
            <w:shd w:val="clear" w:color="000000" w:fill="A4DEF4"/>
            <w:noWrap/>
            <w:vAlign w:val="bottom"/>
            <w:hideMark/>
          </w:tcPr>
          <w:p w14:paraId="15C0EF95"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5.64%</w:t>
            </w:r>
          </w:p>
        </w:tc>
        <w:tc>
          <w:tcPr>
            <w:tcW w:w="1495" w:type="dxa"/>
            <w:tcBorders>
              <w:top w:val="nil"/>
              <w:left w:val="nil"/>
              <w:bottom w:val="single" w:sz="4" w:space="0" w:color="auto"/>
              <w:right w:val="single" w:sz="4" w:space="0" w:color="auto"/>
            </w:tcBorders>
            <w:shd w:val="clear" w:color="000000" w:fill="A4DEF4"/>
            <w:noWrap/>
            <w:vAlign w:val="bottom"/>
            <w:hideMark/>
          </w:tcPr>
          <w:p w14:paraId="25B3E6F8"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5.64%</w:t>
            </w:r>
          </w:p>
        </w:tc>
      </w:tr>
      <w:tr w:rsidR="00024E17" w:rsidRPr="00024E17" w14:paraId="2559274E" w14:textId="77777777" w:rsidTr="00024E17">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6C76DF88"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Interest on Loan</w:t>
            </w:r>
          </w:p>
        </w:tc>
        <w:tc>
          <w:tcPr>
            <w:tcW w:w="1420" w:type="dxa"/>
            <w:tcBorders>
              <w:top w:val="nil"/>
              <w:left w:val="nil"/>
              <w:bottom w:val="single" w:sz="4" w:space="0" w:color="auto"/>
              <w:right w:val="single" w:sz="4" w:space="0" w:color="auto"/>
            </w:tcBorders>
            <w:shd w:val="clear" w:color="000000" w:fill="A4DEF4"/>
            <w:noWrap/>
            <w:vAlign w:val="bottom"/>
            <w:hideMark/>
          </w:tcPr>
          <w:p w14:paraId="276A4A17"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0.17</w:t>
            </w:r>
          </w:p>
        </w:tc>
        <w:tc>
          <w:tcPr>
            <w:tcW w:w="1280" w:type="dxa"/>
            <w:tcBorders>
              <w:top w:val="nil"/>
              <w:left w:val="nil"/>
              <w:bottom w:val="single" w:sz="4" w:space="0" w:color="auto"/>
              <w:right w:val="single" w:sz="4" w:space="0" w:color="auto"/>
            </w:tcBorders>
            <w:shd w:val="clear" w:color="000000" w:fill="A4DEF4"/>
            <w:noWrap/>
            <w:vAlign w:val="bottom"/>
            <w:hideMark/>
          </w:tcPr>
          <w:p w14:paraId="33A90B21"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0.17</w:t>
            </w:r>
          </w:p>
        </w:tc>
        <w:tc>
          <w:tcPr>
            <w:tcW w:w="1495" w:type="dxa"/>
            <w:tcBorders>
              <w:top w:val="nil"/>
              <w:left w:val="nil"/>
              <w:bottom w:val="single" w:sz="4" w:space="0" w:color="auto"/>
              <w:right w:val="single" w:sz="4" w:space="0" w:color="auto"/>
            </w:tcBorders>
            <w:shd w:val="clear" w:color="000000" w:fill="A4DEF4"/>
            <w:noWrap/>
            <w:vAlign w:val="bottom"/>
            <w:hideMark/>
          </w:tcPr>
          <w:p w14:paraId="771CC25B"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0.16</w:t>
            </w:r>
          </w:p>
        </w:tc>
      </w:tr>
    </w:tbl>
    <w:p w14:paraId="684593C1" w14:textId="77777777" w:rsidR="00B52BA4" w:rsidRPr="00F15F73" w:rsidRDefault="00B52BA4" w:rsidP="00B52BA4">
      <w:pPr>
        <w:spacing w:line="360" w:lineRule="auto"/>
        <w:rPr>
          <w:rFonts w:ascii="Candara" w:hAnsi="Candara"/>
          <w:sz w:val="24"/>
          <w:szCs w:val="24"/>
        </w:rPr>
      </w:pPr>
    </w:p>
    <w:p w14:paraId="50424AB3" w14:textId="77777777" w:rsidR="00B52BA4" w:rsidRPr="00F15F73" w:rsidRDefault="00B52BA4" w:rsidP="00B52BA4">
      <w:pPr>
        <w:spacing w:line="360" w:lineRule="auto"/>
        <w:rPr>
          <w:rFonts w:ascii="Candara" w:hAnsi="Candara"/>
          <w:sz w:val="24"/>
          <w:szCs w:val="24"/>
        </w:rPr>
      </w:pPr>
      <w:r w:rsidRPr="00F15F73">
        <w:rPr>
          <w:rFonts w:ascii="Candara" w:hAnsi="Candara"/>
          <w:sz w:val="24"/>
          <w:szCs w:val="24"/>
        </w:rPr>
        <w:t>MePGCL prays Hon’ble Commission to approve the Interest on loan for LAKROH project as tabulated above.</w:t>
      </w:r>
    </w:p>
    <w:p w14:paraId="1A388AF9" w14:textId="77777777" w:rsidR="00B52BA4" w:rsidRPr="00F15F73" w:rsidRDefault="00B52BA4" w:rsidP="00B52BA4">
      <w:pPr>
        <w:pStyle w:val="Heading20"/>
        <w:numPr>
          <w:ilvl w:val="1"/>
          <w:numId w:val="1"/>
        </w:numPr>
        <w:spacing w:line="360" w:lineRule="auto"/>
        <w:ind w:left="567" w:hanging="567"/>
        <w:rPr>
          <w:rFonts w:ascii="Candara" w:hAnsi="Candara"/>
          <w:i/>
          <w:sz w:val="24"/>
          <w:szCs w:val="24"/>
          <w:u w:val="single"/>
        </w:rPr>
      </w:pPr>
      <w:bookmarkStart w:id="226" w:name="_Toc215143996"/>
      <w:r w:rsidRPr="00F15F73">
        <w:rPr>
          <w:rFonts w:ascii="Candara" w:hAnsi="Candara"/>
          <w:i/>
          <w:sz w:val="24"/>
          <w:szCs w:val="24"/>
          <w:u w:val="single"/>
        </w:rPr>
        <w:t>Depreciation</w:t>
      </w:r>
      <w:bookmarkEnd w:id="226"/>
    </w:p>
    <w:p w14:paraId="0638330D" w14:textId="77777777" w:rsidR="00B52BA4" w:rsidRPr="00F15F73" w:rsidRDefault="00B52BA4" w:rsidP="00B52BA4">
      <w:pPr>
        <w:spacing w:line="360" w:lineRule="auto"/>
        <w:rPr>
          <w:rFonts w:ascii="Candara" w:hAnsi="Candara"/>
          <w:sz w:val="24"/>
          <w:szCs w:val="24"/>
        </w:rPr>
      </w:pPr>
      <w:r w:rsidRPr="00F15F73">
        <w:rPr>
          <w:rFonts w:ascii="Candara" w:hAnsi="Candara"/>
          <w:sz w:val="24"/>
          <w:szCs w:val="24"/>
        </w:rPr>
        <w:t>The depreciation has been calculated on the average GFA. The GFA movement has been considered as depicted in GFA table above. Further, the asset wise addition as approve by the Hon’ble Commission in the MYT order for fourth control period is considered for computation of depreciation. The calculation of the depreciation is tabulated below:</w:t>
      </w:r>
    </w:p>
    <w:p w14:paraId="350B1CDD" w14:textId="77777777" w:rsidR="00B52BA4" w:rsidRPr="00F15F73" w:rsidRDefault="00B52BA4" w:rsidP="00B52BA4">
      <w:pPr>
        <w:spacing w:line="360" w:lineRule="auto"/>
        <w:rPr>
          <w:rFonts w:ascii="Candara" w:hAnsi="Candara"/>
          <w:sz w:val="24"/>
          <w:szCs w:val="24"/>
        </w:rPr>
      </w:pPr>
    </w:p>
    <w:p w14:paraId="065F2B65" w14:textId="77777777" w:rsidR="00B52BA4" w:rsidRPr="00F15F73" w:rsidRDefault="00B52BA4" w:rsidP="00B52BA4">
      <w:pPr>
        <w:spacing w:line="360" w:lineRule="auto"/>
        <w:rPr>
          <w:rFonts w:ascii="Candara" w:hAnsi="Candara"/>
          <w:sz w:val="24"/>
          <w:szCs w:val="24"/>
        </w:rPr>
        <w:sectPr w:rsidR="00B52BA4" w:rsidRPr="00F15F73" w:rsidSect="008D2136">
          <w:pgSz w:w="11907" w:h="16840" w:code="9"/>
          <w:pgMar w:top="1253" w:right="1195" w:bottom="1267" w:left="1282" w:header="461" w:footer="461" w:gutter="0"/>
          <w:pgNumType w:chapSep="period"/>
          <w:cols w:space="720"/>
          <w:docGrid w:linePitch="245"/>
        </w:sectPr>
      </w:pPr>
    </w:p>
    <w:p w14:paraId="0C1084C1" w14:textId="77777777" w:rsidR="00B52BA4" w:rsidRPr="00F15F73" w:rsidRDefault="00B52BA4" w:rsidP="00B52BA4">
      <w:pPr>
        <w:pStyle w:val="Caption"/>
        <w:jc w:val="center"/>
        <w:rPr>
          <w:rFonts w:ascii="Candara" w:hAnsi="Candara"/>
          <w:sz w:val="24"/>
          <w:szCs w:val="24"/>
        </w:rPr>
      </w:pPr>
      <w:bookmarkStart w:id="227" w:name="_Toc215143904"/>
      <w:r w:rsidRPr="00F15F73">
        <w:rPr>
          <w:rFonts w:ascii="Candara" w:hAnsi="Candara"/>
          <w:sz w:val="24"/>
          <w:szCs w:val="24"/>
        </w:rPr>
        <w:lastRenderedPageBreak/>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68</w:t>
      </w:r>
      <w:r w:rsidRPr="00F15F73">
        <w:rPr>
          <w:rFonts w:ascii="Candara" w:hAnsi="Candara"/>
          <w:sz w:val="24"/>
          <w:szCs w:val="24"/>
        </w:rPr>
        <w:fldChar w:fldCharType="end"/>
      </w:r>
      <w:r w:rsidRPr="00F15F73">
        <w:rPr>
          <w:rFonts w:ascii="Candara" w:hAnsi="Candara"/>
          <w:sz w:val="24"/>
          <w:szCs w:val="24"/>
        </w:rPr>
        <w:t xml:space="preserve"> Calculation of Depreciation for LAKROH for FY </w:t>
      </w:r>
      <w:r w:rsidR="00024E17">
        <w:rPr>
          <w:rFonts w:ascii="Candara" w:hAnsi="Candara"/>
          <w:sz w:val="24"/>
          <w:szCs w:val="24"/>
        </w:rPr>
        <w:t>2026-27</w:t>
      </w:r>
      <w:bookmarkEnd w:id="227"/>
    </w:p>
    <w:tbl>
      <w:tblPr>
        <w:tblW w:w="15820" w:type="dxa"/>
        <w:jc w:val="center"/>
        <w:tblLook w:val="04A0" w:firstRow="1" w:lastRow="0" w:firstColumn="1" w:lastColumn="0" w:noHBand="0" w:noVBand="1"/>
      </w:tblPr>
      <w:tblGrid>
        <w:gridCol w:w="3820"/>
        <w:gridCol w:w="1500"/>
        <w:gridCol w:w="1500"/>
        <w:gridCol w:w="1500"/>
        <w:gridCol w:w="1500"/>
        <w:gridCol w:w="1500"/>
        <w:gridCol w:w="1500"/>
        <w:gridCol w:w="1541"/>
        <w:gridCol w:w="1541"/>
      </w:tblGrid>
      <w:tr w:rsidR="00024E17" w:rsidRPr="00024E17" w14:paraId="6883C927" w14:textId="77777777" w:rsidTr="00024E17">
        <w:trPr>
          <w:trHeight w:val="870"/>
          <w:jc w:val="center"/>
        </w:trPr>
        <w:tc>
          <w:tcPr>
            <w:tcW w:w="382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70C1A964"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Particular</w:t>
            </w:r>
          </w:p>
        </w:tc>
        <w:tc>
          <w:tcPr>
            <w:tcW w:w="1500" w:type="dxa"/>
            <w:tcBorders>
              <w:top w:val="single" w:sz="4" w:space="0" w:color="auto"/>
              <w:left w:val="nil"/>
              <w:bottom w:val="single" w:sz="4" w:space="0" w:color="auto"/>
              <w:right w:val="single" w:sz="4" w:space="0" w:color="auto"/>
            </w:tcBorders>
            <w:shd w:val="clear" w:color="000000" w:fill="B3E3D5"/>
            <w:vAlign w:val="bottom"/>
            <w:hideMark/>
          </w:tcPr>
          <w:p w14:paraId="508C53E5"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Opening</w:t>
            </w:r>
            <w:r w:rsidRPr="00024E17">
              <w:rPr>
                <w:rFonts w:ascii="Candara" w:hAnsi="Candara" w:cs="Calibri"/>
                <w:b/>
                <w:bCs/>
                <w:color w:val="000000"/>
                <w:sz w:val="24"/>
                <w:szCs w:val="24"/>
                <w:lang w:val="en-IN" w:eastAsia="en-IN"/>
              </w:rPr>
              <w:br/>
              <w:t>GFA</w:t>
            </w:r>
          </w:p>
        </w:tc>
        <w:tc>
          <w:tcPr>
            <w:tcW w:w="1500" w:type="dxa"/>
            <w:tcBorders>
              <w:top w:val="single" w:sz="4" w:space="0" w:color="auto"/>
              <w:left w:val="nil"/>
              <w:bottom w:val="single" w:sz="4" w:space="0" w:color="auto"/>
              <w:right w:val="single" w:sz="4" w:space="0" w:color="auto"/>
            </w:tcBorders>
            <w:shd w:val="clear" w:color="000000" w:fill="B3E3D5"/>
            <w:vAlign w:val="bottom"/>
            <w:hideMark/>
          </w:tcPr>
          <w:p w14:paraId="327B47B1"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Addition to GFA</w:t>
            </w:r>
          </w:p>
        </w:tc>
        <w:tc>
          <w:tcPr>
            <w:tcW w:w="1500" w:type="dxa"/>
            <w:tcBorders>
              <w:top w:val="single" w:sz="4" w:space="0" w:color="auto"/>
              <w:left w:val="nil"/>
              <w:bottom w:val="single" w:sz="4" w:space="0" w:color="auto"/>
              <w:right w:val="single" w:sz="4" w:space="0" w:color="auto"/>
            </w:tcBorders>
            <w:shd w:val="clear" w:color="000000" w:fill="B3E3D5"/>
            <w:noWrap/>
            <w:vAlign w:val="bottom"/>
            <w:hideMark/>
          </w:tcPr>
          <w:p w14:paraId="3E7A206D"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Deletion</w:t>
            </w:r>
          </w:p>
        </w:tc>
        <w:tc>
          <w:tcPr>
            <w:tcW w:w="1500" w:type="dxa"/>
            <w:tcBorders>
              <w:top w:val="single" w:sz="4" w:space="0" w:color="auto"/>
              <w:left w:val="nil"/>
              <w:bottom w:val="single" w:sz="4" w:space="0" w:color="auto"/>
              <w:right w:val="single" w:sz="4" w:space="0" w:color="auto"/>
            </w:tcBorders>
            <w:shd w:val="clear" w:color="000000" w:fill="B3E3D5"/>
            <w:noWrap/>
            <w:vAlign w:val="bottom"/>
            <w:hideMark/>
          </w:tcPr>
          <w:p w14:paraId="6E3AC83E"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Closing GFA</w:t>
            </w:r>
          </w:p>
        </w:tc>
        <w:tc>
          <w:tcPr>
            <w:tcW w:w="1500" w:type="dxa"/>
            <w:tcBorders>
              <w:top w:val="single" w:sz="4" w:space="0" w:color="auto"/>
              <w:left w:val="nil"/>
              <w:bottom w:val="single" w:sz="4" w:space="0" w:color="auto"/>
              <w:right w:val="single" w:sz="4" w:space="0" w:color="auto"/>
            </w:tcBorders>
            <w:shd w:val="clear" w:color="000000" w:fill="B3E3D5"/>
            <w:noWrap/>
            <w:vAlign w:val="bottom"/>
            <w:hideMark/>
          </w:tcPr>
          <w:p w14:paraId="6020D9C6"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Average GFA</w:t>
            </w:r>
          </w:p>
        </w:tc>
        <w:tc>
          <w:tcPr>
            <w:tcW w:w="1500" w:type="dxa"/>
            <w:tcBorders>
              <w:top w:val="single" w:sz="4" w:space="0" w:color="auto"/>
              <w:left w:val="nil"/>
              <w:bottom w:val="single" w:sz="4" w:space="0" w:color="auto"/>
              <w:right w:val="single" w:sz="4" w:space="0" w:color="auto"/>
            </w:tcBorders>
            <w:shd w:val="clear" w:color="000000" w:fill="B3E3D5"/>
            <w:vAlign w:val="bottom"/>
            <w:hideMark/>
          </w:tcPr>
          <w:p w14:paraId="674F6675"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90% of Average GFA</w:t>
            </w:r>
          </w:p>
        </w:tc>
        <w:tc>
          <w:tcPr>
            <w:tcW w:w="1500" w:type="dxa"/>
            <w:tcBorders>
              <w:top w:val="single" w:sz="4" w:space="0" w:color="auto"/>
              <w:left w:val="nil"/>
              <w:bottom w:val="single" w:sz="4" w:space="0" w:color="auto"/>
              <w:right w:val="single" w:sz="4" w:space="0" w:color="auto"/>
            </w:tcBorders>
            <w:shd w:val="clear" w:color="000000" w:fill="B3E3D5"/>
            <w:vAlign w:val="bottom"/>
            <w:hideMark/>
          </w:tcPr>
          <w:p w14:paraId="6C1A7510"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Depreciation</w:t>
            </w:r>
            <w:r w:rsidRPr="00024E17">
              <w:rPr>
                <w:rFonts w:ascii="Candara" w:hAnsi="Candara" w:cs="Calibri"/>
                <w:b/>
                <w:bCs/>
                <w:color w:val="000000"/>
                <w:sz w:val="24"/>
                <w:szCs w:val="24"/>
                <w:lang w:val="en-IN" w:eastAsia="en-IN"/>
              </w:rPr>
              <w:br/>
              <w:t>Rate</w:t>
            </w:r>
          </w:p>
        </w:tc>
        <w:tc>
          <w:tcPr>
            <w:tcW w:w="1500" w:type="dxa"/>
            <w:tcBorders>
              <w:top w:val="single" w:sz="4" w:space="0" w:color="auto"/>
              <w:left w:val="nil"/>
              <w:bottom w:val="single" w:sz="4" w:space="0" w:color="auto"/>
              <w:right w:val="single" w:sz="4" w:space="0" w:color="auto"/>
            </w:tcBorders>
            <w:shd w:val="clear" w:color="000000" w:fill="B3E3D5"/>
            <w:vAlign w:val="bottom"/>
            <w:hideMark/>
          </w:tcPr>
          <w:p w14:paraId="4E09C97E"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 xml:space="preserve">Depreciation for </w:t>
            </w:r>
            <w:r w:rsidRPr="00024E17">
              <w:rPr>
                <w:rFonts w:ascii="Candara" w:hAnsi="Candara" w:cs="Calibri"/>
                <w:b/>
                <w:bCs/>
                <w:color w:val="000000"/>
                <w:sz w:val="24"/>
                <w:szCs w:val="24"/>
                <w:lang w:val="en-IN" w:eastAsia="en-IN"/>
              </w:rPr>
              <w:br/>
              <w:t>FY 2026-27</w:t>
            </w:r>
          </w:p>
        </w:tc>
      </w:tr>
      <w:tr w:rsidR="00024E17" w:rsidRPr="00024E17" w14:paraId="579AD4CD" w14:textId="77777777" w:rsidTr="00024E17">
        <w:trPr>
          <w:trHeight w:val="290"/>
          <w:jc w:val="center"/>
        </w:trPr>
        <w:tc>
          <w:tcPr>
            <w:tcW w:w="3820" w:type="dxa"/>
            <w:tcBorders>
              <w:top w:val="nil"/>
              <w:left w:val="single" w:sz="4" w:space="0" w:color="auto"/>
              <w:bottom w:val="single" w:sz="4" w:space="0" w:color="auto"/>
              <w:right w:val="single" w:sz="4" w:space="0" w:color="auto"/>
            </w:tcBorders>
            <w:noWrap/>
            <w:vAlign w:val="bottom"/>
            <w:hideMark/>
          </w:tcPr>
          <w:p w14:paraId="22C8C9F7" w14:textId="77777777" w:rsidR="00024E17" w:rsidRPr="00024E17" w:rsidRDefault="00024E17" w:rsidP="00024E17">
            <w:pPr>
              <w:spacing w:before="0" w:after="0"/>
              <w:jc w:val="left"/>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Land</w:t>
            </w:r>
          </w:p>
        </w:tc>
        <w:tc>
          <w:tcPr>
            <w:tcW w:w="1500" w:type="dxa"/>
            <w:tcBorders>
              <w:top w:val="nil"/>
              <w:left w:val="nil"/>
              <w:bottom w:val="single" w:sz="4" w:space="0" w:color="auto"/>
              <w:right w:val="single" w:sz="4" w:space="0" w:color="auto"/>
            </w:tcBorders>
            <w:noWrap/>
            <w:vAlign w:val="bottom"/>
            <w:hideMark/>
          </w:tcPr>
          <w:p w14:paraId="0BF8D8AF"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0.00</w:t>
            </w:r>
          </w:p>
        </w:tc>
        <w:tc>
          <w:tcPr>
            <w:tcW w:w="1500" w:type="dxa"/>
            <w:tcBorders>
              <w:top w:val="nil"/>
              <w:left w:val="nil"/>
              <w:bottom w:val="single" w:sz="4" w:space="0" w:color="auto"/>
              <w:right w:val="single" w:sz="4" w:space="0" w:color="auto"/>
            </w:tcBorders>
            <w:noWrap/>
            <w:vAlign w:val="bottom"/>
            <w:hideMark/>
          </w:tcPr>
          <w:p w14:paraId="649D5DC8" w14:textId="77777777" w:rsidR="00024E17" w:rsidRPr="00024E17" w:rsidRDefault="00024E17" w:rsidP="00024E17">
            <w:pPr>
              <w:spacing w:before="0" w:after="0"/>
              <w:jc w:val="left"/>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 </w:t>
            </w:r>
          </w:p>
        </w:tc>
        <w:tc>
          <w:tcPr>
            <w:tcW w:w="1500" w:type="dxa"/>
            <w:tcBorders>
              <w:top w:val="nil"/>
              <w:left w:val="nil"/>
              <w:bottom w:val="single" w:sz="4" w:space="0" w:color="auto"/>
              <w:right w:val="single" w:sz="4" w:space="0" w:color="auto"/>
            </w:tcBorders>
            <w:noWrap/>
            <w:vAlign w:val="bottom"/>
            <w:hideMark/>
          </w:tcPr>
          <w:p w14:paraId="0423A1F1" w14:textId="77777777" w:rsidR="00024E17" w:rsidRPr="00024E17" w:rsidRDefault="00024E17" w:rsidP="00024E17">
            <w:pPr>
              <w:spacing w:before="0" w:after="0"/>
              <w:jc w:val="left"/>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 </w:t>
            </w:r>
          </w:p>
        </w:tc>
        <w:tc>
          <w:tcPr>
            <w:tcW w:w="1500" w:type="dxa"/>
            <w:tcBorders>
              <w:top w:val="nil"/>
              <w:left w:val="nil"/>
              <w:bottom w:val="single" w:sz="4" w:space="0" w:color="auto"/>
              <w:right w:val="single" w:sz="4" w:space="0" w:color="auto"/>
            </w:tcBorders>
            <w:noWrap/>
            <w:vAlign w:val="bottom"/>
            <w:hideMark/>
          </w:tcPr>
          <w:p w14:paraId="66085DAF"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0.00</w:t>
            </w:r>
          </w:p>
        </w:tc>
        <w:tc>
          <w:tcPr>
            <w:tcW w:w="1500" w:type="dxa"/>
            <w:tcBorders>
              <w:top w:val="nil"/>
              <w:left w:val="nil"/>
              <w:bottom w:val="single" w:sz="4" w:space="0" w:color="auto"/>
              <w:right w:val="single" w:sz="4" w:space="0" w:color="auto"/>
            </w:tcBorders>
            <w:noWrap/>
            <w:vAlign w:val="bottom"/>
            <w:hideMark/>
          </w:tcPr>
          <w:p w14:paraId="69FEF92F"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0.00</w:t>
            </w:r>
          </w:p>
        </w:tc>
        <w:tc>
          <w:tcPr>
            <w:tcW w:w="1500" w:type="dxa"/>
            <w:tcBorders>
              <w:top w:val="nil"/>
              <w:left w:val="nil"/>
              <w:bottom w:val="single" w:sz="4" w:space="0" w:color="auto"/>
              <w:right w:val="single" w:sz="4" w:space="0" w:color="auto"/>
            </w:tcBorders>
            <w:noWrap/>
            <w:vAlign w:val="bottom"/>
            <w:hideMark/>
          </w:tcPr>
          <w:p w14:paraId="75AA6E84"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0.00</w:t>
            </w:r>
          </w:p>
        </w:tc>
        <w:tc>
          <w:tcPr>
            <w:tcW w:w="1500" w:type="dxa"/>
            <w:tcBorders>
              <w:top w:val="nil"/>
              <w:left w:val="nil"/>
              <w:bottom w:val="single" w:sz="4" w:space="0" w:color="auto"/>
              <w:right w:val="single" w:sz="4" w:space="0" w:color="auto"/>
            </w:tcBorders>
            <w:noWrap/>
            <w:vAlign w:val="bottom"/>
            <w:hideMark/>
          </w:tcPr>
          <w:p w14:paraId="265EB41E"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0.00%</w:t>
            </w:r>
          </w:p>
        </w:tc>
        <w:tc>
          <w:tcPr>
            <w:tcW w:w="1500" w:type="dxa"/>
            <w:tcBorders>
              <w:top w:val="nil"/>
              <w:left w:val="nil"/>
              <w:bottom w:val="single" w:sz="4" w:space="0" w:color="auto"/>
              <w:right w:val="single" w:sz="4" w:space="0" w:color="auto"/>
            </w:tcBorders>
            <w:noWrap/>
            <w:vAlign w:val="bottom"/>
            <w:hideMark/>
          </w:tcPr>
          <w:p w14:paraId="1A30A79C"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0.00</w:t>
            </w:r>
          </w:p>
        </w:tc>
      </w:tr>
      <w:tr w:rsidR="00024E17" w:rsidRPr="00024E17" w14:paraId="7B41E958" w14:textId="77777777" w:rsidTr="00024E17">
        <w:trPr>
          <w:trHeight w:val="290"/>
          <w:jc w:val="center"/>
        </w:trPr>
        <w:tc>
          <w:tcPr>
            <w:tcW w:w="3820" w:type="dxa"/>
            <w:tcBorders>
              <w:top w:val="nil"/>
              <w:left w:val="single" w:sz="4" w:space="0" w:color="auto"/>
              <w:bottom w:val="single" w:sz="4" w:space="0" w:color="auto"/>
              <w:right w:val="single" w:sz="4" w:space="0" w:color="auto"/>
            </w:tcBorders>
            <w:noWrap/>
            <w:vAlign w:val="bottom"/>
            <w:hideMark/>
          </w:tcPr>
          <w:p w14:paraId="69E2A119" w14:textId="77777777" w:rsidR="00024E17" w:rsidRPr="00024E17" w:rsidRDefault="00024E17" w:rsidP="00024E17">
            <w:pPr>
              <w:spacing w:before="0" w:after="0"/>
              <w:jc w:val="left"/>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Buildings</w:t>
            </w:r>
          </w:p>
        </w:tc>
        <w:tc>
          <w:tcPr>
            <w:tcW w:w="1500" w:type="dxa"/>
            <w:tcBorders>
              <w:top w:val="nil"/>
              <w:left w:val="nil"/>
              <w:bottom w:val="single" w:sz="4" w:space="0" w:color="auto"/>
              <w:right w:val="single" w:sz="4" w:space="0" w:color="auto"/>
            </w:tcBorders>
            <w:noWrap/>
            <w:vAlign w:val="bottom"/>
            <w:hideMark/>
          </w:tcPr>
          <w:p w14:paraId="364B3A1D"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2.49</w:t>
            </w:r>
          </w:p>
        </w:tc>
        <w:tc>
          <w:tcPr>
            <w:tcW w:w="1500" w:type="dxa"/>
            <w:tcBorders>
              <w:top w:val="nil"/>
              <w:left w:val="nil"/>
              <w:bottom w:val="single" w:sz="4" w:space="0" w:color="auto"/>
              <w:right w:val="single" w:sz="4" w:space="0" w:color="auto"/>
            </w:tcBorders>
            <w:noWrap/>
            <w:vAlign w:val="bottom"/>
            <w:hideMark/>
          </w:tcPr>
          <w:p w14:paraId="7F0131F0" w14:textId="77777777" w:rsidR="00024E17" w:rsidRPr="00024E17" w:rsidRDefault="00024E17" w:rsidP="00024E17">
            <w:pPr>
              <w:spacing w:before="0" w:after="0"/>
              <w:jc w:val="left"/>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 </w:t>
            </w:r>
          </w:p>
        </w:tc>
        <w:tc>
          <w:tcPr>
            <w:tcW w:w="1500" w:type="dxa"/>
            <w:tcBorders>
              <w:top w:val="nil"/>
              <w:left w:val="nil"/>
              <w:bottom w:val="single" w:sz="4" w:space="0" w:color="auto"/>
              <w:right w:val="single" w:sz="4" w:space="0" w:color="auto"/>
            </w:tcBorders>
            <w:noWrap/>
            <w:vAlign w:val="bottom"/>
            <w:hideMark/>
          </w:tcPr>
          <w:p w14:paraId="6BE5C85C" w14:textId="77777777" w:rsidR="00024E17" w:rsidRPr="00024E17" w:rsidRDefault="00024E17" w:rsidP="00024E17">
            <w:pPr>
              <w:spacing w:before="0" w:after="0"/>
              <w:jc w:val="left"/>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 </w:t>
            </w:r>
          </w:p>
        </w:tc>
        <w:tc>
          <w:tcPr>
            <w:tcW w:w="1500" w:type="dxa"/>
            <w:tcBorders>
              <w:top w:val="nil"/>
              <w:left w:val="nil"/>
              <w:bottom w:val="single" w:sz="4" w:space="0" w:color="auto"/>
              <w:right w:val="single" w:sz="4" w:space="0" w:color="auto"/>
            </w:tcBorders>
            <w:noWrap/>
            <w:vAlign w:val="bottom"/>
            <w:hideMark/>
          </w:tcPr>
          <w:p w14:paraId="69445B25"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2.49</w:t>
            </w:r>
          </w:p>
        </w:tc>
        <w:tc>
          <w:tcPr>
            <w:tcW w:w="1500" w:type="dxa"/>
            <w:tcBorders>
              <w:top w:val="nil"/>
              <w:left w:val="nil"/>
              <w:bottom w:val="single" w:sz="4" w:space="0" w:color="auto"/>
              <w:right w:val="single" w:sz="4" w:space="0" w:color="auto"/>
            </w:tcBorders>
            <w:noWrap/>
            <w:vAlign w:val="bottom"/>
            <w:hideMark/>
          </w:tcPr>
          <w:p w14:paraId="7E697FAB"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2.49</w:t>
            </w:r>
          </w:p>
        </w:tc>
        <w:tc>
          <w:tcPr>
            <w:tcW w:w="1500" w:type="dxa"/>
            <w:tcBorders>
              <w:top w:val="nil"/>
              <w:left w:val="nil"/>
              <w:bottom w:val="single" w:sz="4" w:space="0" w:color="auto"/>
              <w:right w:val="single" w:sz="4" w:space="0" w:color="auto"/>
            </w:tcBorders>
            <w:noWrap/>
            <w:vAlign w:val="bottom"/>
            <w:hideMark/>
          </w:tcPr>
          <w:p w14:paraId="3053AC2C"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2.24</w:t>
            </w:r>
          </w:p>
        </w:tc>
        <w:tc>
          <w:tcPr>
            <w:tcW w:w="1500" w:type="dxa"/>
            <w:tcBorders>
              <w:top w:val="nil"/>
              <w:left w:val="nil"/>
              <w:bottom w:val="single" w:sz="4" w:space="0" w:color="auto"/>
              <w:right w:val="single" w:sz="4" w:space="0" w:color="auto"/>
            </w:tcBorders>
            <w:noWrap/>
            <w:vAlign w:val="bottom"/>
            <w:hideMark/>
          </w:tcPr>
          <w:p w14:paraId="1500E0F0"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3.34%</w:t>
            </w:r>
          </w:p>
        </w:tc>
        <w:tc>
          <w:tcPr>
            <w:tcW w:w="1500" w:type="dxa"/>
            <w:tcBorders>
              <w:top w:val="nil"/>
              <w:left w:val="nil"/>
              <w:bottom w:val="single" w:sz="4" w:space="0" w:color="auto"/>
              <w:right w:val="single" w:sz="4" w:space="0" w:color="auto"/>
            </w:tcBorders>
            <w:noWrap/>
            <w:vAlign w:val="bottom"/>
            <w:hideMark/>
          </w:tcPr>
          <w:p w14:paraId="5DC21F91"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0.07</w:t>
            </w:r>
          </w:p>
        </w:tc>
      </w:tr>
      <w:tr w:rsidR="00024E17" w:rsidRPr="00024E17" w14:paraId="2E569B50" w14:textId="77777777" w:rsidTr="00024E17">
        <w:trPr>
          <w:trHeight w:val="290"/>
          <w:jc w:val="center"/>
        </w:trPr>
        <w:tc>
          <w:tcPr>
            <w:tcW w:w="3820" w:type="dxa"/>
            <w:tcBorders>
              <w:top w:val="nil"/>
              <w:left w:val="single" w:sz="4" w:space="0" w:color="auto"/>
              <w:bottom w:val="single" w:sz="4" w:space="0" w:color="auto"/>
              <w:right w:val="single" w:sz="4" w:space="0" w:color="auto"/>
            </w:tcBorders>
            <w:noWrap/>
            <w:vAlign w:val="bottom"/>
            <w:hideMark/>
          </w:tcPr>
          <w:p w14:paraId="2AA1D5D9" w14:textId="77777777" w:rsidR="00024E17" w:rsidRPr="00024E17" w:rsidRDefault="00024E17" w:rsidP="00024E17">
            <w:pPr>
              <w:spacing w:before="0" w:after="0"/>
              <w:jc w:val="left"/>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Hydraulic Works</w:t>
            </w:r>
          </w:p>
        </w:tc>
        <w:tc>
          <w:tcPr>
            <w:tcW w:w="1500" w:type="dxa"/>
            <w:tcBorders>
              <w:top w:val="nil"/>
              <w:left w:val="nil"/>
              <w:bottom w:val="single" w:sz="4" w:space="0" w:color="auto"/>
              <w:right w:val="single" w:sz="4" w:space="0" w:color="auto"/>
            </w:tcBorders>
            <w:noWrap/>
            <w:vAlign w:val="bottom"/>
            <w:hideMark/>
          </w:tcPr>
          <w:p w14:paraId="1D95A97F"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9.42</w:t>
            </w:r>
          </w:p>
        </w:tc>
        <w:tc>
          <w:tcPr>
            <w:tcW w:w="1500" w:type="dxa"/>
            <w:tcBorders>
              <w:top w:val="nil"/>
              <w:left w:val="nil"/>
              <w:bottom w:val="single" w:sz="4" w:space="0" w:color="auto"/>
              <w:right w:val="single" w:sz="4" w:space="0" w:color="auto"/>
            </w:tcBorders>
            <w:noWrap/>
            <w:vAlign w:val="bottom"/>
            <w:hideMark/>
          </w:tcPr>
          <w:p w14:paraId="11942171" w14:textId="77777777" w:rsidR="00024E17" w:rsidRPr="00024E17" w:rsidRDefault="00024E17" w:rsidP="00024E17">
            <w:pPr>
              <w:spacing w:before="0" w:after="0"/>
              <w:jc w:val="left"/>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 </w:t>
            </w:r>
          </w:p>
        </w:tc>
        <w:tc>
          <w:tcPr>
            <w:tcW w:w="1500" w:type="dxa"/>
            <w:tcBorders>
              <w:top w:val="nil"/>
              <w:left w:val="nil"/>
              <w:bottom w:val="single" w:sz="4" w:space="0" w:color="auto"/>
              <w:right w:val="single" w:sz="4" w:space="0" w:color="auto"/>
            </w:tcBorders>
            <w:noWrap/>
            <w:vAlign w:val="bottom"/>
            <w:hideMark/>
          </w:tcPr>
          <w:p w14:paraId="7AD39748" w14:textId="77777777" w:rsidR="00024E17" w:rsidRPr="00024E17" w:rsidRDefault="00024E17" w:rsidP="00024E17">
            <w:pPr>
              <w:spacing w:before="0" w:after="0"/>
              <w:jc w:val="left"/>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 </w:t>
            </w:r>
          </w:p>
        </w:tc>
        <w:tc>
          <w:tcPr>
            <w:tcW w:w="1500" w:type="dxa"/>
            <w:tcBorders>
              <w:top w:val="nil"/>
              <w:left w:val="nil"/>
              <w:bottom w:val="single" w:sz="4" w:space="0" w:color="auto"/>
              <w:right w:val="single" w:sz="4" w:space="0" w:color="auto"/>
            </w:tcBorders>
            <w:noWrap/>
            <w:vAlign w:val="bottom"/>
            <w:hideMark/>
          </w:tcPr>
          <w:p w14:paraId="225F9DF1"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9.42</w:t>
            </w:r>
          </w:p>
        </w:tc>
        <w:tc>
          <w:tcPr>
            <w:tcW w:w="1500" w:type="dxa"/>
            <w:tcBorders>
              <w:top w:val="nil"/>
              <w:left w:val="nil"/>
              <w:bottom w:val="single" w:sz="4" w:space="0" w:color="auto"/>
              <w:right w:val="single" w:sz="4" w:space="0" w:color="auto"/>
            </w:tcBorders>
            <w:noWrap/>
            <w:vAlign w:val="bottom"/>
            <w:hideMark/>
          </w:tcPr>
          <w:p w14:paraId="493AF8E6"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9.42</w:t>
            </w:r>
          </w:p>
        </w:tc>
        <w:tc>
          <w:tcPr>
            <w:tcW w:w="1500" w:type="dxa"/>
            <w:tcBorders>
              <w:top w:val="nil"/>
              <w:left w:val="nil"/>
              <w:bottom w:val="single" w:sz="4" w:space="0" w:color="auto"/>
              <w:right w:val="single" w:sz="4" w:space="0" w:color="auto"/>
            </w:tcBorders>
            <w:noWrap/>
            <w:vAlign w:val="bottom"/>
            <w:hideMark/>
          </w:tcPr>
          <w:p w14:paraId="766B5AEE"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8.47</w:t>
            </w:r>
          </w:p>
        </w:tc>
        <w:tc>
          <w:tcPr>
            <w:tcW w:w="1500" w:type="dxa"/>
            <w:tcBorders>
              <w:top w:val="nil"/>
              <w:left w:val="nil"/>
              <w:bottom w:val="single" w:sz="4" w:space="0" w:color="auto"/>
              <w:right w:val="single" w:sz="4" w:space="0" w:color="auto"/>
            </w:tcBorders>
            <w:noWrap/>
            <w:vAlign w:val="bottom"/>
            <w:hideMark/>
          </w:tcPr>
          <w:p w14:paraId="0F8C5254"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5.28%</w:t>
            </w:r>
          </w:p>
        </w:tc>
        <w:tc>
          <w:tcPr>
            <w:tcW w:w="1500" w:type="dxa"/>
            <w:tcBorders>
              <w:top w:val="nil"/>
              <w:left w:val="nil"/>
              <w:bottom w:val="single" w:sz="4" w:space="0" w:color="auto"/>
              <w:right w:val="single" w:sz="4" w:space="0" w:color="auto"/>
            </w:tcBorders>
            <w:noWrap/>
            <w:vAlign w:val="bottom"/>
            <w:hideMark/>
          </w:tcPr>
          <w:p w14:paraId="153F095B"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0.45</w:t>
            </w:r>
          </w:p>
        </w:tc>
      </w:tr>
      <w:tr w:rsidR="00024E17" w:rsidRPr="00024E17" w14:paraId="668A1602" w14:textId="77777777" w:rsidTr="00024E17">
        <w:trPr>
          <w:trHeight w:val="290"/>
          <w:jc w:val="center"/>
        </w:trPr>
        <w:tc>
          <w:tcPr>
            <w:tcW w:w="3820" w:type="dxa"/>
            <w:tcBorders>
              <w:top w:val="nil"/>
              <w:left w:val="single" w:sz="4" w:space="0" w:color="auto"/>
              <w:bottom w:val="single" w:sz="4" w:space="0" w:color="auto"/>
              <w:right w:val="single" w:sz="4" w:space="0" w:color="auto"/>
            </w:tcBorders>
            <w:noWrap/>
            <w:vAlign w:val="bottom"/>
            <w:hideMark/>
          </w:tcPr>
          <w:p w14:paraId="4B9108D4" w14:textId="77777777" w:rsidR="00024E17" w:rsidRPr="00024E17" w:rsidRDefault="00024E17" w:rsidP="00024E17">
            <w:pPr>
              <w:spacing w:before="0" w:after="0"/>
              <w:jc w:val="left"/>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Other Civil Works</w:t>
            </w:r>
          </w:p>
        </w:tc>
        <w:tc>
          <w:tcPr>
            <w:tcW w:w="1500" w:type="dxa"/>
            <w:tcBorders>
              <w:top w:val="nil"/>
              <w:left w:val="nil"/>
              <w:bottom w:val="single" w:sz="4" w:space="0" w:color="auto"/>
              <w:right w:val="single" w:sz="4" w:space="0" w:color="auto"/>
            </w:tcBorders>
            <w:noWrap/>
            <w:vAlign w:val="bottom"/>
            <w:hideMark/>
          </w:tcPr>
          <w:p w14:paraId="160C92C5"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2.28</w:t>
            </w:r>
          </w:p>
        </w:tc>
        <w:tc>
          <w:tcPr>
            <w:tcW w:w="1500" w:type="dxa"/>
            <w:tcBorders>
              <w:top w:val="nil"/>
              <w:left w:val="nil"/>
              <w:bottom w:val="single" w:sz="4" w:space="0" w:color="auto"/>
              <w:right w:val="single" w:sz="4" w:space="0" w:color="auto"/>
            </w:tcBorders>
            <w:noWrap/>
            <w:vAlign w:val="bottom"/>
            <w:hideMark/>
          </w:tcPr>
          <w:p w14:paraId="7B675CAA" w14:textId="77777777" w:rsidR="00024E17" w:rsidRPr="00024E17" w:rsidRDefault="00024E17" w:rsidP="00024E17">
            <w:pPr>
              <w:spacing w:before="0" w:after="0"/>
              <w:jc w:val="left"/>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 </w:t>
            </w:r>
          </w:p>
        </w:tc>
        <w:tc>
          <w:tcPr>
            <w:tcW w:w="1500" w:type="dxa"/>
            <w:tcBorders>
              <w:top w:val="nil"/>
              <w:left w:val="nil"/>
              <w:bottom w:val="single" w:sz="4" w:space="0" w:color="auto"/>
              <w:right w:val="single" w:sz="4" w:space="0" w:color="auto"/>
            </w:tcBorders>
            <w:noWrap/>
            <w:vAlign w:val="bottom"/>
            <w:hideMark/>
          </w:tcPr>
          <w:p w14:paraId="475AE270" w14:textId="77777777" w:rsidR="00024E17" w:rsidRPr="00024E17" w:rsidRDefault="00024E17" w:rsidP="00024E17">
            <w:pPr>
              <w:spacing w:before="0" w:after="0"/>
              <w:jc w:val="left"/>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 </w:t>
            </w:r>
          </w:p>
        </w:tc>
        <w:tc>
          <w:tcPr>
            <w:tcW w:w="1500" w:type="dxa"/>
            <w:tcBorders>
              <w:top w:val="nil"/>
              <w:left w:val="nil"/>
              <w:bottom w:val="single" w:sz="4" w:space="0" w:color="auto"/>
              <w:right w:val="single" w:sz="4" w:space="0" w:color="auto"/>
            </w:tcBorders>
            <w:noWrap/>
            <w:vAlign w:val="bottom"/>
            <w:hideMark/>
          </w:tcPr>
          <w:p w14:paraId="04ADC61F"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2.28</w:t>
            </w:r>
          </w:p>
        </w:tc>
        <w:tc>
          <w:tcPr>
            <w:tcW w:w="1500" w:type="dxa"/>
            <w:tcBorders>
              <w:top w:val="nil"/>
              <w:left w:val="nil"/>
              <w:bottom w:val="single" w:sz="4" w:space="0" w:color="auto"/>
              <w:right w:val="single" w:sz="4" w:space="0" w:color="auto"/>
            </w:tcBorders>
            <w:noWrap/>
            <w:vAlign w:val="bottom"/>
            <w:hideMark/>
          </w:tcPr>
          <w:p w14:paraId="1996482A"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2.28</w:t>
            </w:r>
          </w:p>
        </w:tc>
        <w:tc>
          <w:tcPr>
            <w:tcW w:w="1500" w:type="dxa"/>
            <w:tcBorders>
              <w:top w:val="nil"/>
              <w:left w:val="nil"/>
              <w:bottom w:val="single" w:sz="4" w:space="0" w:color="auto"/>
              <w:right w:val="single" w:sz="4" w:space="0" w:color="auto"/>
            </w:tcBorders>
            <w:noWrap/>
            <w:vAlign w:val="bottom"/>
            <w:hideMark/>
          </w:tcPr>
          <w:p w14:paraId="355B2FE0"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2.05</w:t>
            </w:r>
          </w:p>
        </w:tc>
        <w:tc>
          <w:tcPr>
            <w:tcW w:w="1500" w:type="dxa"/>
            <w:tcBorders>
              <w:top w:val="nil"/>
              <w:left w:val="nil"/>
              <w:bottom w:val="single" w:sz="4" w:space="0" w:color="auto"/>
              <w:right w:val="single" w:sz="4" w:space="0" w:color="auto"/>
            </w:tcBorders>
            <w:noWrap/>
            <w:vAlign w:val="bottom"/>
            <w:hideMark/>
          </w:tcPr>
          <w:p w14:paraId="06487C32"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3.34%</w:t>
            </w:r>
          </w:p>
        </w:tc>
        <w:tc>
          <w:tcPr>
            <w:tcW w:w="1500" w:type="dxa"/>
            <w:tcBorders>
              <w:top w:val="nil"/>
              <w:left w:val="nil"/>
              <w:bottom w:val="single" w:sz="4" w:space="0" w:color="auto"/>
              <w:right w:val="single" w:sz="4" w:space="0" w:color="auto"/>
            </w:tcBorders>
            <w:noWrap/>
            <w:vAlign w:val="bottom"/>
            <w:hideMark/>
          </w:tcPr>
          <w:p w14:paraId="25D13925"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0.07</w:t>
            </w:r>
          </w:p>
        </w:tc>
      </w:tr>
      <w:tr w:rsidR="00024E17" w:rsidRPr="00024E17" w14:paraId="5A8B9904" w14:textId="77777777" w:rsidTr="00024E17">
        <w:trPr>
          <w:trHeight w:val="290"/>
          <w:jc w:val="center"/>
        </w:trPr>
        <w:tc>
          <w:tcPr>
            <w:tcW w:w="3820" w:type="dxa"/>
            <w:tcBorders>
              <w:top w:val="nil"/>
              <w:left w:val="single" w:sz="4" w:space="0" w:color="auto"/>
              <w:bottom w:val="single" w:sz="4" w:space="0" w:color="auto"/>
              <w:right w:val="single" w:sz="4" w:space="0" w:color="auto"/>
            </w:tcBorders>
            <w:noWrap/>
            <w:vAlign w:val="bottom"/>
            <w:hideMark/>
          </w:tcPr>
          <w:p w14:paraId="5A7B3533" w14:textId="77777777" w:rsidR="00024E17" w:rsidRPr="00024E17" w:rsidRDefault="00024E17" w:rsidP="00024E17">
            <w:pPr>
              <w:spacing w:before="0" w:after="0"/>
              <w:jc w:val="left"/>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Plant and Machinery</w:t>
            </w:r>
          </w:p>
        </w:tc>
        <w:tc>
          <w:tcPr>
            <w:tcW w:w="1500" w:type="dxa"/>
            <w:tcBorders>
              <w:top w:val="nil"/>
              <w:left w:val="nil"/>
              <w:bottom w:val="single" w:sz="4" w:space="0" w:color="auto"/>
              <w:right w:val="single" w:sz="4" w:space="0" w:color="auto"/>
            </w:tcBorders>
            <w:noWrap/>
            <w:vAlign w:val="bottom"/>
            <w:hideMark/>
          </w:tcPr>
          <w:p w14:paraId="43B4C3A3"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8.60</w:t>
            </w:r>
          </w:p>
        </w:tc>
        <w:tc>
          <w:tcPr>
            <w:tcW w:w="1500" w:type="dxa"/>
            <w:tcBorders>
              <w:top w:val="nil"/>
              <w:left w:val="nil"/>
              <w:bottom w:val="single" w:sz="4" w:space="0" w:color="auto"/>
              <w:right w:val="single" w:sz="4" w:space="0" w:color="auto"/>
            </w:tcBorders>
            <w:noWrap/>
            <w:vAlign w:val="bottom"/>
            <w:hideMark/>
          </w:tcPr>
          <w:p w14:paraId="08C22374"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0.00</w:t>
            </w:r>
          </w:p>
        </w:tc>
        <w:tc>
          <w:tcPr>
            <w:tcW w:w="1500" w:type="dxa"/>
            <w:tcBorders>
              <w:top w:val="nil"/>
              <w:left w:val="nil"/>
              <w:bottom w:val="single" w:sz="4" w:space="0" w:color="auto"/>
              <w:right w:val="single" w:sz="4" w:space="0" w:color="auto"/>
            </w:tcBorders>
            <w:noWrap/>
            <w:vAlign w:val="bottom"/>
            <w:hideMark/>
          </w:tcPr>
          <w:p w14:paraId="1AD6C773" w14:textId="77777777" w:rsidR="00024E17" w:rsidRPr="00024E17" w:rsidRDefault="00024E17" w:rsidP="00024E17">
            <w:pPr>
              <w:spacing w:before="0" w:after="0"/>
              <w:jc w:val="left"/>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 </w:t>
            </w:r>
          </w:p>
        </w:tc>
        <w:tc>
          <w:tcPr>
            <w:tcW w:w="1500" w:type="dxa"/>
            <w:tcBorders>
              <w:top w:val="nil"/>
              <w:left w:val="nil"/>
              <w:bottom w:val="single" w:sz="4" w:space="0" w:color="auto"/>
              <w:right w:val="single" w:sz="4" w:space="0" w:color="auto"/>
            </w:tcBorders>
            <w:noWrap/>
            <w:vAlign w:val="bottom"/>
            <w:hideMark/>
          </w:tcPr>
          <w:p w14:paraId="3CAE43FF"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8.60</w:t>
            </w:r>
          </w:p>
        </w:tc>
        <w:tc>
          <w:tcPr>
            <w:tcW w:w="1500" w:type="dxa"/>
            <w:tcBorders>
              <w:top w:val="nil"/>
              <w:left w:val="nil"/>
              <w:bottom w:val="single" w:sz="4" w:space="0" w:color="auto"/>
              <w:right w:val="single" w:sz="4" w:space="0" w:color="auto"/>
            </w:tcBorders>
            <w:noWrap/>
            <w:vAlign w:val="bottom"/>
            <w:hideMark/>
          </w:tcPr>
          <w:p w14:paraId="0473507A"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8.60</w:t>
            </w:r>
          </w:p>
        </w:tc>
        <w:tc>
          <w:tcPr>
            <w:tcW w:w="1500" w:type="dxa"/>
            <w:tcBorders>
              <w:top w:val="nil"/>
              <w:left w:val="nil"/>
              <w:bottom w:val="single" w:sz="4" w:space="0" w:color="auto"/>
              <w:right w:val="single" w:sz="4" w:space="0" w:color="auto"/>
            </w:tcBorders>
            <w:noWrap/>
            <w:vAlign w:val="bottom"/>
            <w:hideMark/>
          </w:tcPr>
          <w:p w14:paraId="56E30CB2"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7.74</w:t>
            </w:r>
          </w:p>
        </w:tc>
        <w:tc>
          <w:tcPr>
            <w:tcW w:w="1500" w:type="dxa"/>
            <w:tcBorders>
              <w:top w:val="nil"/>
              <w:left w:val="nil"/>
              <w:bottom w:val="single" w:sz="4" w:space="0" w:color="auto"/>
              <w:right w:val="single" w:sz="4" w:space="0" w:color="auto"/>
            </w:tcBorders>
            <w:noWrap/>
            <w:vAlign w:val="bottom"/>
            <w:hideMark/>
          </w:tcPr>
          <w:p w14:paraId="5F6AE13A"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5.28%</w:t>
            </w:r>
          </w:p>
        </w:tc>
        <w:tc>
          <w:tcPr>
            <w:tcW w:w="1500" w:type="dxa"/>
            <w:tcBorders>
              <w:top w:val="nil"/>
              <w:left w:val="nil"/>
              <w:bottom w:val="single" w:sz="4" w:space="0" w:color="auto"/>
              <w:right w:val="single" w:sz="4" w:space="0" w:color="auto"/>
            </w:tcBorders>
            <w:noWrap/>
            <w:vAlign w:val="bottom"/>
            <w:hideMark/>
          </w:tcPr>
          <w:p w14:paraId="224F62BC"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0.41</w:t>
            </w:r>
          </w:p>
        </w:tc>
      </w:tr>
      <w:tr w:rsidR="00024E17" w:rsidRPr="00024E17" w14:paraId="16A32A9D" w14:textId="77777777" w:rsidTr="00024E17">
        <w:trPr>
          <w:trHeight w:val="290"/>
          <w:jc w:val="center"/>
        </w:trPr>
        <w:tc>
          <w:tcPr>
            <w:tcW w:w="3820" w:type="dxa"/>
            <w:tcBorders>
              <w:top w:val="nil"/>
              <w:left w:val="single" w:sz="4" w:space="0" w:color="auto"/>
              <w:bottom w:val="single" w:sz="4" w:space="0" w:color="auto"/>
              <w:right w:val="single" w:sz="4" w:space="0" w:color="auto"/>
            </w:tcBorders>
            <w:noWrap/>
            <w:vAlign w:val="bottom"/>
            <w:hideMark/>
          </w:tcPr>
          <w:p w14:paraId="387A1CAC" w14:textId="77777777" w:rsidR="00024E17" w:rsidRPr="00024E17" w:rsidRDefault="00024E17" w:rsidP="00024E17">
            <w:pPr>
              <w:spacing w:before="0" w:after="0"/>
              <w:jc w:val="left"/>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Lines and Cables</w:t>
            </w:r>
          </w:p>
        </w:tc>
        <w:tc>
          <w:tcPr>
            <w:tcW w:w="1500" w:type="dxa"/>
            <w:tcBorders>
              <w:top w:val="nil"/>
              <w:left w:val="nil"/>
              <w:bottom w:val="single" w:sz="4" w:space="0" w:color="auto"/>
              <w:right w:val="single" w:sz="4" w:space="0" w:color="auto"/>
            </w:tcBorders>
            <w:noWrap/>
            <w:vAlign w:val="bottom"/>
            <w:hideMark/>
          </w:tcPr>
          <w:p w14:paraId="3FAAD3BE"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1.41</w:t>
            </w:r>
          </w:p>
        </w:tc>
        <w:tc>
          <w:tcPr>
            <w:tcW w:w="1500" w:type="dxa"/>
            <w:tcBorders>
              <w:top w:val="nil"/>
              <w:left w:val="nil"/>
              <w:bottom w:val="single" w:sz="4" w:space="0" w:color="auto"/>
              <w:right w:val="single" w:sz="4" w:space="0" w:color="auto"/>
            </w:tcBorders>
            <w:noWrap/>
            <w:vAlign w:val="bottom"/>
            <w:hideMark/>
          </w:tcPr>
          <w:p w14:paraId="1789F106" w14:textId="77777777" w:rsidR="00024E17" w:rsidRPr="00024E17" w:rsidRDefault="00024E17" w:rsidP="00024E17">
            <w:pPr>
              <w:spacing w:before="0" w:after="0"/>
              <w:jc w:val="left"/>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 </w:t>
            </w:r>
          </w:p>
        </w:tc>
        <w:tc>
          <w:tcPr>
            <w:tcW w:w="1500" w:type="dxa"/>
            <w:tcBorders>
              <w:top w:val="nil"/>
              <w:left w:val="nil"/>
              <w:bottom w:val="single" w:sz="4" w:space="0" w:color="auto"/>
              <w:right w:val="single" w:sz="4" w:space="0" w:color="auto"/>
            </w:tcBorders>
            <w:noWrap/>
            <w:vAlign w:val="bottom"/>
            <w:hideMark/>
          </w:tcPr>
          <w:p w14:paraId="21F03438" w14:textId="77777777" w:rsidR="00024E17" w:rsidRPr="00024E17" w:rsidRDefault="00024E17" w:rsidP="00024E17">
            <w:pPr>
              <w:spacing w:before="0" w:after="0"/>
              <w:jc w:val="left"/>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 </w:t>
            </w:r>
          </w:p>
        </w:tc>
        <w:tc>
          <w:tcPr>
            <w:tcW w:w="1500" w:type="dxa"/>
            <w:tcBorders>
              <w:top w:val="nil"/>
              <w:left w:val="nil"/>
              <w:bottom w:val="single" w:sz="4" w:space="0" w:color="auto"/>
              <w:right w:val="single" w:sz="4" w:space="0" w:color="auto"/>
            </w:tcBorders>
            <w:noWrap/>
            <w:vAlign w:val="bottom"/>
            <w:hideMark/>
          </w:tcPr>
          <w:p w14:paraId="1710154C"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1.41</w:t>
            </w:r>
          </w:p>
        </w:tc>
        <w:tc>
          <w:tcPr>
            <w:tcW w:w="1500" w:type="dxa"/>
            <w:tcBorders>
              <w:top w:val="nil"/>
              <w:left w:val="nil"/>
              <w:bottom w:val="single" w:sz="4" w:space="0" w:color="auto"/>
              <w:right w:val="single" w:sz="4" w:space="0" w:color="auto"/>
            </w:tcBorders>
            <w:noWrap/>
            <w:vAlign w:val="bottom"/>
            <w:hideMark/>
          </w:tcPr>
          <w:p w14:paraId="5F0DCCFD"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1.41</w:t>
            </w:r>
          </w:p>
        </w:tc>
        <w:tc>
          <w:tcPr>
            <w:tcW w:w="1500" w:type="dxa"/>
            <w:tcBorders>
              <w:top w:val="nil"/>
              <w:left w:val="nil"/>
              <w:bottom w:val="single" w:sz="4" w:space="0" w:color="auto"/>
              <w:right w:val="single" w:sz="4" w:space="0" w:color="auto"/>
            </w:tcBorders>
            <w:noWrap/>
            <w:vAlign w:val="bottom"/>
            <w:hideMark/>
          </w:tcPr>
          <w:p w14:paraId="2F7DF195"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1.26</w:t>
            </w:r>
          </w:p>
        </w:tc>
        <w:tc>
          <w:tcPr>
            <w:tcW w:w="1500" w:type="dxa"/>
            <w:tcBorders>
              <w:top w:val="nil"/>
              <w:left w:val="nil"/>
              <w:bottom w:val="single" w:sz="4" w:space="0" w:color="auto"/>
              <w:right w:val="single" w:sz="4" w:space="0" w:color="auto"/>
            </w:tcBorders>
            <w:noWrap/>
            <w:vAlign w:val="bottom"/>
            <w:hideMark/>
          </w:tcPr>
          <w:p w14:paraId="0DA9BBA5"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5.28%</w:t>
            </w:r>
          </w:p>
        </w:tc>
        <w:tc>
          <w:tcPr>
            <w:tcW w:w="1500" w:type="dxa"/>
            <w:tcBorders>
              <w:top w:val="nil"/>
              <w:left w:val="nil"/>
              <w:bottom w:val="single" w:sz="4" w:space="0" w:color="auto"/>
              <w:right w:val="single" w:sz="4" w:space="0" w:color="auto"/>
            </w:tcBorders>
            <w:noWrap/>
            <w:vAlign w:val="bottom"/>
            <w:hideMark/>
          </w:tcPr>
          <w:p w14:paraId="43906C9A"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0.07</w:t>
            </w:r>
          </w:p>
        </w:tc>
      </w:tr>
      <w:tr w:rsidR="00024E17" w:rsidRPr="00024E17" w14:paraId="3A66E3B7" w14:textId="77777777" w:rsidTr="00024E17">
        <w:trPr>
          <w:trHeight w:val="290"/>
          <w:jc w:val="center"/>
        </w:trPr>
        <w:tc>
          <w:tcPr>
            <w:tcW w:w="3820" w:type="dxa"/>
            <w:tcBorders>
              <w:top w:val="nil"/>
              <w:left w:val="single" w:sz="4" w:space="0" w:color="auto"/>
              <w:bottom w:val="single" w:sz="4" w:space="0" w:color="auto"/>
              <w:right w:val="single" w:sz="4" w:space="0" w:color="auto"/>
            </w:tcBorders>
            <w:noWrap/>
            <w:vAlign w:val="bottom"/>
            <w:hideMark/>
          </w:tcPr>
          <w:p w14:paraId="0CA67446" w14:textId="77777777" w:rsidR="00024E17" w:rsidRPr="00024E17" w:rsidRDefault="00024E17" w:rsidP="00024E17">
            <w:pPr>
              <w:spacing w:before="0" w:after="0"/>
              <w:jc w:val="left"/>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Vehicles</w:t>
            </w:r>
          </w:p>
        </w:tc>
        <w:tc>
          <w:tcPr>
            <w:tcW w:w="1500" w:type="dxa"/>
            <w:tcBorders>
              <w:top w:val="nil"/>
              <w:left w:val="nil"/>
              <w:bottom w:val="single" w:sz="4" w:space="0" w:color="auto"/>
              <w:right w:val="single" w:sz="4" w:space="0" w:color="auto"/>
            </w:tcBorders>
            <w:noWrap/>
            <w:vAlign w:val="bottom"/>
            <w:hideMark/>
          </w:tcPr>
          <w:p w14:paraId="68C74D7C"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0.00</w:t>
            </w:r>
          </w:p>
        </w:tc>
        <w:tc>
          <w:tcPr>
            <w:tcW w:w="1500" w:type="dxa"/>
            <w:tcBorders>
              <w:top w:val="nil"/>
              <w:left w:val="nil"/>
              <w:bottom w:val="single" w:sz="4" w:space="0" w:color="auto"/>
              <w:right w:val="single" w:sz="4" w:space="0" w:color="auto"/>
            </w:tcBorders>
            <w:noWrap/>
            <w:vAlign w:val="bottom"/>
            <w:hideMark/>
          </w:tcPr>
          <w:p w14:paraId="40F486C2" w14:textId="77777777" w:rsidR="00024E17" w:rsidRPr="00024E17" w:rsidRDefault="00024E17" w:rsidP="00024E17">
            <w:pPr>
              <w:spacing w:before="0" w:after="0"/>
              <w:jc w:val="left"/>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 </w:t>
            </w:r>
          </w:p>
        </w:tc>
        <w:tc>
          <w:tcPr>
            <w:tcW w:w="1500" w:type="dxa"/>
            <w:tcBorders>
              <w:top w:val="nil"/>
              <w:left w:val="nil"/>
              <w:bottom w:val="single" w:sz="4" w:space="0" w:color="auto"/>
              <w:right w:val="single" w:sz="4" w:space="0" w:color="auto"/>
            </w:tcBorders>
            <w:noWrap/>
            <w:vAlign w:val="bottom"/>
            <w:hideMark/>
          </w:tcPr>
          <w:p w14:paraId="7FE28BDA" w14:textId="77777777" w:rsidR="00024E17" w:rsidRPr="00024E17" w:rsidRDefault="00024E17" w:rsidP="00024E17">
            <w:pPr>
              <w:spacing w:before="0" w:after="0"/>
              <w:jc w:val="left"/>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 </w:t>
            </w:r>
          </w:p>
        </w:tc>
        <w:tc>
          <w:tcPr>
            <w:tcW w:w="1500" w:type="dxa"/>
            <w:tcBorders>
              <w:top w:val="nil"/>
              <w:left w:val="nil"/>
              <w:bottom w:val="single" w:sz="4" w:space="0" w:color="auto"/>
              <w:right w:val="single" w:sz="4" w:space="0" w:color="auto"/>
            </w:tcBorders>
            <w:noWrap/>
            <w:vAlign w:val="bottom"/>
            <w:hideMark/>
          </w:tcPr>
          <w:p w14:paraId="311C200F"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0.00</w:t>
            </w:r>
          </w:p>
        </w:tc>
        <w:tc>
          <w:tcPr>
            <w:tcW w:w="1500" w:type="dxa"/>
            <w:tcBorders>
              <w:top w:val="nil"/>
              <w:left w:val="nil"/>
              <w:bottom w:val="single" w:sz="4" w:space="0" w:color="auto"/>
              <w:right w:val="single" w:sz="4" w:space="0" w:color="auto"/>
            </w:tcBorders>
            <w:noWrap/>
            <w:vAlign w:val="bottom"/>
            <w:hideMark/>
          </w:tcPr>
          <w:p w14:paraId="1F06AEA7"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0.00</w:t>
            </w:r>
          </w:p>
        </w:tc>
        <w:tc>
          <w:tcPr>
            <w:tcW w:w="1500" w:type="dxa"/>
            <w:tcBorders>
              <w:top w:val="nil"/>
              <w:left w:val="nil"/>
              <w:bottom w:val="single" w:sz="4" w:space="0" w:color="auto"/>
              <w:right w:val="single" w:sz="4" w:space="0" w:color="auto"/>
            </w:tcBorders>
            <w:noWrap/>
            <w:vAlign w:val="bottom"/>
            <w:hideMark/>
          </w:tcPr>
          <w:p w14:paraId="5E66EFEB"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0.00</w:t>
            </w:r>
          </w:p>
        </w:tc>
        <w:tc>
          <w:tcPr>
            <w:tcW w:w="1500" w:type="dxa"/>
            <w:tcBorders>
              <w:top w:val="nil"/>
              <w:left w:val="nil"/>
              <w:bottom w:val="single" w:sz="4" w:space="0" w:color="auto"/>
              <w:right w:val="single" w:sz="4" w:space="0" w:color="auto"/>
            </w:tcBorders>
            <w:noWrap/>
            <w:vAlign w:val="bottom"/>
            <w:hideMark/>
          </w:tcPr>
          <w:p w14:paraId="2E0EED81"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9.50%</w:t>
            </w:r>
          </w:p>
        </w:tc>
        <w:tc>
          <w:tcPr>
            <w:tcW w:w="1500" w:type="dxa"/>
            <w:tcBorders>
              <w:top w:val="nil"/>
              <w:left w:val="nil"/>
              <w:bottom w:val="single" w:sz="4" w:space="0" w:color="auto"/>
              <w:right w:val="single" w:sz="4" w:space="0" w:color="auto"/>
            </w:tcBorders>
            <w:noWrap/>
            <w:vAlign w:val="bottom"/>
            <w:hideMark/>
          </w:tcPr>
          <w:p w14:paraId="0DBA2D42"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0.00</w:t>
            </w:r>
          </w:p>
        </w:tc>
      </w:tr>
      <w:tr w:rsidR="00024E17" w:rsidRPr="00024E17" w14:paraId="2FE0EB5F" w14:textId="77777777" w:rsidTr="00024E17">
        <w:trPr>
          <w:trHeight w:val="290"/>
          <w:jc w:val="center"/>
        </w:trPr>
        <w:tc>
          <w:tcPr>
            <w:tcW w:w="3820" w:type="dxa"/>
            <w:tcBorders>
              <w:top w:val="nil"/>
              <w:left w:val="single" w:sz="4" w:space="0" w:color="auto"/>
              <w:bottom w:val="single" w:sz="4" w:space="0" w:color="auto"/>
              <w:right w:val="single" w:sz="4" w:space="0" w:color="auto"/>
            </w:tcBorders>
            <w:noWrap/>
            <w:vAlign w:val="bottom"/>
            <w:hideMark/>
          </w:tcPr>
          <w:p w14:paraId="183AB9CD" w14:textId="77777777" w:rsidR="00024E17" w:rsidRPr="00024E17" w:rsidRDefault="00024E17" w:rsidP="00024E17">
            <w:pPr>
              <w:spacing w:before="0" w:after="0"/>
              <w:jc w:val="left"/>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Furniture</w:t>
            </w:r>
          </w:p>
        </w:tc>
        <w:tc>
          <w:tcPr>
            <w:tcW w:w="1500" w:type="dxa"/>
            <w:tcBorders>
              <w:top w:val="nil"/>
              <w:left w:val="nil"/>
              <w:bottom w:val="single" w:sz="4" w:space="0" w:color="auto"/>
              <w:right w:val="single" w:sz="4" w:space="0" w:color="auto"/>
            </w:tcBorders>
            <w:noWrap/>
            <w:vAlign w:val="bottom"/>
            <w:hideMark/>
          </w:tcPr>
          <w:p w14:paraId="1FF6AA8B"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0.01</w:t>
            </w:r>
          </w:p>
        </w:tc>
        <w:tc>
          <w:tcPr>
            <w:tcW w:w="1500" w:type="dxa"/>
            <w:tcBorders>
              <w:top w:val="nil"/>
              <w:left w:val="nil"/>
              <w:bottom w:val="single" w:sz="4" w:space="0" w:color="auto"/>
              <w:right w:val="single" w:sz="4" w:space="0" w:color="auto"/>
            </w:tcBorders>
            <w:noWrap/>
            <w:vAlign w:val="bottom"/>
            <w:hideMark/>
          </w:tcPr>
          <w:p w14:paraId="54F94B65" w14:textId="77777777" w:rsidR="00024E17" w:rsidRPr="00024E17" w:rsidRDefault="00024E17" w:rsidP="00024E17">
            <w:pPr>
              <w:spacing w:before="0" w:after="0"/>
              <w:jc w:val="left"/>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 </w:t>
            </w:r>
          </w:p>
        </w:tc>
        <w:tc>
          <w:tcPr>
            <w:tcW w:w="1500" w:type="dxa"/>
            <w:tcBorders>
              <w:top w:val="nil"/>
              <w:left w:val="nil"/>
              <w:bottom w:val="single" w:sz="4" w:space="0" w:color="auto"/>
              <w:right w:val="single" w:sz="4" w:space="0" w:color="auto"/>
            </w:tcBorders>
            <w:noWrap/>
            <w:vAlign w:val="bottom"/>
            <w:hideMark/>
          </w:tcPr>
          <w:p w14:paraId="7ACE44AB" w14:textId="77777777" w:rsidR="00024E17" w:rsidRPr="00024E17" w:rsidRDefault="00024E17" w:rsidP="00024E17">
            <w:pPr>
              <w:spacing w:before="0" w:after="0"/>
              <w:jc w:val="left"/>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 </w:t>
            </w:r>
          </w:p>
        </w:tc>
        <w:tc>
          <w:tcPr>
            <w:tcW w:w="1500" w:type="dxa"/>
            <w:tcBorders>
              <w:top w:val="nil"/>
              <w:left w:val="nil"/>
              <w:bottom w:val="single" w:sz="4" w:space="0" w:color="auto"/>
              <w:right w:val="single" w:sz="4" w:space="0" w:color="auto"/>
            </w:tcBorders>
            <w:noWrap/>
            <w:vAlign w:val="bottom"/>
            <w:hideMark/>
          </w:tcPr>
          <w:p w14:paraId="562D524D"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0.01</w:t>
            </w:r>
          </w:p>
        </w:tc>
        <w:tc>
          <w:tcPr>
            <w:tcW w:w="1500" w:type="dxa"/>
            <w:tcBorders>
              <w:top w:val="nil"/>
              <w:left w:val="nil"/>
              <w:bottom w:val="single" w:sz="4" w:space="0" w:color="auto"/>
              <w:right w:val="single" w:sz="4" w:space="0" w:color="auto"/>
            </w:tcBorders>
            <w:noWrap/>
            <w:vAlign w:val="bottom"/>
            <w:hideMark/>
          </w:tcPr>
          <w:p w14:paraId="23BB2951"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0.01</w:t>
            </w:r>
          </w:p>
        </w:tc>
        <w:tc>
          <w:tcPr>
            <w:tcW w:w="1500" w:type="dxa"/>
            <w:tcBorders>
              <w:top w:val="nil"/>
              <w:left w:val="nil"/>
              <w:bottom w:val="single" w:sz="4" w:space="0" w:color="auto"/>
              <w:right w:val="single" w:sz="4" w:space="0" w:color="auto"/>
            </w:tcBorders>
            <w:noWrap/>
            <w:vAlign w:val="bottom"/>
            <w:hideMark/>
          </w:tcPr>
          <w:p w14:paraId="5E2CDDFE"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0.01</w:t>
            </w:r>
          </w:p>
        </w:tc>
        <w:tc>
          <w:tcPr>
            <w:tcW w:w="1500" w:type="dxa"/>
            <w:tcBorders>
              <w:top w:val="nil"/>
              <w:left w:val="nil"/>
              <w:bottom w:val="single" w:sz="4" w:space="0" w:color="auto"/>
              <w:right w:val="single" w:sz="4" w:space="0" w:color="auto"/>
            </w:tcBorders>
            <w:noWrap/>
            <w:vAlign w:val="bottom"/>
            <w:hideMark/>
          </w:tcPr>
          <w:p w14:paraId="7A4D43BE"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6.33%</w:t>
            </w:r>
          </w:p>
        </w:tc>
        <w:tc>
          <w:tcPr>
            <w:tcW w:w="1500" w:type="dxa"/>
            <w:tcBorders>
              <w:top w:val="nil"/>
              <w:left w:val="nil"/>
              <w:bottom w:val="single" w:sz="4" w:space="0" w:color="auto"/>
              <w:right w:val="single" w:sz="4" w:space="0" w:color="auto"/>
            </w:tcBorders>
            <w:noWrap/>
            <w:vAlign w:val="bottom"/>
            <w:hideMark/>
          </w:tcPr>
          <w:p w14:paraId="012CD480"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0.00</w:t>
            </w:r>
          </w:p>
        </w:tc>
      </w:tr>
      <w:tr w:rsidR="00024E17" w:rsidRPr="00024E17" w14:paraId="4796E573" w14:textId="77777777" w:rsidTr="00024E17">
        <w:trPr>
          <w:trHeight w:val="290"/>
          <w:jc w:val="center"/>
        </w:trPr>
        <w:tc>
          <w:tcPr>
            <w:tcW w:w="3820" w:type="dxa"/>
            <w:tcBorders>
              <w:top w:val="nil"/>
              <w:left w:val="single" w:sz="4" w:space="0" w:color="auto"/>
              <w:bottom w:val="single" w:sz="4" w:space="0" w:color="auto"/>
              <w:right w:val="single" w:sz="4" w:space="0" w:color="auto"/>
            </w:tcBorders>
            <w:noWrap/>
            <w:vAlign w:val="bottom"/>
            <w:hideMark/>
          </w:tcPr>
          <w:p w14:paraId="62B2702E" w14:textId="77777777" w:rsidR="00024E17" w:rsidRPr="00024E17" w:rsidRDefault="00024E17" w:rsidP="00024E17">
            <w:pPr>
              <w:spacing w:before="0" w:after="0"/>
              <w:jc w:val="left"/>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Office Equipments</w:t>
            </w:r>
          </w:p>
        </w:tc>
        <w:tc>
          <w:tcPr>
            <w:tcW w:w="1500" w:type="dxa"/>
            <w:tcBorders>
              <w:top w:val="nil"/>
              <w:left w:val="nil"/>
              <w:bottom w:val="single" w:sz="4" w:space="0" w:color="auto"/>
              <w:right w:val="single" w:sz="4" w:space="0" w:color="auto"/>
            </w:tcBorders>
            <w:noWrap/>
            <w:vAlign w:val="bottom"/>
            <w:hideMark/>
          </w:tcPr>
          <w:p w14:paraId="728683CA"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0.02</w:t>
            </w:r>
          </w:p>
        </w:tc>
        <w:tc>
          <w:tcPr>
            <w:tcW w:w="1500" w:type="dxa"/>
            <w:tcBorders>
              <w:top w:val="nil"/>
              <w:left w:val="nil"/>
              <w:bottom w:val="single" w:sz="4" w:space="0" w:color="auto"/>
              <w:right w:val="single" w:sz="4" w:space="0" w:color="auto"/>
            </w:tcBorders>
            <w:noWrap/>
            <w:vAlign w:val="bottom"/>
            <w:hideMark/>
          </w:tcPr>
          <w:p w14:paraId="2D7AD445" w14:textId="77777777" w:rsidR="00024E17" w:rsidRPr="00024E17" w:rsidRDefault="00024E17" w:rsidP="00024E17">
            <w:pPr>
              <w:spacing w:before="0" w:after="0"/>
              <w:jc w:val="left"/>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 </w:t>
            </w:r>
          </w:p>
        </w:tc>
        <w:tc>
          <w:tcPr>
            <w:tcW w:w="1500" w:type="dxa"/>
            <w:tcBorders>
              <w:top w:val="nil"/>
              <w:left w:val="nil"/>
              <w:bottom w:val="single" w:sz="4" w:space="0" w:color="auto"/>
              <w:right w:val="single" w:sz="4" w:space="0" w:color="auto"/>
            </w:tcBorders>
            <w:noWrap/>
            <w:vAlign w:val="bottom"/>
            <w:hideMark/>
          </w:tcPr>
          <w:p w14:paraId="5C2E2685" w14:textId="77777777" w:rsidR="00024E17" w:rsidRPr="00024E17" w:rsidRDefault="00024E17" w:rsidP="00024E17">
            <w:pPr>
              <w:spacing w:before="0" w:after="0"/>
              <w:jc w:val="left"/>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 </w:t>
            </w:r>
          </w:p>
        </w:tc>
        <w:tc>
          <w:tcPr>
            <w:tcW w:w="1500" w:type="dxa"/>
            <w:tcBorders>
              <w:top w:val="nil"/>
              <w:left w:val="nil"/>
              <w:bottom w:val="single" w:sz="4" w:space="0" w:color="auto"/>
              <w:right w:val="single" w:sz="4" w:space="0" w:color="auto"/>
            </w:tcBorders>
            <w:noWrap/>
            <w:vAlign w:val="bottom"/>
            <w:hideMark/>
          </w:tcPr>
          <w:p w14:paraId="718892C8"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0.02</w:t>
            </w:r>
          </w:p>
        </w:tc>
        <w:tc>
          <w:tcPr>
            <w:tcW w:w="1500" w:type="dxa"/>
            <w:tcBorders>
              <w:top w:val="nil"/>
              <w:left w:val="nil"/>
              <w:bottom w:val="single" w:sz="4" w:space="0" w:color="auto"/>
              <w:right w:val="single" w:sz="4" w:space="0" w:color="auto"/>
            </w:tcBorders>
            <w:noWrap/>
            <w:vAlign w:val="bottom"/>
            <w:hideMark/>
          </w:tcPr>
          <w:p w14:paraId="1F73F406"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0.02</w:t>
            </w:r>
          </w:p>
        </w:tc>
        <w:tc>
          <w:tcPr>
            <w:tcW w:w="1500" w:type="dxa"/>
            <w:tcBorders>
              <w:top w:val="nil"/>
              <w:left w:val="nil"/>
              <w:bottom w:val="single" w:sz="4" w:space="0" w:color="auto"/>
              <w:right w:val="single" w:sz="4" w:space="0" w:color="auto"/>
            </w:tcBorders>
            <w:noWrap/>
            <w:vAlign w:val="bottom"/>
            <w:hideMark/>
          </w:tcPr>
          <w:p w14:paraId="3E655D47"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0.01</w:t>
            </w:r>
          </w:p>
        </w:tc>
        <w:tc>
          <w:tcPr>
            <w:tcW w:w="1500" w:type="dxa"/>
            <w:tcBorders>
              <w:top w:val="nil"/>
              <w:left w:val="nil"/>
              <w:bottom w:val="single" w:sz="4" w:space="0" w:color="auto"/>
              <w:right w:val="single" w:sz="4" w:space="0" w:color="auto"/>
            </w:tcBorders>
            <w:noWrap/>
            <w:vAlign w:val="bottom"/>
            <w:hideMark/>
          </w:tcPr>
          <w:p w14:paraId="51B83120"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6.33%</w:t>
            </w:r>
          </w:p>
        </w:tc>
        <w:tc>
          <w:tcPr>
            <w:tcW w:w="1500" w:type="dxa"/>
            <w:tcBorders>
              <w:top w:val="nil"/>
              <w:left w:val="nil"/>
              <w:bottom w:val="single" w:sz="4" w:space="0" w:color="auto"/>
              <w:right w:val="single" w:sz="4" w:space="0" w:color="auto"/>
            </w:tcBorders>
            <w:noWrap/>
            <w:vAlign w:val="bottom"/>
            <w:hideMark/>
          </w:tcPr>
          <w:p w14:paraId="22418BA4" w14:textId="77777777" w:rsidR="00024E17" w:rsidRPr="00024E17" w:rsidRDefault="00024E17" w:rsidP="00024E17">
            <w:pPr>
              <w:spacing w:before="0" w:after="0"/>
              <w:jc w:val="center"/>
              <w:rPr>
                <w:rFonts w:ascii="Candara" w:hAnsi="Candara" w:cs="Calibri"/>
                <w:color w:val="000000"/>
                <w:sz w:val="24"/>
                <w:szCs w:val="24"/>
                <w:lang w:val="en-IN" w:eastAsia="en-IN"/>
              </w:rPr>
            </w:pPr>
            <w:r w:rsidRPr="00024E17">
              <w:rPr>
                <w:rFonts w:ascii="Candara" w:hAnsi="Candara" w:cs="Calibri"/>
                <w:color w:val="000000"/>
                <w:sz w:val="24"/>
                <w:szCs w:val="24"/>
                <w:lang w:val="en-IN" w:eastAsia="en-IN"/>
              </w:rPr>
              <w:t>0.00</w:t>
            </w:r>
          </w:p>
        </w:tc>
      </w:tr>
      <w:tr w:rsidR="00024E17" w:rsidRPr="00024E17" w14:paraId="34B6ED92" w14:textId="77777777" w:rsidTr="00024E17">
        <w:trPr>
          <w:trHeight w:val="290"/>
          <w:jc w:val="center"/>
        </w:trPr>
        <w:tc>
          <w:tcPr>
            <w:tcW w:w="3820" w:type="dxa"/>
            <w:tcBorders>
              <w:top w:val="nil"/>
              <w:left w:val="single" w:sz="4" w:space="0" w:color="auto"/>
              <w:bottom w:val="single" w:sz="4" w:space="0" w:color="auto"/>
              <w:right w:val="single" w:sz="4" w:space="0" w:color="auto"/>
            </w:tcBorders>
            <w:shd w:val="clear" w:color="000000" w:fill="A4DEF4"/>
            <w:noWrap/>
            <w:vAlign w:val="bottom"/>
            <w:hideMark/>
          </w:tcPr>
          <w:p w14:paraId="02ED4293"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Total</w:t>
            </w:r>
          </w:p>
        </w:tc>
        <w:tc>
          <w:tcPr>
            <w:tcW w:w="1500" w:type="dxa"/>
            <w:tcBorders>
              <w:top w:val="nil"/>
              <w:left w:val="nil"/>
              <w:bottom w:val="single" w:sz="4" w:space="0" w:color="auto"/>
              <w:right w:val="single" w:sz="4" w:space="0" w:color="auto"/>
            </w:tcBorders>
            <w:shd w:val="clear" w:color="000000" w:fill="A4DEF4"/>
            <w:noWrap/>
            <w:vAlign w:val="bottom"/>
            <w:hideMark/>
          </w:tcPr>
          <w:p w14:paraId="631FB40D"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24.23</w:t>
            </w:r>
          </w:p>
        </w:tc>
        <w:tc>
          <w:tcPr>
            <w:tcW w:w="1500" w:type="dxa"/>
            <w:tcBorders>
              <w:top w:val="nil"/>
              <w:left w:val="nil"/>
              <w:bottom w:val="single" w:sz="4" w:space="0" w:color="auto"/>
              <w:right w:val="single" w:sz="4" w:space="0" w:color="auto"/>
            </w:tcBorders>
            <w:shd w:val="clear" w:color="000000" w:fill="A4DEF4"/>
            <w:noWrap/>
            <w:vAlign w:val="bottom"/>
            <w:hideMark/>
          </w:tcPr>
          <w:p w14:paraId="524B4ED6"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0.00</w:t>
            </w:r>
          </w:p>
        </w:tc>
        <w:tc>
          <w:tcPr>
            <w:tcW w:w="1500" w:type="dxa"/>
            <w:tcBorders>
              <w:top w:val="nil"/>
              <w:left w:val="nil"/>
              <w:bottom w:val="single" w:sz="4" w:space="0" w:color="auto"/>
              <w:right w:val="single" w:sz="4" w:space="0" w:color="auto"/>
            </w:tcBorders>
            <w:shd w:val="clear" w:color="000000" w:fill="A4DEF4"/>
            <w:noWrap/>
            <w:vAlign w:val="bottom"/>
            <w:hideMark/>
          </w:tcPr>
          <w:p w14:paraId="2E1C38BE"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0.00</w:t>
            </w:r>
          </w:p>
        </w:tc>
        <w:tc>
          <w:tcPr>
            <w:tcW w:w="1500" w:type="dxa"/>
            <w:tcBorders>
              <w:top w:val="nil"/>
              <w:left w:val="nil"/>
              <w:bottom w:val="single" w:sz="4" w:space="0" w:color="auto"/>
              <w:right w:val="single" w:sz="4" w:space="0" w:color="auto"/>
            </w:tcBorders>
            <w:shd w:val="clear" w:color="000000" w:fill="A4DEF4"/>
            <w:noWrap/>
            <w:vAlign w:val="bottom"/>
            <w:hideMark/>
          </w:tcPr>
          <w:p w14:paraId="0BB99211"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24.23</w:t>
            </w:r>
          </w:p>
        </w:tc>
        <w:tc>
          <w:tcPr>
            <w:tcW w:w="1500" w:type="dxa"/>
            <w:tcBorders>
              <w:top w:val="nil"/>
              <w:left w:val="nil"/>
              <w:bottom w:val="single" w:sz="4" w:space="0" w:color="auto"/>
              <w:right w:val="single" w:sz="4" w:space="0" w:color="auto"/>
            </w:tcBorders>
            <w:shd w:val="clear" w:color="000000" w:fill="A4DEF4"/>
            <w:noWrap/>
            <w:vAlign w:val="bottom"/>
            <w:hideMark/>
          </w:tcPr>
          <w:p w14:paraId="69253CC3"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24.23</w:t>
            </w:r>
          </w:p>
        </w:tc>
        <w:tc>
          <w:tcPr>
            <w:tcW w:w="1500" w:type="dxa"/>
            <w:tcBorders>
              <w:top w:val="nil"/>
              <w:left w:val="nil"/>
              <w:bottom w:val="single" w:sz="4" w:space="0" w:color="auto"/>
              <w:right w:val="single" w:sz="4" w:space="0" w:color="auto"/>
            </w:tcBorders>
            <w:shd w:val="clear" w:color="000000" w:fill="A4DEF4"/>
            <w:noWrap/>
            <w:vAlign w:val="bottom"/>
            <w:hideMark/>
          </w:tcPr>
          <w:p w14:paraId="5498F395"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21.80</w:t>
            </w:r>
          </w:p>
        </w:tc>
        <w:tc>
          <w:tcPr>
            <w:tcW w:w="1500" w:type="dxa"/>
            <w:tcBorders>
              <w:top w:val="nil"/>
              <w:left w:val="nil"/>
              <w:bottom w:val="single" w:sz="4" w:space="0" w:color="auto"/>
              <w:right w:val="single" w:sz="4" w:space="0" w:color="auto"/>
            </w:tcBorders>
            <w:shd w:val="clear" w:color="000000" w:fill="A4DEF4"/>
            <w:noWrap/>
            <w:vAlign w:val="bottom"/>
            <w:hideMark/>
          </w:tcPr>
          <w:p w14:paraId="0AC586CE"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56D140FC"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1.07</w:t>
            </w:r>
          </w:p>
        </w:tc>
      </w:tr>
      <w:tr w:rsidR="00024E17" w:rsidRPr="00024E17" w14:paraId="6828B960" w14:textId="77777777" w:rsidTr="00024E17">
        <w:trPr>
          <w:trHeight w:val="290"/>
          <w:jc w:val="center"/>
        </w:trPr>
        <w:tc>
          <w:tcPr>
            <w:tcW w:w="3820" w:type="dxa"/>
            <w:tcBorders>
              <w:top w:val="nil"/>
              <w:left w:val="single" w:sz="4" w:space="0" w:color="auto"/>
              <w:bottom w:val="single" w:sz="4" w:space="0" w:color="auto"/>
              <w:right w:val="single" w:sz="4" w:space="0" w:color="auto"/>
            </w:tcBorders>
            <w:shd w:val="clear" w:color="000000" w:fill="A4DEF4"/>
            <w:noWrap/>
            <w:vAlign w:val="bottom"/>
            <w:hideMark/>
          </w:tcPr>
          <w:p w14:paraId="68C4D4B3"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6220CEFC"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1FB19255"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7A479939"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27CE1173"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2780386E"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7D018AA8"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3F313FCC"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5F695D2F"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 </w:t>
            </w:r>
          </w:p>
        </w:tc>
      </w:tr>
      <w:tr w:rsidR="00024E17" w:rsidRPr="00024E17" w14:paraId="568C6FD1" w14:textId="77777777" w:rsidTr="00024E17">
        <w:trPr>
          <w:trHeight w:val="290"/>
          <w:jc w:val="center"/>
        </w:trPr>
        <w:tc>
          <w:tcPr>
            <w:tcW w:w="3820" w:type="dxa"/>
            <w:tcBorders>
              <w:top w:val="nil"/>
              <w:left w:val="single" w:sz="4" w:space="0" w:color="auto"/>
              <w:bottom w:val="single" w:sz="4" w:space="0" w:color="auto"/>
              <w:right w:val="single" w:sz="4" w:space="0" w:color="auto"/>
            </w:tcBorders>
            <w:shd w:val="clear" w:color="000000" w:fill="A4DEF4"/>
            <w:noWrap/>
            <w:vAlign w:val="bottom"/>
            <w:hideMark/>
          </w:tcPr>
          <w:p w14:paraId="7D5C87E4"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Rate of Depreciation</w:t>
            </w:r>
          </w:p>
        </w:tc>
        <w:tc>
          <w:tcPr>
            <w:tcW w:w="1500" w:type="dxa"/>
            <w:tcBorders>
              <w:top w:val="nil"/>
              <w:left w:val="nil"/>
              <w:bottom w:val="single" w:sz="4" w:space="0" w:color="auto"/>
              <w:right w:val="single" w:sz="4" w:space="0" w:color="auto"/>
            </w:tcBorders>
            <w:shd w:val="clear" w:color="000000" w:fill="A4DEF4"/>
            <w:noWrap/>
            <w:vAlign w:val="bottom"/>
            <w:hideMark/>
          </w:tcPr>
          <w:p w14:paraId="61D624DF"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6F516057"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1FE9E7F0"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6B739F40"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4DB15BE0"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281E8382"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35A7D19E"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02216781"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4.90%</w:t>
            </w:r>
          </w:p>
        </w:tc>
      </w:tr>
      <w:tr w:rsidR="00024E17" w:rsidRPr="00024E17" w14:paraId="5F5F4B09" w14:textId="77777777" w:rsidTr="00024E17">
        <w:trPr>
          <w:trHeight w:val="290"/>
          <w:jc w:val="center"/>
        </w:trPr>
        <w:tc>
          <w:tcPr>
            <w:tcW w:w="3820" w:type="dxa"/>
            <w:tcBorders>
              <w:top w:val="nil"/>
              <w:left w:val="single" w:sz="4" w:space="0" w:color="auto"/>
              <w:bottom w:val="single" w:sz="4" w:space="0" w:color="auto"/>
              <w:right w:val="single" w:sz="4" w:space="0" w:color="auto"/>
            </w:tcBorders>
            <w:shd w:val="clear" w:color="000000" w:fill="A4DEF4"/>
            <w:noWrap/>
            <w:vAlign w:val="bottom"/>
            <w:hideMark/>
          </w:tcPr>
          <w:p w14:paraId="64AA885B"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90% of Average Grants</w:t>
            </w:r>
          </w:p>
        </w:tc>
        <w:tc>
          <w:tcPr>
            <w:tcW w:w="1500" w:type="dxa"/>
            <w:tcBorders>
              <w:top w:val="nil"/>
              <w:left w:val="nil"/>
              <w:bottom w:val="single" w:sz="4" w:space="0" w:color="auto"/>
              <w:right w:val="single" w:sz="4" w:space="0" w:color="auto"/>
            </w:tcBorders>
            <w:shd w:val="clear" w:color="000000" w:fill="A4DEF4"/>
            <w:noWrap/>
            <w:vAlign w:val="bottom"/>
            <w:hideMark/>
          </w:tcPr>
          <w:p w14:paraId="7D3DFD52"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4E2C3311"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10AFEBD2"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47F68632"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5786FAC3"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704EF96E"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20C3F510"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189D2348"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11.75</w:t>
            </w:r>
          </w:p>
        </w:tc>
      </w:tr>
      <w:tr w:rsidR="00024E17" w:rsidRPr="00024E17" w14:paraId="30D45BDC" w14:textId="77777777" w:rsidTr="00024E17">
        <w:trPr>
          <w:trHeight w:val="290"/>
          <w:jc w:val="center"/>
        </w:trPr>
        <w:tc>
          <w:tcPr>
            <w:tcW w:w="3820" w:type="dxa"/>
            <w:tcBorders>
              <w:top w:val="nil"/>
              <w:left w:val="single" w:sz="4" w:space="0" w:color="auto"/>
              <w:bottom w:val="single" w:sz="4" w:space="0" w:color="auto"/>
              <w:right w:val="single" w:sz="4" w:space="0" w:color="auto"/>
            </w:tcBorders>
            <w:shd w:val="clear" w:color="000000" w:fill="A4DEF4"/>
            <w:noWrap/>
            <w:vAlign w:val="bottom"/>
            <w:hideMark/>
          </w:tcPr>
          <w:p w14:paraId="65CE75DA"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Depreciation on Grants</w:t>
            </w:r>
          </w:p>
        </w:tc>
        <w:tc>
          <w:tcPr>
            <w:tcW w:w="1500" w:type="dxa"/>
            <w:tcBorders>
              <w:top w:val="nil"/>
              <w:left w:val="nil"/>
              <w:bottom w:val="single" w:sz="4" w:space="0" w:color="auto"/>
              <w:right w:val="single" w:sz="4" w:space="0" w:color="auto"/>
            </w:tcBorders>
            <w:shd w:val="clear" w:color="000000" w:fill="A4DEF4"/>
            <w:noWrap/>
            <w:vAlign w:val="bottom"/>
            <w:hideMark/>
          </w:tcPr>
          <w:p w14:paraId="3C8C2761"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67CF7F64"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1E57004A"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0AB2CC03"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08493A41"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7C4C74B3"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1C25F3DC"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77090A12"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0.58</w:t>
            </w:r>
          </w:p>
        </w:tc>
      </w:tr>
      <w:tr w:rsidR="00024E17" w:rsidRPr="00024E17" w14:paraId="59A26495" w14:textId="77777777" w:rsidTr="00024E17">
        <w:trPr>
          <w:trHeight w:val="290"/>
          <w:jc w:val="center"/>
        </w:trPr>
        <w:tc>
          <w:tcPr>
            <w:tcW w:w="3820" w:type="dxa"/>
            <w:tcBorders>
              <w:top w:val="nil"/>
              <w:left w:val="single" w:sz="4" w:space="0" w:color="auto"/>
              <w:bottom w:val="single" w:sz="4" w:space="0" w:color="auto"/>
              <w:right w:val="single" w:sz="4" w:space="0" w:color="auto"/>
            </w:tcBorders>
            <w:shd w:val="clear" w:color="000000" w:fill="A4DEF4"/>
            <w:noWrap/>
            <w:vAlign w:val="bottom"/>
            <w:hideMark/>
          </w:tcPr>
          <w:p w14:paraId="5DD4E28F"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Net Depreciation</w:t>
            </w:r>
          </w:p>
        </w:tc>
        <w:tc>
          <w:tcPr>
            <w:tcW w:w="1500" w:type="dxa"/>
            <w:tcBorders>
              <w:top w:val="nil"/>
              <w:left w:val="nil"/>
              <w:bottom w:val="single" w:sz="4" w:space="0" w:color="auto"/>
              <w:right w:val="single" w:sz="4" w:space="0" w:color="auto"/>
            </w:tcBorders>
            <w:shd w:val="clear" w:color="000000" w:fill="A4DEF4"/>
            <w:noWrap/>
            <w:vAlign w:val="bottom"/>
            <w:hideMark/>
          </w:tcPr>
          <w:p w14:paraId="4B046768"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02FFEA5C"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2ECE7C47"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428273C1"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219F9A4B"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02EEE74C"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222BFCFE" w14:textId="77777777" w:rsidR="00024E17" w:rsidRPr="00024E17" w:rsidRDefault="00024E17" w:rsidP="00024E17">
            <w:pPr>
              <w:spacing w:before="0" w:after="0"/>
              <w:jc w:val="left"/>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 </w:t>
            </w:r>
          </w:p>
        </w:tc>
        <w:tc>
          <w:tcPr>
            <w:tcW w:w="1500" w:type="dxa"/>
            <w:tcBorders>
              <w:top w:val="nil"/>
              <w:left w:val="nil"/>
              <w:bottom w:val="single" w:sz="4" w:space="0" w:color="auto"/>
              <w:right w:val="single" w:sz="4" w:space="0" w:color="auto"/>
            </w:tcBorders>
            <w:shd w:val="clear" w:color="000000" w:fill="A4DEF4"/>
            <w:noWrap/>
            <w:vAlign w:val="bottom"/>
            <w:hideMark/>
          </w:tcPr>
          <w:p w14:paraId="0C956077" w14:textId="77777777" w:rsidR="00024E17" w:rsidRPr="00024E17" w:rsidRDefault="00024E17" w:rsidP="00024E17">
            <w:pPr>
              <w:spacing w:before="0" w:after="0"/>
              <w:jc w:val="center"/>
              <w:rPr>
                <w:rFonts w:ascii="Candara" w:hAnsi="Candara" w:cs="Calibri"/>
                <w:b/>
                <w:bCs/>
                <w:color w:val="000000"/>
                <w:sz w:val="24"/>
                <w:szCs w:val="24"/>
                <w:lang w:val="en-IN" w:eastAsia="en-IN"/>
              </w:rPr>
            </w:pPr>
            <w:r w:rsidRPr="00024E17">
              <w:rPr>
                <w:rFonts w:ascii="Candara" w:hAnsi="Candara" w:cs="Calibri"/>
                <w:b/>
                <w:bCs/>
                <w:color w:val="000000"/>
                <w:sz w:val="24"/>
                <w:szCs w:val="24"/>
                <w:lang w:val="en-IN" w:eastAsia="en-IN"/>
              </w:rPr>
              <w:t>0.49</w:t>
            </w:r>
          </w:p>
        </w:tc>
      </w:tr>
    </w:tbl>
    <w:p w14:paraId="45F9A08A" w14:textId="77777777" w:rsidR="00B52BA4" w:rsidRPr="00F15F73" w:rsidRDefault="00B52BA4" w:rsidP="00B52BA4">
      <w:pPr>
        <w:spacing w:line="360" w:lineRule="auto"/>
        <w:rPr>
          <w:rFonts w:ascii="Candara" w:hAnsi="Candara"/>
          <w:sz w:val="24"/>
          <w:szCs w:val="24"/>
        </w:rPr>
      </w:pPr>
    </w:p>
    <w:p w14:paraId="1490A401" w14:textId="77777777" w:rsidR="00B52BA4" w:rsidRPr="00F15F73" w:rsidRDefault="00B52BA4" w:rsidP="00B52BA4">
      <w:pPr>
        <w:spacing w:line="360" w:lineRule="auto"/>
        <w:rPr>
          <w:rFonts w:ascii="Candara" w:hAnsi="Candara"/>
          <w:sz w:val="24"/>
          <w:szCs w:val="24"/>
        </w:rPr>
      </w:pPr>
      <w:r w:rsidRPr="00F15F73">
        <w:rPr>
          <w:rFonts w:ascii="Candara" w:hAnsi="Candara"/>
          <w:sz w:val="24"/>
          <w:szCs w:val="24"/>
        </w:rPr>
        <w:t>MePGCL prays the Hon’ble Commission to approve the depreciation as proposed above.</w:t>
      </w:r>
    </w:p>
    <w:p w14:paraId="0BF073FD" w14:textId="77777777" w:rsidR="00B52BA4" w:rsidRPr="00F15F73" w:rsidRDefault="00B52BA4" w:rsidP="00B52BA4">
      <w:pPr>
        <w:spacing w:line="360" w:lineRule="auto"/>
        <w:rPr>
          <w:rFonts w:ascii="Candara" w:hAnsi="Candara"/>
          <w:sz w:val="24"/>
          <w:szCs w:val="24"/>
        </w:rPr>
      </w:pPr>
    </w:p>
    <w:p w14:paraId="229E582D" w14:textId="77777777" w:rsidR="00B52BA4" w:rsidRPr="00F15F73" w:rsidRDefault="00B52BA4" w:rsidP="00B52BA4">
      <w:pPr>
        <w:spacing w:line="360" w:lineRule="auto"/>
        <w:rPr>
          <w:rFonts w:ascii="Candara" w:hAnsi="Candara"/>
          <w:sz w:val="24"/>
          <w:szCs w:val="24"/>
        </w:rPr>
        <w:sectPr w:rsidR="00B52BA4" w:rsidRPr="00F15F73" w:rsidSect="00BB6454">
          <w:pgSz w:w="16840" w:h="11907" w:orient="landscape" w:code="9"/>
          <w:pgMar w:top="1195" w:right="1267" w:bottom="1282" w:left="1253" w:header="461" w:footer="461" w:gutter="0"/>
          <w:pgNumType w:chapSep="period"/>
          <w:cols w:space="720"/>
          <w:docGrid w:linePitch="245"/>
        </w:sectPr>
      </w:pPr>
    </w:p>
    <w:p w14:paraId="2FA970B8" w14:textId="77777777" w:rsidR="00B52BA4" w:rsidRPr="00F15F73" w:rsidRDefault="00B52BA4" w:rsidP="00B52BA4">
      <w:pPr>
        <w:pStyle w:val="Heading20"/>
        <w:numPr>
          <w:ilvl w:val="1"/>
          <w:numId w:val="1"/>
        </w:numPr>
        <w:spacing w:line="360" w:lineRule="auto"/>
        <w:ind w:left="567" w:hanging="567"/>
        <w:rPr>
          <w:rFonts w:ascii="Candara" w:hAnsi="Candara"/>
          <w:i/>
          <w:sz w:val="24"/>
          <w:szCs w:val="24"/>
          <w:u w:val="single"/>
        </w:rPr>
      </w:pPr>
      <w:bookmarkStart w:id="228" w:name="_Toc215143997"/>
      <w:r w:rsidRPr="00F15F73">
        <w:rPr>
          <w:rFonts w:ascii="Candara" w:hAnsi="Candara"/>
          <w:i/>
          <w:sz w:val="24"/>
          <w:szCs w:val="24"/>
          <w:u w:val="single"/>
        </w:rPr>
        <w:lastRenderedPageBreak/>
        <w:t>Operation and Maintenance Expenses</w:t>
      </w:r>
      <w:bookmarkEnd w:id="228"/>
    </w:p>
    <w:p w14:paraId="1256096E" w14:textId="77777777" w:rsidR="00B52BA4" w:rsidRPr="00F15F73" w:rsidRDefault="00B52BA4" w:rsidP="00B52BA4">
      <w:pPr>
        <w:spacing w:after="0" w:line="360" w:lineRule="auto"/>
        <w:rPr>
          <w:rFonts w:ascii="Candara" w:hAnsi="Candara"/>
          <w:sz w:val="24"/>
          <w:szCs w:val="24"/>
        </w:rPr>
      </w:pPr>
      <w:r w:rsidRPr="00F15F73">
        <w:rPr>
          <w:rFonts w:ascii="Candara" w:hAnsi="Candara"/>
          <w:sz w:val="24"/>
          <w:szCs w:val="24"/>
        </w:rPr>
        <w:t>As stated earlier MePGCL is not claiming any revision in O&amp;M expenditure as of now and the O&amp;M expenses allowed by Hon’ble Commission in the Order dated 24.10.2024 in Case no. 30 of 2023 have been considered as of now</w:t>
      </w:r>
    </w:p>
    <w:p w14:paraId="09B4787D" w14:textId="77777777" w:rsidR="00B52BA4" w:rsidRPr="00F15F73" w:rsidRDefault="00B52BA4" w:rsidP="00B52BA4">
      <w:pPr>
        <w:pStyle w:val="Heading20"/>
        <w:numPr>
          <w:ilvl w:val="1"/>
          <w:numId w:val="1"/>
        </w:numPr>
        <w:spacing w:line="360" w:lineRule="auto"/>
        <w:ind w:left="567" w:hanging="567"/>
        <w:rPr>
          <w:rFonts w:ascii="Candara" w:hAnsi="Candara"/>
          <w:i/>
          <w:sz w:val="24"/>
          <w:szCs w:val="24"/>
          <w:u w:val="single"/>
        </w:rPr>
      </w:pPr>
      <w:bookmarkStart w:id="229" w:name="_Toc215143998"/>
      <w:r w:rsidRPr="00F15F73">
        <w:rPr>
          <w:rFonts w:ascii="Candara" w:hAnsi="Candara"/>
          <w:i/>
          <w:sz w:val="24"/>
          <w:szCs w:val="24"/>
          <w:u w:val="single"/>
        </w:rPr>
        <w:t>Interest on Working Capital</w:t>
      </w:r>
      <w:bookmarkEnd w:id="229"/>
    </w:p>
    <w:p w14:paraId="6B7EF760" w14:textId="77777777" w:rsidR="00B52BA4" w:rsidRPr="00F15F73" w:rsidRDefault="00B52BA4" w:rsidP="00B52BA4">
      <w:pPr>
        <w:spacing w:line="360" w:lineRule="auto"/>
        <w:rPr>
          <w:rFonts w:ascii="Candara" w:hAnsi="Candara"/>
          <w:sz w:val="24"/>
          <w:szCs w:val="24"/>
        </w:rPr>
      </w:pPr>
      <w:r w:rsidRPr="00F15F73">
        <w:rPr>
          <w:rFonts w:ascii="Candara" w:hAnsi="Candara"/>
          <w:sz w:val="24"/>
          <w:szCs w:val="24"/>
        </w:rPr>
        <w:t>As per Regulation 34.1(iii) of 2014 Tariff Regulations:</w:t>
      </w:r>
    </w:p>
    <w:p w14:paraId="00E4FEE9" w14:textId="77777777" w:rsidR="00B52BA4" w:rsidRPr="00F15F73" w:rsidRDefault="00B52BA4" w:rsidP="00B52BA4">
      <w:pPr>
        <w:pStyle w:val="CM105"/>
        <w:spacing w:after="120" w:line="383" w:lineRule="atLeast"/>
        <w:ind w:left="851"/>
        <w:jc w:val="both"/>
        <w:rPr>
          <w:rFonts w:ascii="Candara" w:hAnsi="Candara"/>
          <w:i/>
          <w:color w:val="000000"/>
        </w:rPr>
      </w:pPr>
      <w:r w:rsidRPr="00F15F73">
        <w:rPr>
          <w:rFonts w:ascii="Candara" w:hAnsi="Candara"/>
          <w:i/>
          <w:color w:val="000000"/>
        </w:rPr>
        <w:t xml:space="preserve">“In case of hydro power generating stations, working capital shall cover: </w:t>
      </w:r>
    </w:p>
    <w:p w14:paraId="6C13ECCF" w14:textId="77777777" w:rsidR="00B52BA4" w:rsidRPr="00F15F73" w:rsidRDefault="00B52BA4" w:rsidP="00B52BA4">
      <w:pPr>
        <w:pStyle w:val="CM105"/>
        <w:spacing w:after="120" w:line="383" w:lineRule="atLeast"/>
        <w:ind w:left="851"/>
        <w:jc w:val="both"/>
        <w:rPr>
          <w:rFonts w:ascii="Candara" w:hAnsi="Candara"/>
          <w:i/>
          <w:color w:val="000000"/>
        </w:rPr>
      </w:pPr>
      <w:r w:rsidRPr="00F15F73">
        <w:rPr>
          <w:rFonts w:ascii="Candara" w:hAnsi="Candara"/>
          <w:i/>
          <w:color w:val="000000"/>
        </w:rPr>
        <w:t xml:space="preserve">Operation and maintenance expenses for one (1) month; </w:t>
      </w:r>
    </w:p>
    <w:p w14:paraId="5370BBEF" w14:textId="77777777" w:rsidR="00B52BA4" w:rsidRPr="00F15F73" w:rsidRDefault="00B52BA4" w:rsidP="00B52BA4">
      <w:pPr>
        <w:pStyle w:val="CM105"/>
        <w:spacing w:after="120" w:line="383" w:lineRule="atLeast"/>
        <w:ind w:left="851"/>
        <w:jc w:val="both"/>
        <w:rPr>
          <w:rFonts w:ascii="Candara" w:hAnsi="Candara"/>
          <w:i/>
          <w:color w:val="000000"/>
        </w:rPr>
      </w:pPr>
      <w:r w:rsidRPr="00F15F73">
        <w:rPr>
          <w:rFonts w:ascii="Candara" w:hAnsi="Candara"/>
          <w:i/>
          <w:color w:val="000000"/>
        </w:rPr>
        <w:t xml:space="preserve">Maintenance spares at the rate of 15% of O &amp; M expenses escalated at 6% from the date of commercial operation; and </w:t>
      </w:r>
    </w:p>
    <w:p w14:paraId="26E69312" w14:textId="77777777" w:rsidR="00B52BA4" w:rsidRPr="00F15F73" w:rsidRDefault="00B52BA4" w:rsidP="00B52BA4">
      <w:pPr>
        <w:pStyle w:val="CM105"/>
        <w:spacing w:after="120" w:line="383" w:lineRule="atLeast"/>
        <w:ind w:left="851"/>
        <w:jc w:val="both"/>
        <w:rPr>
          <w:rFonts w:ascii="Candara" w:hAnsi="Candara"/>
          <w:i/>
          <w:color w:val="000000"/>
        </w:rPr>
      </w:pPr>
      <w:r w:rsidRPr="00F15F73">
        <w:rPr>
          <w:rFonts w:ascii="Candara" w:hAnsi="Candara"/>
          <w:i/>
          <w:color w:val="000000"/>
        </w:rPr>
        <w:t xml:space="preserve">Receivables equivalent to two (2) month of fixed cost: </w:t>
      </w:r>
    </w:p>
    <w:p w14:paraId="76A4EBCF" w14:textId="77777777" w:rsidR="00B52BA4" w:rsidRPr="00F15F73" w:rsidRDefault="00B52BA4" w:rsidP="00B52BA4">
      <w:pPr>
        <w:pStyle w:val="CM105"/>
        <w:spacing w:after="120" w:line="383" w:lineRule="atLeast"/>
        <w:ind w:left="851"/>
        <w:jc w:val="both"/>
        <w:rPr>
          <w:rFonts w:ascii="Candara" w:hAnsi="Candara"/>
          <w:i/>
          <w:color w:val="000000"/>
        </w:rPr>
      </w:pPr>
      <w:r w:rsidRPr="00F15F73">
        <w:rPr>
          <w:rFonts w:ascii="Candara" w:hAnsi="Candara"/>
          <w:i/>
          <w:color w:val="000000"/>
        </w:rPr>
        <w:t>Provided that in case of own generating stations, no amount shall be allowed towards receivables, to the extent of supply of power by the Generation Business to the Retail Supply Business, in the computation of working capital in accordance with these Regulations. “</w:t>
      </w:r>
    </w:p>
    <w:p w14:paraId="2FF74EF9" w14:textId="77777777" w:rsidR="00B52BA4" w:rsidRPr="00F15F73" w:rsidRDefault="00B52BA4" w:rsidP="00B52BA4">
      <w:pPr>
        <w:pStyle w:val="Default"/>
        <w:ind w:left="851"/>
        <w:jc w:val="both"/>
        <w:rPr>
          <w:rFonts w:ascii="Candara" w:hAnsi="Candara"/>
        </w:rPr>
      </w:pPr>
    </w:p>
    <w:p w14:paraId="3D9D7A27" w14:textId="77777777" w:rsidR="00B52BA4" w:rsidRPr="00F15F73" w:rsidRDefault="00B52BA4" w:rsidP="009204D6">
      <w:pPr>
        <w:pStyle w:val="Default"/>
        <w:spacing w:line="360" w:lineRule="auto"/>
        <w:jc w:val="both"/>
        <w:rPr>
          <w:rFonts w:ascii="Candara" w:hAnsi="Candara"/>
        </w:rPr>
      </w:pPr>
      <w:r w:rsidRPr="00F15F73">
        <w:rPr>
          <w:rFonts w:ascii="Candara" w:hAnsi="Candara"/>
        </w:rPr>
        <w:t>The SBI Advance Rate as on 01.04.202</w:t>
      </w:r>
      <w:r w:rsidR="008A693F">
        <w:rPr>
          <w:rFonts w:ascii="Candara" w:hAnsi="Candara"/>
        </w:rPr>
        <w:t>5</w:t>
      </w:r>
      <w:r w:rsidRPr="00F15F73">
        <w:rPr>
          <w:rFonts w:ascii="Candara" w:hAnsi="Candara"/>
        </w:rPr>
        <w:t xml:space="preserve"> comes out to be Rs. </w:t>
      </w:r>
      <w:r w:rsidR="00024E17">
        <w:rPr>
          <w:rFonts w:ascii="Candara" w:hAnsi="Candara"/>
        </w:rPr>
        <w:t>15.15</w:t>
      </w:r>
      <w:r w:rsidRPr="00F15F73">
        <w:rPr>
          <w:rFonts w:ascii="Candara" w:hAnsi="Candara"/>
        </w:rPr>
        <w:t>%. Accordingly, the calculation of interest on working capital is tabulated below:</w:t>
      </w:r>
    </w:p>
    <w:p w14:paraId="5D63FFE2" w14:textId="77777777" w:rsidR="00B52BA4" w:rsidRPr="00F15F73" w:rsidRDefault="00B52BA4" w:rsidP="009204D6">
      <w:pPr>
        <w:pStyle w:val="Default"/>
        <w:spacing w:line="360" w:lineRule="auto"/>
        <w:ind w:left="2771"/>
        <w:rPr>
          <w:rFonts w:ascii="Candara" w:hAnsi="Candara"/>
        </w:rPr>
      </w:pPr>
    </w:p>
    <w:p w14:paraId="605C7982" w14:textId="77777777" w:rsidR="00B52BA4" w:rsidRPr="00F15F73" w:rsidRDefault="00B52BA4" w:rsidP="00B52BA4">
      <w:pPr>
        <w:rPr>
          <w:rFonts w:ascii="Candara" w:hAnsi="Candara"/>
          <w:sz w:val="24"/>
          <w:szCs w:val="24"/>
        </w:rPr>
      </w:pPr>
    </w:p>
    <w:p w14:paraId="56AE6C75" w14:textId="77777777" w:rsidR="00B52BA4" w:rsidRPr="00F15F73" w:rsidRDefault="00B52BA4" w:rsidP="00B52BA4">
      <w:pPr>
        <w:pStyle w:val="Caption"/>
        <w:jc w:val="center"/>
        <w:rPr>
          <w:rFonts w:ascii="Candara" w:hAnsi="Candara"/>
          <w:sz w:val="24"/>
          <w:szCs w:val="24"/>
        </w:rPr>
      </w:pPr>
      <w:bookmarkStart w:id="230" w:name="_Toc215143905"/>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69</w:t>
      </w:r>
      <w:r w:rsidRPr="00F15F73">
        <w:rPr>
          <w:rFonts w:ascii="Candara" w:hAnsi="Candara"/>
          <w:sz w:val="24"/>
          <w:szCs w:val="24"/>
        </w:rPr>
        <w:fldChar w:fldCharType="end"/>
      </w:r>
      <w:r w:rsidRPr="00F15F73">
        <w:rPr>
          <w:rFonts w:ascii="Candara" w:hAnsi="Candara"/>
          <w:sz w:val="24"/>
          <w:szCs w:val="24"/>
        </w:rPr>
        <w:t xml:space="preserve"> Interest on Working Capital for FY </w:t>
      </w:r>
      <w:r w:rsidR="009204D6">
        <w:rPr>
          <w:rFonts w:ascii="Candara" w:hAnsi="Candara"/>
          <w:sz w:val="24"/>
          <w:szCs w:val="24"/>
        </w:rPr>
        <w:t>2026-27</w:t>
      </w:r>
      <w:r w:rsidRPr="00F15F73">
        <w:rPr>
          <w:rFonts w:ascii="Candara" w:hAnsi="Candara"/>
          <w:sz w:val="24"/>
          <w:szCs w:val="24"/>
        </w:rPr>
        <w:t xml:space="preserve"> for LAKROH</w:t>
      </w:r>
      <w:bookmarkEnd w:id="230"/>
    </w:p>
    <w:tbl>
      <w:tblPr>
        <w:tblW w:w="5911" w:type="dxa"/>
        <w:jc w:val="center"/>
        <w:tblLook w:val="04A0" w:firstRow="1" w:lastRow="0" w:firstColumn="1" w:lastColumn="0" w:noHBand="0" w:noVBand="1"/>
      </w:tblPr>
      <w:tblGrid>
        <w:gridCol w:w="4711"/>
        <w:gridCol w:w="1200"/>
      </w:tblGrid>
      <w:tr w:rsidR="009204D6" w:rsidRPr="009204D6" w14:paraId="7348C300" w14:textId="77777777" w:rsidTr="009204D6">
        <w:trPr>
          <w:trHeight w:val="580"/>
          <w:jc w:val="center"/>
        </w:trPr>
        <w:tc>
          <w:tcPr>
            <w:tcW w:w="4711"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7C83A47C" w14:textId="77777777" w:rsidR="009204D6" w:rsidRPr="009204D6" w:rsidRDefault="009204D6" w:rsidP="009204D6">
            <w:pPr>
              <w:spacing w:before="0" w:after="0"/>
              <w:jc w:val="left"/>
              <w:rPr>
                <w:rFonts w:ascii="Candara" w:hAnsi="Candara" w:cs="Calibri"/>
                <w:color w:val="000000"/>
                <w:sz w:val="24"/>
                <w:szCs w:val="24"/>
                <w:lang w:val="en-IN" w:eastAsia="en-IN"/>
              </w:rPr>
            </w:pPr>
            <w:r w:rsidRPr="009204D6">
              <w:rPr>
                <w:rFonts w:ascii="Candara" w:hAnsi="Candara" w:cs="Calibri"/>
                <w:color w:val="000000"/>
                <w:sz w:val="24"/>
                <w:szCs w:val="24"/>
                <w:lang w:val="en-IN" w:eastAsia="en-IN"/>
              </w:rPr>
              <w:t>Particular</w:t>
            </w:r>
          </w:p>
        </w:tc>
        <w:tc>
          <w:tcPr>
            <w:tcW w:w="1200" w:type="dxa"/>
            <w:tcBorders>
              <w:top w:val="single" w:sz="4" w:space="0" w:color="auto"/>
              <w:left w:val="nil"/>
              <w:bottom w:val="single" w:sz="4" w:space="0" w:color="auto"/>
              <w:right w:val="single" w:sz="4" w:space="0" w:color="auto"/>
            </w:tcBorders>
            <w:shd w:val="clear" w:color="000000" w:fill="B3E3D5"/>
            <w:vAlign w:val="bottom"/>
            <w:hideMark/>
          </w:tcPr>
          <w:p w14:paraId="614A1D09" w14:textId="77777777" w:rsidR="009204D6" w:rsidRPr="009204D6" w:rsidRDefault="009204D6" w:rsidP="009204D6">
            <w:pPr>
              <w:spacing w:before="0" w:after="0"/>
              <w:jc w:val="center"/>
              <w:rPr>
                <w:rFonts w:ascii="Candara" w:hAnsi="Candara" w:cs="Calibri"/>
                <w:color w:val="000000"/>
                <w:sz w:val="24"/>
                <w:szCs w:val="24"/>
                <w:lang w:val="en-IN" w:eastAsia="en-IN"/>
              </w:rPr>
            </w:pPr>
            <w:r w:rsidRPr="009204D6">
              <w:rPr>
                <w:rFonts w:ascii="Candara" w:hAnsi="Candara" w:cs="Calibri"/>
                <w:color w:val="000000"/>
                <w:sz w:val="24"/>
                <w:szCs w:val="24"/>
                <w:lang w:val="en-IN" w:eastAsia="en-IN"/>
              </w:rPr>
              <w:t>Amount</w:t>
            </w:r>
            <w:r w:rsidRPr="009204D6">
              <w:rPr>
                <w:rFonts w:ascii="Candara" w:hAnsi="Candara" w:cs="Calibri"/>
                <w:color w:val="000000"/>
                <w:sz w:val="24"/>
                <w:szCs w:val="24"/>
                <w:lang w:val="en-IN" w:eastAsia="en-IN"/>
              </w:rPr>
              <w:br/>
              <w:t>2026-27</w:t>
            </w:r>
          </w:p>
        </w:tc>
      </w:tr>
      <w:tr w:rsidR="009204D6" w:rsidRPr="009204D6" w14:paraId="74155A8A" w14:textId="77777777" w:rsidTr="009204D6">
        <w:trPr>
          <w:trHeight w:val="290"/>
          <w:jc w:val="center"/>
        </w:trPr>
        <w:tc>
          <w:tcPr>
            <w:tcW w:w="4711" w:type="dxa"/>
            <w:tcBorders>
              <w:top w:val="nil"/>
              <w:left w:val="single" w:sz="4" w:space="0" w:color="auto"/>
              <w:bottom w:val="single" w:sz="4" w:space="0" w:color="auto"/>
              <w:right w:val="single" w:sz="4" w:space="0" w:color="auto"/>
            </w:tcBorders>
            <w:noWrap/>
            <w:vAlign w:val="bottom"/>
            <w:hideMark/>
          </w:tcPr>
          <w:p w14:paraId="496DC3F2" w14:textId="77777777" w:rsidR="009204D6" w:rsidRPr="009204D6" w:rsidRDefault="009204D6" w:rsidP="009204D6">
            <w:pPr>
              <w:spacing w:before="0" w:after="0"/>
              <w:jc w:val="left"/>
              <w:rPr>
                <w:rFonts w:ascii="Candara" w:hAnsi="Candara" w:cs="Calibri"/>
                <w:color w:val="000000"/>
                <w:sz w:val="24"/>
                <w:szCs w:val="24"/>
                <w:lang w:val="en-IN" w:eastAsia="en-IN"/>
              </w:rPr>
            </w:pPr>
            <w:r w:rsidRPr="009204D6">
              <w:rPr>
                <w:rFonts w:ascii="Candara" w:hAnsi="Candara" w:cs="Calibri"/>
                <w:color w:val="000000"/>
                <w:sz w:val="24"/>
                <w:szCs w:val="24"/>
                <w:lang w:val="en-IN" w:eastAsia="en-IN"/>
              </w:rPr>
              <w:t>Operation and Maintenance Exp.(1 Month)</w:t>
            </w:r>
          </w:p>
        </w:tc>
        <w:tc>
          <w:tcPr>
            <w:tcW w:w="1200" w:type="dxa"/>
            <w:tcBorders>
              <w:top w:val="nil"/>
              <w:left w:val="nil"/>
              <w:bottom w:val="single" w:sz="4" w:space="0" w:color="auto"/>
              <w:right w:val="single" w:sz="4" w:space="0" w:color="auto"/>
            </w:tcBorders>
            <w:noWrap/>
            <w:vAlign w:val="bottom"/>
            <w:hideMark/>
          </w:tcPr>
          <w:p w14:paraId="1302F8F4" w14:textId="77777777" w:rsidR="009204D6" w:rsidRPr="009204D6" w:rsidRDefault="009204D6" w:rsidP="009204D6">
            <w:pPr>
              <w:spacing w:before="0" w:after="0"/>
              <w:jc w:val="center"/>
              <w:rPr>
                <w:rFonts w:ascii="Candara" w:hAnsi="Candara" w:cs="Calibri"/>
                <w:color w:val="000000"/>
                <w:sz w:val="24"/>
                <w:szCs w:val="24"/>
                <w:lang w:val="en-IN" w:eastAsia="en-IN"/>
              </w:rPr>
            </w:pPr>
            <w:r w:rsidRPr="009204D6">
              <w:rPr>
                <w:rFonts w:ascii="Candara" w:hAnsi="Candara" w:cs="Calibri"/>
                <w:color w:val="000000"/>
                <w:sz w:val="24"/>
                <w:szCs w:val="24"/>
                <w:lang w:val="en-IN" w:eastAsia="en-IN"/>
              </w:rPr>
              <w:t>0.05</w:t>
            </w:r>
          </w:p>
        </w:tc>
      </w:tr>
      <w:tr w:rsidR="009204D6" w:rsidRPr="009204D6" w14:paraId="5A09C3DF" w14:textId="77777777" w:rsidTr="009204D6">
        <w:trPr>
          <w:trHeight w:val="290"/>
          <w:jc w:val="center"/>
        </w:trPr>
        <w:tc>
          <w:tcPr>
            <w:tcW w:w="4711" w:type="dxa"/>
            <w:tcBorders>
              <w:top w:val="nil"/>
              <w:left w:val="single" w:sz="4" w:space="0" w:color="auto"/>
              <w:bottom w:val="single" w:sz="4" w:space="0" w:color="auto"/>
              <w:right w:val="single" w:sz="4" w:space="0" w:color="auto"/>
            </w:tcBorders>
            <w:noWrap/>
            <w:vAlign w:val="bottom"/>
            <w:hideMark/>
          </w:tcPr>
          <w:p w14:paraId="723F5F49" w14:textId="77777777" w:rsidR="009204D6" w:rsidRPr="009204D6" w:rsidRDefault="009204D6" w:rsidP="009204D6">
            <w:pPr>
              <w:spacing w:before="0" w:after="0"/>
              <w:jc w:val="left"/>
              <w:rPr>
                <w:rFonts w:ascii="Candara" w:hAnsi="Candara" w:cs="Calibri"/>
                <w:color w:val="000000"/>
                <w:sz w:val="24"/>
                <w:szCs w:val="24"/>
                <w:lang w:val="en-IN" w:eastAsia="en-IN"/>
              </w:rPr>
            </w:pPr>
            <w:r w:rsidRPr="009204D6">
              <w:rPr>
                <w:rFonts w:ascii="Candara" w:hAnsi="Candara" w:cs="Calibri"/>
                <w:color w:val="000000"/>
                <w:sz w:val="24"/>
                <w:szCs w:val="24"/>
                <w:lang w:val="en-IN" w:eastAsia="en-IN"/>
              </w:rPr>
              <w:t>Maintenance Spares</w:t>
            </w:r>
          </w:p>
        </w:tc>
        <w:tc>
          <w:tcPr>
            <w:tcW w:w="1200" w:type="dxa"/>
            <w:tcBorders>
              <w:top w:val="nil"/>
              <w:left w:val="nil"/>
              <w:bottom w:val="single" w:sz="4" w:space="0" w:color="auto"/>
              <w:right w:val="single" w:sz="4" w:space="0" w:color="auto"/>
            </w:tcBorders>
            <w:noWrap/>
            <w:vAlign w:val="bottom"/>
            <w:hideMark/>
          </w:tcPr>
          <w:p w14:paraId="043756CE" w14:textId="77777777" w:rsidR="009204D6" w:rsidRPr="009204D6" w:rsidRDefault="009204D6" w:rsidP="009204D6">
            <w:pPr>
              <w:spacing w:before="0" w:after="0"/>
              <w:jc w:val="center"/>
              <w:rPr>
                <w:rFonts w:ascii="Candara" w:hAnsi="Candara" w:cs="Calibri"/>
                <w:color w:val="000000"/>
                <w:sz w:val="24"/>
                <w:szCs w:val="24"/>
                <w:lang w:val="en-IN" w:eastAsia="en-IN"/>
              </w:rPr>
            </w:pPr>
            <w:r w:rsidRPr="009204D6">
              <w:rPr>
                <w:rFonts w:ascii="Candara" w:hAnsi="Candara" w:cs="Calibri"/>
                <w:color w:val="000000"/>
                <w:sz w:val="24"/>
                <w:szCs w:val="24"/>
                <w:lang w:val="en-IN" w:eastAsia="en-IN"/>
              </w:rPr>
              <w:t>0.10</w:t>
            </w:r>
          </w:p>
        </w:tc>
      </w:tr>
      <w:tr w:rsidR="009204D6" w:rsidRPr="009204D6" w14:paraId="1190CB82" w14:textId="77777777" w:rsidTr="009204D6">
        <w:trPr>
          <w:trHeight w:val="290"/>
          <w:jc w:val="center"/>
        </w:trPr>
        <w:tc>
          <w:tcPr>
            <w:tcW w:w="4711" w:type="dxa"/>
            <w:tcBorders>
              <w:top w:val="nil"/>
              <w:left w:val="single" w:sz="4" w:space="0" w:color="auto"/>
              <w:bottom w:val="single" w:sz="4" w:space="0" w:color="auto"/>
              <w:right w:val="single" w:sz="4" w:space="0" w:color="auto"/>
            </w:tcBorders>
            <w:noWrap/>
            <w:vAlign w:val="bottom"/>
            <w:hideMark/>
          </w:tcPr>
          <w:p w14:paraId="43AC3434" w14:textId="77777777" w:rsidR="009204D6" w:rsidRPr="009204D6" w:rsidRDefault="009204D6" w:rsidP="009204D6">
            <w:pPr>
              <w:spacing w:before="0" w:after="0"/>
              <w:jc w:val="left"/>
              <w:rPr>
                <w:rFonts w:ascii="Candara" w:hAnsi="Candara" w:cs="Calibri"/>
                <w:color w:val="000000"/>
                <w:sz w:val="24"/>
                <w:szCs w:val="24"/>
                <w:lang w:val="en-IN" w:eastAsia="en-IN"/>
              </w:rPr>
            </w:pPr>
            <w:r w:rsidRPr="009204D6">
              <w:rPr>
                <w:rFonts w:ascii="Candara" w:hAnsi="Candara" w:cs="Calibri"/>
                <w:color w:val="000000"/>
                <w:sz w:val="24"/>
                <w:szCs w:val="24"/>
                <w:lang w:val="en-IN" w:eastAsia="en-IN"/>
              </w:rPr>
              <w:t>Receivables (2 Months)</w:t>
            </w:r>
          </w:p>
        </w:tc>
        <w:tc>
          <w:tcPr>
            <w:tcW w:w="1200" w:type="dxa"/>
            <w:tcBorders>
              <w:top w:val="nil"/>
              <w:left w:val="nil"/>
              <w:bottom w:val="single" w:sz="4" w:space="0" w:color="auto"/>
              <w:right w:val="single" w:sz="4" w:space="0" w:color="auto"/>
            </w:tcBorders>
            <w:noWrap/>
            <w:vAlign w:val="bottom"/>
            <w:hideMark/>
          </w:tcPr>
          <w:p w14:paraId="405B81D6" w14:textId="77777777" w:rsidR="009204D6" w:rsidRPr="009204D6" w:rsidRDefault="009204D6" w:rsidP="009204D6">
            <w:pPr>
              <w:spacing w:before="0" w:after="0"/>
              <w:jc w:val="center"/>
              <w:rPr>
                <w:rFonts w:ascii="Candara" w:hAnsi="Candara" w:cs="Calibri"/>
                <w:color w:val="000000"/>
                <w:sz w:val="24"/>
                <w:szCs w:val="24"/>
                <w:lang w:val="en-IN" w:eastAsia="en-IN"/>
              </w:rPr>
            </w:pPr>
            <w:r w:rsidRPr="009204D6">
              <w:rPr>
                <w:rFonts w:ascii="Candara" w:hAnsi="Candara" w:cs="Calibri"/>
                <w:color w:val="000000"/>
                <w:sz w:val="24"/>
                <w:szCs w:val="24"/>
                <w:lang w:val="en-IN" w:eastAsia="en-IN"/>
              </w:rPr>
              <w:t>0.31</w:t>
            </w:r>
          </w:p>
        </w:tc>
      </w:tr>
      <w:tr w:rsidR="009204D6" w:rsidRPr="009204D6" w14:paraId="1A24C66C" w14:textId="77777777" w:rsidTr="009204D6">
        <w:trPr>
          <w:trHeight w:val="290"/>
          <w:jc w:val="center"/>
        </w:trPr>
        <w:tc>
          <w:tcPr>
            <w:tcW w:w="4711" w:type="dxa"/>
            <w:tcBorders>
              <w:top w:val="nil"/>
              <w:left w:val="single" w:sz="4" w:space="0" w:color="auto"/>
              <w:bottom w:val="single" w:sz="4" w:space="0" w:color="auto"/>
              <w:right w:val="single" w:sz="4" w:space="0" w:color="auto"/>
            </w:tcBorders>
            <w:shd w:val="clear" w:color="000000" w:fill="A4DEF4"/>
            <w:noWrap/>
            <w:vAlign w:val="bottom"/>
            <w:hideMark/>
          </w:tcPr>
          <w:p w14:paraId="7ADBE8C1" w14:textId="77777777" w:rsidR="009204D6" w:rsidRPr="009204D6" w:rsidRDefault="009204D6" w:rsidP="009204D6">
            <w:pPr>
              <w:spacing w:before="0" w:after="0"/>
              <w:jc w:val="left"/>
              <w:rPr>
                <w:rFonts w:ascii="Candara" w:hAnsi="Candara" w:cs="Calibri"/>
                <w:b/>
                <w:bCs/>
                <w:color w:val="000000"/>
                <w:sz w:val="24"/>
                <w:szCs w:val="24"/>
                <w:lang w:val="en-IN" w:eastAsia="en-IN"/>
              </w:rPr>
            </w:pPr>
            <w:r w:rsidRPr="009204D6">
              <w:rPr>
                <w:rFonts w:ascii="Candara" w:hAnsi="Candara" w:cs="Calibri"/>
                <w:b/>
                <w:bCs/>
                <w:color w:val="000000"/>
                <w:sz w:val="24"/>
                <w:szCs w:val="24"/>
                <w:lang w:val="en-IN" w:eastAsia="en-IN"/>
              </w:rPr>
              <w:t>Total Working Capital</w:t>
            </w:r>
          </w:p>
        </w:tc>
        <w:tc>
          <w:tcPr>
            <w:tcW w:w="1200" w:type="dxa"/>
            <w:tcBorders>
              <w:top w:val="nil"/>
              <w:left w:val="nil"/>
              <w:bottom w:val="single" w:sz="4" w:space="0" w:color="auto"/>
              <w:right w:val="single" w:sz="4" w:space="0" w:color="auto"/>
            </w:tcBorders>
            <w:shd w:val="clear" w:color="000000" w:fill="A4DEF4"/>
            <w:noWrap/>
            <w:vAlign w:val="bottom"/>
            <w:hideMark/>
          </w:tcPr>
          <w:p w14:paraId="617D2C99" w14:textId="77777777" w:rsidR="009204D6" w:rsidRPr="009204D6" w:rsidRDefault="009204D6" w:rsidP="009204D6">
            <w:pPr>
              <w:spacing w:before="0" w:after="0"/>
              <w:jc w:val="center"/>
              <w:rPr>
                <w:rFonts w:ascii="Candara" w:hAnsi="Candara" w:cs="Calibri"/>
                <w:b/>
                <w:bCs/>
                <w:color w:val="000000"/>
                <w:sz w:val="24"/>
                <w:szCs w:val="24"/>
                <w:lang w:val="en-IN" w:eastAsia="en-IN"/>
              </w:rPr>
            </w:pPr>
            <w:r w:rsidRPr="009204D6">
              <w:rPr>
                <w:rFonts w:ascii="Candara" w:hAnsi="Candara" w:cs="Calibri"/>
                <w:b/>
                <w:bCs/>
                <w:color w:val="000000"/>
                <w:sz w:val="24"/>
                <w:szCs w:val="24"/>
                <w:lang w:val="en-IN" w:eastAsia="en-IN"/>
              </w:rPr>
              <w:t>0.47</w:t>
            </w:r>
          </w:p>
        </w:tc>
      </w:tr>
      <w:tr w:rsidR="009204D6" w:rsidRPr="009204D6" w14:paraId="3781F4D2" w14:textId="77777777" w:rsidTr="009204D6">
        <w:trPr>
          <w:trHeight w:val="290"/>
          <w:jc w:val="center"/>
        </w:trPr>
        <w:tc>
          <w:tcPr>
            <w:tcW w:w="4711" w:type="dxa"/>
            <w:tcBorders>
              <w:top w:val="nil"/>
              <w:left w:val="single" w:sz="4" w:space="0" w:color="auto"/>
              <w:bottom w:val="single" w:sz="4" w:space="0" w:color="auto"/>
              <w:right w:val="single" w:sz="4" w:space="0" w:color="auto"/>
            </w:tcBorders>
            <w:shd w:val="clear" w:color="000000" w:fill="A4DEF4"/>
            <w:noWrap/>
            <w:vAlign w:val="bottom"/>
            <w:hideMark/>
          </w:tcPr>
          <w:p w14:paraId="0FDCD2BD" w14:textId="77777777" w:rsidR="009204D6" w:rsidRPr="009204D6" w:rsidRDefault="009204D6" w:rsidP="009204D6">
            <w:pPr>
              <w:spacing w:before="0" w:after="0"/>
              <w:jc w:val="left"/>
              <w:rPr>
                <w:rFonts w:ascii="Candara" w:hAnsi="Candara" w:cs="Calibri"/>
                <w:b/>
                <w:bCs/>
                <w:color w:val="000000"/>
                <w:sz w:val="24"/>
                <w:szCs w:val="24"/>
                <w:lang w:val="en-IN" w:eastAsia="en-IN"/>
              </w:rPr>
            </w:pPr>
            <w:r w:rsidRPr="009204D6">
              <w:rPr>
                <w:rFonts w:ascii="Candara" w:hAnsi="Candara" w:cs="Calibri"/>
                <w:b/>
                <w:bCs/>
                <w:color w:val="000000"/>
                <w:sz w:val="24"/>
                <w:szCs w:val="24"/>
                <w:lang w:val="en-IN" w:eastAsia="en-IN"/>
              </w:rPr>
              <w:t>Rate of Interest On Working Capital</w:t>
            </w:r>
          </w:p>
        </w:tc>
        <w:tc>
          <w:tcPr>
            <w:tcW w:w="1200" w:type="dxa"/>
            <w:tcBorders>
              <w:top w:val="nil"/>
              <w:left w:val="nil"/>
              <w:bottom w:val="single" w:sz="4" w:space="0" w:color="auto"/>
              <w:right w:val="single" w:sz="4" w:space="0" w:color="auto"/>
            </w:tcBorders>
            <w:shd w:val="clear" w:color="000000" w:fill="A4DEF4"/>
            <w:noWrap/>
            <w:vAlign w:val="bottom"/>
            <w:hideMark/>
          </w:tcPr>
          <w:p w14:paraId="258D444D" w14:textId="77777777" w:rsidR="009204D6" w:rsidRPr="009204D6" w:rsidRDefault="009204D6" w:rsidP="009204D6">
            <w:pPr>
              <w:spacing w:before="0" w:after="0"/>
              <w:jc w:val="center"/>
              <w:rPr>
                <w:rFonts w:ascii="Candara" w:hAnsi="Candara" w:cs="Calibri"/>
                <w:b/>
                <w:bCs/>
                <w:color w:val="000000"/>
                <w:sz w:val="24"/>
                <w:szCs w:val="24"/>
                <w:lang w:val="en-IN" w:eastAsia="en-IN"/>
              </w:rPr>
            </w:pPr>
            <w:r w:rsidRPr="009204D6">
              <w:rPr>
                <w:rFonts w:ascii="Candara" w:hAnsi="Candara" w:cs="Calibri"/>
                <w:b/>
                <w:bCs/>
                <w:color w:val="000000"/>
                <w:sz w:val="24"/>
                <w:szCs w:val="24"/>
                <w:lang w:val="en-IN" w:eastAsia="en-IN"/>
              </w:rPr>
              <w:t>15.15%</w:t>
            </w:r>
          </w:p>
        </w:tc>
      </w:tr>
      <w:tr w:rsidR="009204D6" w:rsidRPr="009204D6" w14:paraId="6A8BE3F8" w14:textId="77777777" w:rsidTr="009204D6">
        <w:trPr>
          <w:trHeight w:val="290"/>
          <w:jc w:val="center"/>
        </w:trPr>
        <w:tc>
          <w:tcPr>
            <w:tcW w:w="4711" w:type="dxa"/>
            <w:tcBorders>
              <w:top w:val="nil"/>
              <w:left w:val="single" w:sz="4" w:space="0" w:color="auto"/>
              <w:bottom w:val="single" w:sz="4" w:space="0" w:color="auto"/>
              <w:right w:val="single" w:sz="4" w:space="0" w:color="auto"/>
            </w:tcBorders>
            <w:shd w:val="clear" w:color="000000" w:fill="A4DEF4"/>
            <w:noWrap/>
            <w:vAlign w:val="bottom"/>
            <w:hideMark/>
          </w:tcPr>
          <w:p w14:paraId="0F99F4A2" w14:textId="77777777" w:rsidR="009204D6" w:rsidRPr="009204D6" w:rsidRDefault="009204D6" w:rsidP="009204D6">
            <w:pPr>
              <w:spacing w:before="0" w:after="0"/>
              <w:jc w:val="left"/>
              <w:rPr>
                <w:rFonts w:ascii="Candara" w:hAnsi="Candara" w:cs="Calibri"/>
                <w:b/>
                <w:bCs/>
                <w:color w:val="000000"/>
                <w:sz w:val="24"/>
                <w:szCs w:val="24"/>
                <w:lang w:val="en-IN" w:eastAsia="en-IN"/>
              </w:rPr>
            </w:pPr>
            <w:r w:rsidRPr="009204D6">
              <w:rPr>
                <w:rFonts w:ascii="Candara" w:hAnsi="Candara" w:cs="Calibri"/>
                <w:b/>
                <w:bCs/>
                <w:color w:val="000000"/>
                <w:sz w:val="24"/>
                <w:szCs w:val="24"/>
                <w:lang w:val="en-IN" w:eastAsia="en-IN"/>
              </w:rPr>
              <w:t>Interest on Working Capital</w:t>
            </w:r>
          </w:p>
        </w:tc>
        <w:tc>
          <w:tcPr>
            <w:tcW w:w="1200" w:type="dxa"/>
            <w:tcBorders>
              <w:top w:val="nil"/>
              <w:left w:val="nil"/>
              <w:bottom w:val="single" w:sz="4" w:space="0" w:color="auto"/>
              <w:right w:val="single" w:sz="4" w:space="0" w:color="auto"/>
            </w:tcBorders>
            <w:shd w:val="clear" w:color="000000" w:fill="A4DEF4"/>
            <w:noWrap/>
            <w:vAlign w:val="bottom"/>
            <w:hideMark/>
          </w:tcPr>
          <w:p w14:paraId="204AA440" w14:textId="77777777" w:rsidR="009204D6" w:rsidRPr="009204D6" w:rsidRDefault="009204D6" w:rsidP="009204D6">
            <w:pPr>
              <w:spacing w:before="0" w:after="0"/>
              <w:jc w:val="center"/>
              <w:rPr>
                <w:rFonts w:ascii="Candara" w:hAnsi="Candara" w:cs="Calibri"/>
                <w:b/>
                <w:bCs/>
                <w:color w:val="000000"/>
                <w:sz w:val="24"/>
                <w:szCs w:val="24"/>
                <w:lang w:val="en-IN" w:eastAsia="en-IN"/>
              </w:rPr>
            </w:pPr>
            <w:r w:rsidRPr="009204D6">
              <w:rPr>
                <w:rFonts w:ascii="Candara" w:hAnsi="Candara" w:cs="Calibri"/>
                <w:b/>
                <w:bCs/>
                <w:color w:val="000000"/>
                <w:sz w:val="24"/>
                <w:szCs w:val="24"/>
                <w:lang w:val="en-IN" w:eastAsia="en-IN"/>
              </w:rPr>
              <w:t>0.07</w:t>
            </w:r>
          </w:p>
        </w:tc>
      </w:tr>
    </w:tbl>
    <w:p w14:paraId="13B58E31" w14:textId="77777777" w:rsidR="00B52BA4" w:rsidRPr="00F15F73" w:rsidRDefault="00B52BA4" w:rsidP="00B52BA4">
      <w:pPr>
        <w:rPr>
          <w:rFonts w:ascii="Candara" w:hAnsi="Candara"/>
          <w:sz w:val="24"/>
          <w:szCs w:val="24"/>
        </w:rPr>
      </w:pPr>
    </w:p>
    <w:p w14:paraId="371CB343" w14:textId="77777777" w:rsidR="00B52BA4" w:rsidRPr="00F15F73" w:rsidRDefault="00B52BA4" w:rsidP="00B52BA4">
      <w:pPr>
        <w:pStyle w:val="Heading20"/>
        <w:numPr>
          <w:ilvl w:val="1"/>
          <w:numId w:val="1"/>
        </w:numPr>
        <w:spacing w:line="360" w:lineRule="auto"/>
        <w:ind w:left="567" w:hanging="567"/>
        <w:rPr>
          <w:rFonts w:ascii="Candara" w:hAnsi="Candara"/>
          <w:i/>
          <w:sz w:val="24"/>
          <w:szCs w:val="24"/>
          <w:u w:val="single"/>
        </w:rPr>
      </w:pPr>
      <w:bookmarkStart w:id="231" w:name="_Toc215143999"/>
      <w:r w:rsidRPr="00F15F73">
        <w:rPr>
          <w:rFonts w:ascii="Candara" w:hAnsi="Candara"/>
          <w:i/>
          <w:sz w:val="24"/>
          <w:szCs w:val="24"/>
          <w:u w:val="single"/>
        </w:rPr>
        <w:lastRenderedPageBreak/>
        <w:t>Aggregate Revenue Requirement</w:t>
      </w:r>
      <w:bookmarkEnd w:id="231"/>
    </w:p>
    <w:p w14:paraId="6315D36D" w14:textId="77777777" w:rsidR="00B52BA4" w:rsidRPr="00F15F73" w:rsidRDefault="00B52BA4" w:rsidP="00B52BA4">
      <w:pPr>
        <w:spacing w:line="360" w:lineRule="auto"/>
        <w:rPr>
          <w:rFonts w:ascii="Candara" w:hAnsi="Candara"/>
          <w:sz w:val="24"/>
          <w:szCs w:val="24"/>
        </w:rPr>
      </w:pPr>
      <w:r w:rsidRPr="00F15F73">
        <w:rPr>
          <w:rFonts w:ascii="Candara" w:hAnsi="Candara"/>
          <w:sz w:val="24"/>
          <w:szCs w:val="24"/>
        </w:rPr>
        <w:t>Based on the computation of the individual components the Aggregate Revenue Requirement of LAKROH for fourth control period is tabulated below:</w:t>
      </w:r>
    </w:p>
    <w:p w14:paraId="575CDE61" w14:textId="77777777" w:rsidR="00B52BA4" w:rsidRPr="00F15F73" w:rsidRDefault="00B52BA4" w:rsidP="00B52BA4">
      <w:pPr>
        <w:rPr>
          <w:rFonts w:ascii="Candara" w:hAnsi="Candara"/>
          <w:sz w:val="24"/>
          <w:szCs w:val="24"/>
        </w:rPr>
      </w:pPr>
    </w:p>
    <w:p w14:paraId="20CC0AA7" w14:textId="77777777" w:rsidR="00B52BA4" w:rsidRPr="00F15F73" w:rsidRDefault="00B52BA4" w:rsidP="00B52BA4">
      <w:pPr>
        <w:pStyle w:val="Caption"/>
        <w:jc w:val="center"/>
        <w:rPr>
          <w:rFonts w:ascii="Candara" w:hAnsi="Candara"/>
          <w:sz w:val="24"/>
          <w:szCs w:val="24"/>
        </w:rPr>
      </w:pPr>
      <w:bookmarkStart w:id="232" w:name="_Toc215143906"/>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70</w:t>
      </w:r>
      <w:r w:rsidRPr="00F15F73">
        <w:rPr>
          <w:rFonts w:ascii="Candara" w:hAnsi="Candara"/>
          <w:sz w:val="24"/>
          <w:szCs w:val="24"/>
        </w:rPr>
        <w:fldChar w:fldCharType="end"/>
      </w:r>
      <w:r w:rsidRPr="00F15F73">
        <w:rPr>
          <w:rFonts w:ascii="Candara" w:hAnsi="Candara"/>
          <w:sz w:val="24"/>
          <w:szCs w:val="24"/>
        </w:rPr>
        <w:t xml:space="preserve"> Aggregate Revenue Requirement for LAKROH for </w:t>
      </w:r>
      <w:r w:rsidR="005403E2">
        <w:rPr>
          <w:rFonts w:ascii="Candara" w:hAnsi="Candara"/>
          <w:sz w:val="24"/>
          <w:szCs w:val="24"/>
        </w:rPr>
        <w:t>FY 2026-27</w:t>
      </w:r>
      <w:bookmarkEnd w:id="232"/>
    </w:p>
    <w:tbl>
      <w:tblPr>
        <w:tblW w:w="7171" w:type="dxa"/>
        <w:jc w:val="center"/>
        <w:tblLook w:val="04A0" w:firstRow="1" w:lastRow="0" w:firstColumn="1" w:lastColumn="0" w:noHBand="0" w:noVBand="1"/>
      </w:tblPr>
      <w:tblGrid>
        <w:gridCol w:w="4271"/>
        <w:gridCol w:w="1500"/>
        <w:gridCol w:w="1400"/>
      </w:tblGrid>
      <w:tr w:rsidR="005403E2" w:rsidRPr="005403E2" w14:paraId="16406EDA" w14:textId="77777777" w:rsidTr="005403E2">
        <w:trPr>
          <w:trHeight w:val="870"/>
          <w:jc w:val="center"/>
        </w:trPr>
        <w:tc>
          <w:tcPr>
            <w:tcW w:w="4271"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4EC17339" w14:textId="77777777" w:rsidR="005403E2" w:rsidRPr="005403E2" w:rsidRDefault="005403E2" w:rsidP="005403E2">
            <w:pPr>
              <w:spacing w:before="0" w:after="0"/>
              <w:jc w:val="left"/>
              <w:rPr>
                <w:rFonts w:ascii="Candara" w:hAnsi="Candara" w:cs="Calibri"/>
                <w:b/>
                <w:bCs/>
                <w:color w:val="000000"/>
                <w:sz w:val="24"/>
                <w:szCs w:val="24"/>
                <w:lang w:val="en-IN" w:eastAsia="en-IN"/>
              </w:rPr>
            </w:pPr>
            <w:r w:rsidRPr="005403E2">
              <w:rPr>
                <w:rFonts w:ascii="Candara" w:hAnsi="Candara" w:cs="Calibri"/>
                <w:b/>
                <w:bCs/>
                <w:color w:val="000000"/>
                <w:sz w:val="24"/>
                <w:szCs w:val="24"/>
                <w:lang w:val="en-IN" w:eastAsia="en-IN"/>
              </w:rPr>
              <w:t>Particular</w:t>
            </w:r>
          </w:p>
        </w:tc>
        <w:tc>
          <w:tcPr>
            <w:tcW w:w="1500" w:type="dxa"/>
            <w:tcBorders>
              <w:top w:val="single" w:sz="4" w:space="0" w:color="auto"/>
              <w:left w:val="nil"/>
              <w:bottom w:val="single" w:sz="4" w:space="0" w:color="auto"/>
              <w:right w:val="single" w:sz="4" w:space="0" w:color="auto"/>
            </w:tcBorders>
            <w:shd w:val="clear" w:color="000000" w:fill="B3E3D5"/>
            <w:vAlign w:val="bottom"/>
            <w:hideMark/>
          </w:tcPr>
          <w:p w14:paraId="6E6E2147" w14:textId="77777777" w:rsidR="005403E2" w:rsidRPr="005403E2" w:rsidRDefault="005403E2" w:rsidP="005403E2">
            <w:pPr>
              <w:spacing w:before="0" w:after="0"/>
              <w:jc w:val="center"/>
              <w:rPr>
                <w:rFonts w:ascii="Candara" w:hAnsi="Candara" w:cs="Calibri"/>
                <w:b/>
                <w:bCs/>
                <w:color w:val="000000"/>
                <w:sz w:val="24"/>
                <w:szCs w:val="24"/>
                <w:lang w:val="en-IN" w:eastAsia="en-IN"/>
              </w:rPr>
            </w:pPr>
            <w:r w:rsidRPr="005403E2">
              <w:rPr>
                <w:rFonts w:ascii="Candara" w:hAnsi="Candara" w:cs="Calibri"/>
                <w:b/>
                <w:bCs/>
                <w:color w:val="000000"/>
                <w:sz w:val="24"/>
                <w:szCs w:val="24"/>
                <w:lang w:val="en-IN" w:eastAsia="en-IN"/>
              </w:rPr>
              <w:t>Approved</w:t>
            </w:r>
            <w:r w:rsidRPr="005403E2">
              <w:rPr>
                <w:rFonts w:ascii="Candara" w:hAnsi="Candara" w:cs="Calibri"/>
                <w:b/>
                <w:bCs/>
                <w:color w:val="000000"/>
                <w:sz w:val="24"/>
                <w:szCs w:val="24"/>
                <w:lang w:val="en-IN" w:eastAsia="en-IN"/>
              </w:rPr>
              <w:br/>
              <w:t>2026-27</w:t>
            </w:r>
          </w:p>
        </w:tc>
        <w:tc>
          <w:tcPr>
            <w:tcW w:w="1400" w:type="dxa"/>
            <w:tcBorders>
              <w:top w:val="single" w:sz="4" w:space="0" w:color="auto"/>
              <w:left w:val="nil"/>
              <w:bottom w:val="single" w:sz="4" w:space="0" w:color="auto"/>
              <w:right w:val="single" w:sz="4" w:space="0" w:color="auto"/>
            </w:tcBorders>
            <w:shd w:val="clear" w:color="000000" w:fill="B3E3D5"/>
            <w:vAlign w:val="bottom"/>
            <w:hideMark/>
          </w:tcPr>
          <w:p w14:paraId="11FF9D41" w14:textId="77777777" w:rsidR="005403E2" w:rsidRPr="005403E2" w:rsidRDefault="005403E2" w:rsidP="005403E2">
            <w:pPr>
              <w:spacing w:before="0" w:after="0"/>
              <w:jc w:val="center"/>
              <w:rPr>
                <w:rFonts w:ascii="Candara" w:hAnsi="Candara" w:cs="Calibri"/>
                <w:b/>
                <w:bCs/>
                <w:color w:val="000000"/>
                <w:sz w:val="24"/>
                <w:szCs w:val="24"/>
                <w:lang w:val="en-IN" w:eastAsia="en-IN"/>
              </w:rPr>
            </w:pPr>
            <w:r w:rsidRPr="005403E2">
              <w:rPr>
                <w:rFonts w:ascii="Candara" w:hAnsi="Candara" w:cs="Calibri"/>
                <w:b/>
                <w:bCs/>
                <w:color w:val="000000"/>
                <w:sz w:val="24"/>
                <w:szCs w:val="24"/>
                <w:lang w:val="en-IN" w:eastAsia="en-IN"/>
              </w:rPr>
              <w:t>Revised Estimate</w:t>
            </w:r>
            <w:r w:rsidRPr="005403E2">
              <w:rPr>
                <w:rFonts w:ascii="Candara" w:hAnsi="Candara" w:cs="Calibri"/>
                <w:b/>
                <w:bCs/>
                <w:color w:val="000000"/>
                <w:sz w:val="24"/>
                <w:szCs w:val="24"/>
                <w:lang w:val="en-IN" w:eastAsia="en-IN"/>
              </w:rPr>
              <w:br/>
              <w:t>2026-27</w:t>
            </w:r>
          </w:p>
        </w:tc>
      </w:tr>
      <w:tr w:rsidR="005403E2" w:rsidRPr="005403E2" w14:paraId="50390B20" w14:textId="77777777" w:rsidTr="005403E2">
        <w:trPr>
          <w:trHeight w:val="290"/>
          <w:jc w:val="center"/>
        </w:trPr>
        <w:tc>
          <w:tcPr>
            <w:tcW w:w="4271" w:type="dxa"/>
            <w:tcBorders>
              <w:top w:val="nil"/>
              <w:left w:val="single" w:sz="4" w:space="0" w:color="auto"/>
              <w:bottom w:val="single" w:sz="4" w:space="0" w:color="auto"/>
              <w:right w:val="single" w:sz="4" w:space="0" w:color="auto"/>
            </w:tcBorders>
            <w:noWrap/>
            <w:vAlign w:val="bottom"/>
            <w:hideMark/>
          </w:tcPr>
          <w:p w14:paraId="40E9696D" w14:textId="77777777" w:rsidR="005403E2" w:rsidRPr="005403E2" w:rsidRDefault="005403E2" w:rsidP="005403E2">
            <w:pPr>
              <w:spacing w:before="0" w:after="0"/>
              <w:jc w:val="left"/>
              <w:rPr>
                <w:rFonts w:ascii="Candara" w:hAnsi="Candara" w:cs="Calibri"/>
                <w:color w:val="000000"/>
                <w:sz w:val="24"/>
                <w:szCs w:val="24"/>
                <w:lang w:val="en-IN" w:eastAsia="en-IN"/>
              </w:rPr>
            </w:pPr>
            <w:r w:rsidRPr="005403E2">
              <w:rPr>
                <w:rFonts w:ascii="Candara" w:hAnsi="Candara" w:cs="Calibri"/>
                <w:color w:val="000000"/>
                <w:sz w:val="24"/>
                <w:szCs w:val="24"/>
                <w:lang w:val="en-IN" w:eastAsia="en-IN"/>
              </w:rPr>
              <w:t>Depreciation</w:t>
            </w:r>
          </w:p>
        </w:tc>
        <w:tc>
          <w:tcPr>
            <w:tcW w:w="1500" w:type="dxa"/>
            <w:tcBorders>
              <w:top w:val="nil"/>
              <w:left w:val="nil"/>
              <w:bottom w:val="single" w:sz="4" w:space="0" w:color="auto"/>
              <w:right w:val="single" w:sz="4" w:space="0" w:color="auto"/>
            </w:tcBorders>
            <w:noWrap/>
            <w:vAlign w:val="bottom"/>
            <w:hideMark/>
          </w:tcPr>
          <w:p w14:paraId="557E5855" w14:textId="77777777" w:rsidR="005403E2" w:rsidRPr="005403E2" w:rsidRDefault="005403E2" w:rsidP="005403E2">
            <w:pPr>
              <w:spacing w:before="0" w:after="0"/>
              <w:jc w:val="center"/>
              <w:rPr>
                <w:rFonts w:ascii="Candara" w:hAnsi="Candara" w:cs="Calibri"/>
                <w:color w:val="000000"/>
                <w:sz w:val="24"/>
                <w:szCs w:val="24"/>
                <w:lang w:val="en-IN" w:eastAsia="en-IN"/>
              </w:rPr>
            </w:pPr>
            <w:r w:rsidRPr="005403E2">
              <w:rPr>
                <w:rFonts w:ascii="Candara" w:hAnsi="Candara" w:cs="Calibri"/>
                <w:color w:val="000000"/>
                <w:sz w:val="24"/>
                <w:szCs w:val="24"/>
                <w:lang w:val="en-IN" w:eastAsia="en-IN"/>
              </w:rPr>
              <w:t>0.56</w:t>
            </w:r>
          </w:p>
        </w:tc>
        <w:tc>
          <w:tcPr>
            <w:tcW w:w="1400" w:type="dxa"/>
            <w:tcBorders>
              <w:top w:val="nil"/>
              <w:left w:val="nil"/>
              <w:bottom w:val="single" w:sz="4" w:space="0" w:color="auto"/>
              <w:right w:val="single" w:sz="4" w:space="0" w:color="auto"/>
            </w:tcBorders>
            <w:noWrap/>
            <w:vAlign w:val="bottom"/>
            <w:hideMark/>
          </w:tcPr>
          <w:p w14:paraId="6B0F97A2" w14:textId="77777777" w:rsidR="005403E2" w:rsidRPr="005403E2" w:rsidRDefault="005403E2" w:rsidP="005403E2">
            <w:pPr>
              <w:spacing w:before="0" w:after="0"/>
              <w:jc w:val="center"/>
              <w:rPr>
                <w:rFonts w:ascii="Candara" w:hAnsi="Candara" w:cs="Calibri"/>
                <w:color w:val="000000"/>
                <w:sz w:val="24"/>
                <w:szCs w:val="24"/>
                <w:lang w:val="en-IN" w:eastAsia="en-IN"/>
              </w:rPr>
            </w:pPr>
            <w:r w:rsidRPr="005403E2">
              <w:rPr>
                <w:rFonts w:ascii="Candara" w:hAnsi="Candara" w:cs="Calibri"/>
                <w:color w:val="000000"/>
                <w:sz w:val="24"/>
                <w:szCs w:val="24"/>
                <w:lang w:val="en-IN" w:eastAsia="en-IN"/>
              </w:rPr>
              <w:t>0.49</w:t>
            </w:r>
          </w:p>
        </w:tc>
      </w:tr>
      <w:tr w:rsidR="005403E2" w:rsidRPr="005403E2" w14:paraId="4B779F6B" w14:textId="77777777" w:rsidTr="005403E2">
        <w:trPr>
          <w:trHeight w:val="290"/>
          <w:jc w:val="center"/>
        </w:trPr>
        <w:tc>
          <w:tcPr>
            <w:tcW w:w="4271" w:type="dxa"/>
            <w:tcBorders>
              <w:top w:val="nil"/>
              <w:left w:val="single" w:sz="4" w:space="0" w:color="auto"/>
              <w:bottom w:val="single" w:sz="4" w:space="0" w:color="auto"/>
              <w:right w:val="single" w:sz="4" w:space="0" w:color="auto"/>
            </w:tcBorders>
            <w:noWrap/>
            <w:vAlign w:val="bottom"/>
            <w:hideMark/>
          </w:tcPr>
          <w:p w14:paraId="376CAC68" w14:textId="77777777" w:rsidR="005403E2" w:rsidRPr="005403E2" w:rsidRDefault="005403E2" w:rsidP="005403E2">
            <w:pPr>
              <w:spacing w:before="0" w:after="0"/>
              <w:jc w:val="left"/>
              <w:rPr>
                <w:rFonts w:ascii="Candara" w:hAnsi="Candara" w:cs="Calibri"/>
                <w:color w:val="000000"/>
                <w:sz w:val="24"/>
                <w:szCs w:val="24"/>
                <w:lang w:val="en-IN" w:eastAsia="en-IN"/>
              </w:rPr>
            </w:pPr>
            <w:r w:rsidRPr="005403E2">
              <w:rPr>
                <w:rFonts w:ascii="Candara" w:hAnsi="Candara" w:cs="Calibri"/>
                <w:color w:val="000000"/>
                <w:sz w:val="24"/>
                <w:szCs w:val="24"/>
                <w:lang w:val="en-IN" w:eastAsia="en-IN"/>
              </w:rPr>
              <w:t>Return on Equity</w:t>
            </w:r>
          </w:p>
        </w:tc>
        <w:tc>
          <w:tcPr>
            <w:tcW w:w="1500" w:type="dxa"/>
            <w:tcBorders>
              <w:top w:val="nil"/>
              <w:left w:val="nil"/>
              <w:bottom w:val="single" w:sz="4" w:space="0" w:color="auto"/>
              <w:right w:val="single" w:sz="4" w:space="0" w:color="auto"/>
            </w:tcBorders>
            <w:noWrap/>
            <w:vAlign w:val="bottom"/>
            <w:hideMark/>
          </w:tcPr>
          <w:p w14:paraId="5F1EED31" w14:textId="77777777" w:rsidR="005403E2" w:rsidRPr="005403E2" w:rsidRDefault="005403E2" w:rsidP="005403E2">
            <w:pPr>
              <w:spacing w:before="0" w:after="0"/>
              <w:jc w:val="center"/>
              <w:rPr>
                <w:rFonts w:ascii="Candara" w:hAnsi="Candara" w:cs="Calibri"/>
                <w:color w:val="000000"/>
                <w:sz w:val="24"/>
                <w:szCs w:val="24"/>
                <w:lang w:val="en-IN" w:eastAsia="en-IN"/>
              </w:rPr>
            </w:pPr>
            <w:r w:rsidRPr="005403E2">
              <w:rPr>
                <w:rFonts w:ascii="Candara" w:hAnsi="Candara" w:cs="Calibri"/>
                <w:color w:val="000000"/>
                <w:sz w:val="24"/>
                <w:szCs w:val="24"/>
                <w:lang w:val="en-IN" w:eastAsia="en-IN"/>
              </w:rPr>
              <w:t>0.53</w:t>
            </w:r>
          </w:p>
        </w:tc>
        <w:tc>
          <w:tcPr>
            <w:tcW w:w="1400" w:type="dxa"/>
            <w:tcBorders>
              <w:top w:val="nil"/>
              <w:left w:val="nil"/>
              <w:bottom w:val="single" w:sz="4" w:space="0" w:color="auto"/>
              <w:right w:val="single" w:sz="4" w:space="0" w:color="auto"/>
            </w:tcBorders>
            <w:noWrap/>
            <w:vAlign w:val="bottom"/>
            <w:hideMark/>
          </w:tcPr>
          <w:p w14:paraId="407E61B8" w14:textId="77777777" w:rsidR="005403E2" w:rsidRPr="005403E2" w:rsidRDefault="005403E2" w:rsidP="005403E2">
            <w:pPr>
              <w:spacing w:before="0" w:after="0"/>
              <w:jc w:val="center"/>
              <w:rPr>
                <w:rFonts w:ascii="Candara" w:hAnsi="Candara" w:cs="Calibri"/>
                <w:color w:val="000000"/>
                <w:sz w:val="24"/>
                <w:szCs w:val="24"/>
                <w:lang w:val="en-IN" w:eastAsia="en-IN"/>
              </w:rPr>
            </w:pPr>
            <w:r w:rsidRPr="005403E2">
              <w:rPr>
                <w:rFonts w:ascii="Candara" w:hAnsi="Candara" w:cs="Calibri"/>
                <w:color w:val="000000"/>
                <w:sz w:val="24"/>
                <w:szCs w:val="24"/>
                <w:lang w:val="en-IN" w:eastAsia="en-IN"/>
              </w:rPr>
              <w:t>0.52</w:t>
            </w:r>
          </w:p>
        </w:tc>
      </w:tr>
      <w:tr w:rsidR="005403E2" w:rsidRPr="005403E2" w14:paraId="4B97FE17" w14:textId="77777777" w:rsidTr="005403E2">
        <w:trPr>
          <w:trHeight w:val="290"/>
          <w:jc w:val="center"/>
        </w:trPr>
        <w:tc>
          <w:tcPr>
            <w:tcW w:w="4271" w:type="dxa"/>
            <w:tcBorders>
              <w:top w:val="nil"/>
              <w:left w:val="single" w:sz="4" w:space="0" w:color="auto"/>
              <w:bottom w:val="single" w:sz="4" w:space="0" w:color="auto"/>
              <w:right w:val="single" w:sz="4" w:space="0" w:color="auto"/>
            </w:tcBorders>
            <w:noWrap/>
            <w:vAlign w:val="bottom"/>
            <w:hideMark/>
          </w:tcPr>
          <w:p w14:paraId="472BA1F7" w14:textId="77777777" w:rsidR="005403E2" w:rsidRPr="005403E2" w:rsidRDefault="005403E2" w:rsidP="005403E2">
            <w:pPr>
              <w:spacing w:before="0" w:after="0"/>
              <w:jc w:val="left"/>
              <w:rPr>
                <w:rFonts w:ascii="Candara" w:hAnsi="Candara" w:cs="Calibri"/>
                <w:color w:val="000000"/>
                <w:sz w:val="24"/>
                <w:szCs w:val="24"/>
                <w:lang w:val="en-IN" w:eastAsia="en-IN"/>
              </w:rPr>
            </w:pPr>
            <w:r w:rsidRPr="005403E2">
              <w:rPr>
                <w:rFonts w:ascii="Candara" w:hAnsi="Candara" w:cs="Calibri"/>
                <w:color w:val="000000"/>
                <w:sz w:val="24"/>
                <w:szCs w:val="24"/>
                <w:lang w:val="en-IN" w:eastAsia="en-IN"/>
              </w:rPr>
              <w:t>Interest on Loan</w:t>
            </w:r>
          </w:p>
        </w:tc>
        <w:tc>
          <w:tcPr>
            <w:tcW w:w="1500" w:type="dxa"/>
            <w:tcBorders>
              <w:top w:val="nil"/>
              <w:left w:val="nil"/>
              <w:bottom w:val="single" w:sz="4" w:space="0" w:color="auto"/>
              <w:right w:val="single" w:sz="4" w:space="0" w:color="auto"/>
            </w:tcBorders>
            <w:noWrap/>
            <w:vAlign w:val="bottom"/>
            <w:hideMark/>
          </w:tcPr>
          <w:p w14:paraId="6FF14F41" w14:textId="77777777" w:rsidR="005403E2" w:rsidRPr="005403E2" w:rsidRDefault="005403E2" w:rsidP="005403E2">
            <w:pPr>
              <w:spacing w:before="0" w:after="0"/>
              <w:jc w:val="center"/>
              <w:rPr>
                <w:rFonts w:ascii="Candara" w:hAnsi="Candara" w:cs="Calibri"/>
                <w:color w:val="000000"/>
                <w:sz w:val="24"/>
                <w:szCs w:val="24"/>
                <w:lang w:val="en-IN" w:eastAsia="en-IN"/>
              </w:rPr>
            </w:pPr>
            <w:r w:rsidRPr="005403E2">
              <w:rPr>
                <w:rFonts w:ascii="Candara" w:hAnsi="Candara" w:cs="Calibri"/>
                <w:color w:val="000000"/>
                <w:sz w:val="24"/>
                <w:szCs w:val="24"/>
                <w:lang w:val="en-IN" w:eastAsia="en-IN"/>
              </w:rPr>
              <w:t>0.31</w:t>
            </w:r>
          </w:p>
        </w:tc>
        <w:tc>
          <w:tcPr>
            <w:tcW w:w="1400" w:type="dxa"/>
            <w:tcBorders>
              <w:top w:val="nil"/>
              <w:left w:val="nil"/>
              <w:bottom w:val="single" w:sz="4" w:space="0" w:color="auto"/>
              <w:right w:val="single" w:sz="4" w:space="0" w:color="auto"/>
            </w:tcBorders>
            <w:noWrap/>
            <w:vAlign w:val="bottom"/>
            <w:hideMark/>
          </w:tcPr>
          <w:p w14:paraId="177A583E" w14:textId="77777777" w:rsidR="005403E2" w:rsidRPr="005403E2" w:rsidRDefault="005403E2" w:rsidP="005403E2">
            <w:pPr>
              <w:spacing w:before="0" w:after="0"/>
              <w:jc w:val="center"/>
              <w:rPr>
                <w:rFonts w:ascii="Candara" w:hAnsi="Candara" w:cs="Calibri"/>
                <w:color w:val="000000"/>
                <w:sz w:val="24"/>
                <w:szCs w:val="24"/>
                <w:lang w:val="en-IN" w:eastAsia="en-IN"/>
              </w:rPr>
            </w:pPr>
            <w:r w:rsidRPr="005403E2">
              <w:rPr>
                <w:rFonts w:ascii="Candara" w:hAnsi="Candara" w:cs="Calibri"/>
                <w:color w:val="000000"/>
                <w:sz w:val="24"/>
                <w:szCs w:val="24"/>
                <w:lang w:val="en-IN" w:eastAsia="en-IN"/>
              </w:rPr>
              <w:t>0.16</w:t>
            </w:r>
          </w:p>
        </w:tc>
      </w:tr>
      <w:tr w:rsidR="005403E2" w:rsidRPr="005403E2" w14:paraId="0739008E" w14:textId="77777777" w:rsidTr="005403E2">
        <w:trPr>
          <w:trHeight w:val="290"/>
          <w:jc w:val="center"/>
        </w:trPr>
        <w:tc>
          <w:tcPr>
            <w:tcW w:w="4271" w:type="dxa"/>
            <w:tcBorders>
              <w:top w:val="nil"/>
              <w:left w:val="single" w:sz="4" w:space="0" w:color="auto"/>
              <w:bottom w:val="single" w:sz="4" w:space="0" w:color="auto"/>
              <w:right w:val="single" w:sz="4" w:space="0" w:color="auto"/>
            </w:tcBorders>
            <w:noWrap/>
            <w:vAlign w:val="bottom"/>
            <w:hideMark/>
          </w:tcPr>
          <w:p w14:paraId="20FBA1B5" w14:textId="77777777" w:rsidR="005403E2" w:rsidRPr="005403E2" w:rsidRDefault="005403E2" w:rsidP="005403E2">
            <w:pPr>
              <w:spacing w:before="0" w:after="0"/>
              <w:jc w:val="left"/>
              <w:rPr>
                <w:rFonts w:ascii="Candara" w:hAnsi="Candara" w:cs="Calibri"/>
                <w:color w:val="000000"/>
                <w:sz w:val="24"/>
                <w:szCs w:val="24"/>
                <w:lang w:val="en-IN" w:eastAsia="en-IN"/>
              </w:rPr>
            </w:pPr>
            <w:r w:rsidRPr="005403E2">
              <w:rPr>
                <w:rFonts w:ascii="Candara" w:hAnsi="Candara" w:cs="Calibri"/>
                <w:color w:val="000000"/>
                <w:sz w:val="24"/>
                <w:szCs w:val="24"/>
                <w:lang w:val="en-IN" w:eastAsia="en-IN"/>
              </w:rPr>
              <w:t>Operation and Maintenance Expenses</w:t>
            </w:r>
          </w:p>
        </w:tc>
        <w:tc>
          <w:tcPr>
            <w:tcW w:w="1500" w:type="dxa"/>
            <w:tcBorders>
              <w:top w:val="nil"/>
              <w:left w:val="nil"/>
              <w:bottom w:val="single" w:sz="4" w:space="0" w:color="auto"/>
              <w:right w:val="single" w:sz="4" w:space="0" w:color="auto"/>
            </w:tcBorders>
            <w:noWrap/>
            <w:vAlign w:val="bottom"/>
            <w:hideMark/>
          </w:tcPr>
          <w:p w14:paraId="70775F10" w14:textId="77777777" w:rsidR="005403E2" w:rsidRPr="005403E2" w:rsidRDefault="005403E2" w:rsidP="005403E2">
            <w:pPr>
              <w:spacing w:before="0" w:after="0"/>
              <w:jc w:val="center"/>
              <w:rPr>
                <w:rFonts w:ascii="Candara" w:hAnsi="Candara" w:cs="Calibri"/>
                <w:color w:val="000000"/>
                <w:sz w:val="24"/>
                <w:szCs w:val="24"/>
                <w:lang w:val="en-IN" w:eastAsia="en-IN"/>
              </w:rPr>
            </w:pPr>
            <w:r w:rsidRPr="005403E2">
              <w:rPr>
                <w:rFonts w:ascii="Candara" w:hAnsi="Candara" w:cs="Calibri"/>
                <w:color w:val="000000"/>
                <w:sz w:val="24"/>
                <w:szCs w:val="24"/>
                <w:lang w:val="en-IN" w:eastAsia="en-IN"/>
              </w:rPr>
              <w:t>0.63</w:t>
            </w:r>
          </w:p>
        </w:tc>
        <w:tc>
          <w:tcPr>
            <w:tcW w:w="1400" w:type="dxa"/>
            <w:tcBorders>
              <w:top w:val="nil"/>
              <w:left w:val="nil"/>
              <w:bottom w:val="single" w:sz="4" w:space="0" w:color="auto"/>
              <w:right w:val="single" w:sz="4" w:space="0" w:color="auto"/>
            </w:tcBorders>
            <w:noWrap/>
            <w:vAlign w:val="bottom"/>
            <w:hideMark/>
          </w:tcPr>
          <w:p w14:paraId="2E86DF80" w14:textId="77777777" w:rsidR="005403E2" w:rsidRPr="005403E2" w:rsidRDefault="005403E2" w:rsidP="005403E2">
            <w:pPr>
              <w:spacing w:before="0" w:after="0"/>
              <w:jc w:val="center"/>
              <w:rPr>
                <w:rFonts w:ascii="Candara" w:hAnsi="Candara" w:cs="Calibri"/>
                <w:color w:val="000000"/>
                <w:sz w:val="24"/>
                <w:szCs w:val="24"/>
                <w:lang w:val="en-IN" w:eastAsia="en-IN"/>
              </w:rPr>
            </w:pPr>
            <w:r w:rsidRPr="005403E2">
              <w:rPr>
                <w:rFonts w:ascii="Candara" w:hAnsi="Candara" w:cs="Calibri"/>
                <w:color w:val="000000"/>
                <w:sz w:val="24"/>
                <w:szCs w:val="24"/>
                <w:lang w:val="en-IN" w:eastAsia="en-IN"/>
              </w:rPr>
              <w:t>0.64</w:t>
            </w:r>
          </w:p>
        </w:tc>
      </w:tr>
      <w:tr w:rsidR="005403E2" w:rsidRPr="005403E2" w14:paraId="7D5D6C96" w14:textId="77777777" w:rsidTr="005403E2">
        <w:trPr>
          <w:trHeight w:val="290"/>
          <w:jc w:val="center"/>
        </w:trPr>
        <w:tc>
          <w:tcPr>
            <w:tcW w:w="4271" w:type="dxa"/>
            <w:tcBorders>
              <w:top w:val="nil"/>
              <w:left w:val="single" w:sz="4" w:space="0" w:color="auto"/>
              <w:bottom w:val="single" w:sz="4" w:space="0" w:color="auto"/>
              <w:right w:val="single" w:sz="4" w:space="0" w:color="auto"/>
            </w:tcBorders>
            <w:noWrap/>
            <w:vAlign w:val="bottom"/>
            <w:hideMark/>
          </w:tcPr>
          <w:p w14:paraId="30D6ECE7" w14:textId="77777777" w:rsidR="005403E2" w:rsidRPr="005403E2" w:rsidRDefault="005403E2" w:rsidP="005403E2">
            <w:pPr>
              <w:spacing w:before="0" w:after="0"/>
              <w:jc w:val="left"/>
              <w:rPr>
                <w:rFonts w:ascii="Candara" w:hAnsi="Candara" w:cs="Calibri"/>
                <w:color w:val="000000"/>
                <w:sz w:val="24"/>
                <w:szCs w:val="24"/>
                <w:lang w:val="en-IN" w:eastAsia="en-IN"/>
              </w:rPr>
            </w:pPr>
            <w:r w:rsidRPr="005403E2">
              <w:rPr>
                <w:rFonts w:ascii="Candara" w:hAnsi="Candara" w:cs="Calibri"/>
                <w:color w:val="000000"/>
                <w:sz w:val="24"/>
                <w:szCs w:val="24"/>
                <w:lang w:val="en-IN" w:eastAsia="en-IN"/>
              </w:rPr>
              <w:t>Interest on Working Capital</w:t>
            </w:r>
          </w:p>
        </w:tc>
        <w:tc>
          <w:tcPr>
            <w:tcW w:w="1500" w:type="dxa"/>
            <w:tcBorders>
              <w:top w:val="nil"/>
              <w:left w:val="nil"/>
              <w:bottom w:val="single" w:sz="4" w:space="0" w:color="auto"/>
              <w:right w:val="single" w:sz="4" w:space="0" w:color="auto"/>
            </w:tcBorders>
            <w:noWrap/>
            <w:vAlign w:val="bottom"/>
            <w:hideMark/>
          </w:tcPr>
          <w:p w14:paraId="404B1EED" w14:textId="77777777" w:rsidR="005403E2" w:rsidRPr="005403E2" w:rsidRDefault="005403E2" w:rsidP="005403E2">
            <w:pPr>
              <w:spacing w:before="0" w:after="0"/>
              <w:jc w:val="center"/>
              <w:rPr>
                <w:rFonts w:ascii="Candara" w:hAnsi="Candara" w:cs="Calibri"/>
                <w:color w:val="000000"/>
                <w:sz w:val="24"/>
                <w:szCs w:val="24"/>
                <w:lang w:val="en-IN" w:eastAsia="en-IN"/>
              </w:rPr>
            </w:pPr>
            <w:r w:rsidRPr="005403E2">
              <w:rPr>
                <w:rFonts w:ascii="Candara" w:hAnsi="Candara" w:cs="Calibri"/>
                <w:color w:val="000000"/>
                <w:sz w:val="24"/>
                <w:szCs w:val="24"/>
                <w:lang w:val="en-IN" w:eastAsia="en-IN"/>
              </w:rPr>
              <w:t>0.08</w:t>
            </w:r>
          </w:p>
        </w:tc>
        <w:tc>
          <w:tcPr>
            <w:tcW w:w="1400" w:type="dxa"/>
            <w:tcBorders>
              <w:top w:val="nil"/>
              <w:left w:val="nil"/>
              <w:bottom w:val="single" w:sz="4" w:space="0" w:color="auto"/>
              <w:right w:val="single" w:sz="4" w:space="0" w:color="auto"/>
            </w:tcBorders>
            <w:noWrap/>
            <w:vAlign w:val="bottom"/>
            <w:hideMark/>
          </w:tcPr>
          <w:p w14:paraId="1CEE4F1A" w14:textId="77777777" w:rsidR="005403E2" w:rsidRPr="005403E2" w:rsidRDefault="005403E2" w:rsidP="005403E2">
            <w:pPr>
              <w:spacing w:before="0" w:after="0"/>
              <w:jc w:val="center"/>
              <w:rPr>
                <w:rFonts w:ascii="Candara" w:hAnsi="Candara" w:cs="Calibri"/>
                <w:color w:val="000000"/>
                <w:sz w:val="24"/>
                <w:szCs w:val="24"/>
                <w:lang w:val="en-IN" w:eastAsia="en-IN"/>
              </w:rPr>
            </w:pPr>
            <w:r w:rsidRPr="005403E2">
              <w:rPr>
                <w:rFonts w:ascii="Candara" w:hAnsi="Candara" w:cs="Calibri"/>
                <w:color w:val="000000"/>
                <w:sz w:val="24"/>
                <w:szCs w:val="24"/>
                <w:lang w:val="en-IN" w:eastAsia="en-IN"/>
              </w:rPr>
              <w:t>0.07</w:t>
            </w:r>
          </w:p>
        </w:tc>
      </w:tr>
      <w:tr w:rsidR="005403E2" w:rsidRPr="005403E2" w14:paraId="3D06DF09" w14:textId="77777777" w:rsidTr="005403E2">
        <w:trPr>
          <w:trHeight w:val="290"/>
          <w:jc w:val="center"/>
        </w:trPr>
        <w:tc>
          <w:tcPr>
            <w:tcW w:w="4271" w:type="dxa"/>
            <w:tcBorders>
              <w:top w:val="nil"/>
              <w:left w:val="single" w:sz="4" w:space="0" w:color="auto"/>
              <w:bottom w:val="single" w:sz="4" w:space="0" w:color="auto"/>
              <w:right w:val="single" w:sz="4" w:space="0" w:color="auto"/>
            </w:tcBorders>
            <w:shd w:val="clear" w:color="000000" w:fill="A4DEF4"/>
            <w:noWrap/>
            <w:vAlign w:val="bottom"/>
            <w:hideMark/>
          </w:tcPr>
          <w:p w14:paraId="041BB606" w14:textId="77777777" w:rsidR="005403E2" w:rsidRPr="005403E2" w:rsidRDefault="005403E2" w:rsidP="005403E2">
            <w:pPr>
              <w:spacing w:before="0" w:after="0"/>
              <w:jc w:val="left"/>
              <w:rPr>
                <w:rFonts w:ascii="Candara" w:hAnsi="Candara" w:cs="Calibri"/>
                <w:b/>
                <w:bCs/>
                <w:color w:val="000000"/>
                <w:sz w:val="24"/>
                <w:szCs w:val="24"/>
                <w:lang w:val="en-IN" w:eastAsia="en-IN"/>
              </w:rPr>
            </w:pPr>
            <w:r w:rsidRPr="005403E2">
              <w:rPr>
                <w:rFonts w:ascii="Candara" w:hAnsi="Candara" w:cs="Calibri"/>
                <w:b/>
                <w:bCs/>
                <w:color w:val="000000"/>
                <w:sz w:val="24"/>
                <w:szCs w:val="24"/>
                <w:lang w:val="en-IN" w:eastAsia="en-IN"/>
              </w:rPr>
              <w:t>Total ARR</w:t>
            </w:r>
          </w:p>
        </w:tc>
        <w:tc>
          <w:tcPr>
            <w:tcW w:w="1500" w:type="dxa"/>
            <w:tcBorders>
              <w:top w:val="nil"/>
              <w:left w:val="nil"/>
              <w:bottom w:val="single" w:sz="4" w:space="0" w:color="auto"/>
              <w:right w:val="single" w:sz="4" w:space="0" w:color="auto"/>
            </w:tcBorders>
            <w:shd w:val="clear" w:color="000000" w:fill="A4DEF4"/>
            <w:noWrap/>
            <w:vAlign w:val="bottom"/>
            <w:hideMark/>
          </w:tcPr>
          <w:p w14:paraId="3622BDA7" w14:textId="77777777" w:rsidR="005403E2" w:rsidRPr="005403E2" w:rsidRDefault="005403E2" w:rsidP="005403E2">
            <w:pPr>
              <w:spacing w:before="0" w:after="0"/>
              <w:jc w:val="center"/>
              <w:rPr>
                <w:rFonts w:ascii="Candara" w:hAnsi="Candara" w:cs="Calibri"/>
                <w:b/>
                <w:bCs/>
                <w:color w:val="000000"/>
                <w:sz w:val="24"/>
                <w:szCs w:val="24"/>
                <w:lang w:val="en-IN" w:eastAsia="en-IN"/>
              </w:rPr>
            </w:pPr>
            <w:r w:rsidRPr="005403E2">
              <w:rPr>
                <w:rFonts w:ascii="Candara" w:hAnsi="Candara" w:cs="Calibri"/>
                <w:b/>
                <w:bCs/>
                <w:color w:val="000000"/>
                <w:sz w:val="24"/>
                <w:szCs w:val="24"/>
                <w:lang w:val="en-IN" w:eastAsia="en-IN"/>
              </w:rPr>
              <w:t>2.11</w:t>
            </w:r>
          </w:p>
        </w:tc>
        <w:tc>
          <w:tcPr>
            <w:tcW w:w="1400" w:type="dxa"/>
            <w:tcBorders>
              <w:top w:val="nil"/>
              <w:left w:val="nil"/>
              <w:bottom w:val="single" w:sz="4" w:space="0" w:color="auto"/>
              <w:right w:val="single" w:sz="4" w:space="0" w:color="auto"/>
            </w:tcBorders>
            <w:shd w:val="clear" w:color="000000" w:fill="A4DEF4"/>
            <w:noWrap/>
            <w:vAlign w:val="bottom"/>
            <w:hideMark/>
          </w:tcPr>
          <w:p w14:paraId="6DD26F5B" w14:textId="77777777" w:rsidR="005403E2" w:rsidRPr="005403E2" w:rsidRDefault="005403E2" w:rsidP="005403E2">
            <w:pPr>
              <w:spacing w:before="0" w:after="0"/>
              <w:jc w:val="center"/>
              <w:rPr>
                <w:rFonts w:ascii="Candara" w:hAnsi="Candara" w:cs="Calibri"/>
                <w:b/>
                <w:bCs/>
                <w:color w:val="000000"/>
                <w:sz w:val="24"/>
                <w:szCs w:val="24"/>
                <w:lang w:val="en-IN" w:eastAsia="en-IN"/>
              </w:rPr>
            </w:pPr>
            <w:r w:rsidRPr="005403E2">
              <w:rPr>
                <w:rFonts w:ascii="Candara" w:hAnsi="Candara" w:cs="Calibri"/>
                <w:b/>
                <w:bCs/>
                <w:color w:val="000000"/>
                <w:sz w:val="24"/>
                <w:szCs w:val="24"/>
                <w:lang w:val="en-IN" w:eastAsia="en-IN"/>
              </w:rPr>
              <w:t>1.89</w:t>
            </w:r>
          </w:p>
        </w:tc>
      </w:tr>
      <w:tr w:rsidR="005403E2" w:rsidRPr="005403E2" w14:paraId="6E7FD435" w14:textId="77777777" w:rsidTr="005403E2">
        <w:trPr>
          <w:trHeight w:val="290"/>
          <w:jc w:val="center"/>
        </w:trPr>
        <w:tc>
          <w:tcPr>
            <w:tcW w:w="4271" w:type="dxa"/>
            <w:tcBorders>
              <w:top w:val="nil"/>
              <w:left w:val="single" w:sz="4" w:space="0" w:color="auto"/>
              <w:bottom w:val="single" w:sz="4" w:space="0" w:color="auto"/>
              <w:right w:val="single" w:sz="4" w:space="0" w:color="auto"/>
            </w:tcBorders>
            <w:noWrap/>
            <w:vAlign w:val="bottom"/>
            <w:hideMark/>
          </w:tcPr>
          <w:p w14:paraId="4BA7222D" w14:textId="77777777" w:rsidR="005403E2" w:rsidRPr="005403E2" w:rsidRDefault="005403E2" w:rsidP="005403E2">
            <w:pPr>
              <w:spacing w:before="0" w:after="0"/>
              <w:jc w:val="left"/>
              <w:rPr>
                <w:rFonts w:ascii="Candara" w:hAnsi="Candara" w:cs="Calibri"/>
                <w:color w:val="000000"/>
                <w:sz w:val="24"/>
                <w:szCs w:val="24"/>
                <w:lang w:val="en-IN" w:eastAsia="en-IN"/>
              </w:rPr>
            </w:pPr>
            <w:r w:rsidRPr="005403E2">
              <w:rPr>
                <w:rFonts w:ascii="Candara" w:hAnsi="Candara" w:cs="Calibri"/>
                <w:color w:val="000000"/>
                <w:sz w:val="24"/>
                <w:szCs w:val="24"/>
                <w:lang w:val="en-IN" w:eastAsia="en-IN"/>
              </w:rPr>
              <w:t>Less Non-Tariff Income</w:t>
            </w:r>
          </w:p>
        </w:tc>
        <w:tc>
          <w:tcPr>
            <w:tcW w:w="1500" w:type="dxa"/>
            <w:tcBorders>
              <w:top w:val="nil"/>
              <w:left w:val="nil"/>
              <w:bottom w:val="single" w:sz="4" w:space="0" w:color="auto"/>
              <w:right w:val="single" w:sz="4" w:space="0" w:color="auto"/>
            </w:tcBorders>
            <w:noWrap/>
            <w:vAlign w:val="bottom"/>
            <w:hideMark/>
          </w:tcPr>
          <w:p w14:paraId="65D7043E" w14:textId="77777777" w:rsidR="005403E2" w:rsidRPr="005403E2" w:rsidRDefault="005403E2" w:rsidP="005403E2">
            <w:pPr>
              <w:spacing w:before="0" w:after="0"/>
              <w:jc w:val="center"/>
              <w:rPr>
                <w:rFonts w:ascii="Candara" w:hAnsi="Candara" w:cs="Calibri"/>
                <w:color w:val="000000"/>
                <w:sz w:val="24"/>
                <w:szCs w:val="24"/>
                <w:lang w:val="en-IN" w:eastAsia="en-IN"/>
              </w:rPr>
            </w:pPr>
            <w:r w:rsidRPr="005403E2">
              <w:rPr>
                <w:rFonts w:ascii="Candara" w:hAnsi="Candara" w:cs="Calibri"/>
                <w:color w:val="000000"/>
                <w:sz w:val="24"/>
                <w:szCs w:val="24"/>
                <w:lang w:val="en-IN" w:eastAsia="en-IN"/>
              </w:rPr>
              <w:t>0.00</w:t>
            </w:r>
          </w:p>
        </w:tc>
        <w:tc>
          <w:tcPr>
            <w:tcW w:w="1400" w:type="dxa"/>
            <w:tcBorders>
              <w:top w:val="nil"/>
              <w:left w:val="nil"/>
              <w:bottom w:val="single" w:sz="4" w:space="0" w:color="auto"/>
              <w:right w:val="single" w:sz="4" w:space="0" w:color="auto"/>
            </w:tcBorders>
            <w:noWrap/>
            <w:vAlign w:val="bottom"/>
            <w:hideMark/>
          </w:tcPr>
          <w:p w14:paraId="04CAADF2" w14:textId="77777777" w:rsidR="005403E2" w:rsidRPr="005403E2" w:rsidRDefault="005403E2" w:rsidP="005403E2">
            <w:pPr>
              <w:spacing w:before="0" w:after="0"/>
              <w:jc w:val="center"/>
              <w:rPr>
                <w:rFonts w:ascii="Candara" w:hAnsi="Candara" w:cs="Calibri"/>
                <w:color w:val="000000"/>
                <w:sz w:val="24"/>
                <w:szCs w:val="24"/>
                <w:lang w:val="en-IN" w:eastAsia="en-IN"/>
              </w:rPr>
            </w:pPr>
            <w:r w:rsidRPr="005403E2">
              <w:rPr>
                <w:rFonts w:ascii="Candara" w:hAnsi="Candara" w:cs="Calibri"/>
                <w:color w:val="000000"/>
                <w:sz w:val="24"/>
                <w:szCs w:val="24"/>
                <w:lang w:val="en-IN" w:eastAsia="en-IN"/>
              </w:rPr>
              <w:t>0.00</w:t>
            </w:r>
          </w:p>
        </w:tc>
      </w:tr>
      <w:tr w:rsidR="005403E2" w:rsidRPr="005403E2" w14:paraId="2256FE0D" w14:textId="77777777" w:rsidTr="005403E2">
        <w:trPr>
          <w:trHeight w:val="290"/>
          <w:jc w:val="center"/>
        </w:trPr>
        <w:tc>
          <w:tcPr>
            <w:tcW w:w="4271" w:type="dxa"/>
            <w:tcBorders>
              <w:top w:val="nil"/>
              <w:left w:val="single" w:sz="4" w:space="0" w:color="auto"/>
              <w:bottom w:val="single" w:sz="4" w:space="0" w:color="auto"/>
              <w:right w:val="single" w:sz="4" w:space="0" w:color="auto"/>
            </w:tcBorders>
            <w:noWrap/>
            <w:vAlign w:val="bottom"/>
            <w:hideMark/>
          </w:tcPr>
          <w:p w14:paraId="38FCF768" w14:textId="77777777" w:rsidR="005403E2" w:rsidRPr="005403E2" w:rsidRDefault="005403E2" w:rsidP="005403E2">
            <w:pPr>
              <w:spacing w:before="0" w:after="0"/>
              <w:jc w:val="left"/>
              <w:rPr>
                <w:rFonts w:ascii="Candara" w:hAnsi="Candara" w:cs="Calibri"/>
                <w:color w:val="000000"/>
                <w:sz w:val="24"/>
                <w:szCs w:val="24"/>
                <w:lang w:val="en-IN" w:eastAsia="en-IN"/>
              </w:rPr>
            </w:pPr>
            <w:r w:rsidRPr="005403E2">
              <w:rPr>
                <w:rFonts w:ascii="Candara" w:hAnsi="Candara" w:cs="Calibri"/>
                <w:color w:val="000000"/>
                <w:sz w:val="24"/>
                <w:szCs w:val="24"/>
                <w:lang w:val="en-IN" w:eastAsia="en-IN"/>
              </w:rPr>
              <w:t>Add: True Up Gap/ (surplus) 2024-25</w:t>
            </w:r>
          </w:p>
        </w:tc>
        <w:tc>
          <w:tcPr>
            <w:tcW w:w="1500" w:type="dxa"/>
            <w:tcBorders>
              <w:top w:val="nil"/>
              <w:left w:val="nil"/>
              <w:bottom w:val="single" w:sz="4" w:space="0" w:color="auto"/>
              <w:right w:val="single" w:sz="4" w:space="0" w:color="auto"/>
            </w:tcBorders>
            <w:noWrap/>
            <w:vAlign w:val="bottom"/>
            <w:hideMark/>
          </w:tcPr>
          <w:p w14:paraId="5BAC17E3" w14:textId="77777777" w:rsidR="005403E2" w:rsidRPr="005403E2" w:rsidRDefault="005403E2" w:rsidP="005403E2">
            <w:pPr>
              <w:spacing w:before="0" w:after="0"/>
              <w:jc w:val="center"/>
              <w:rPr>
                <w:rFonts w:ascii="Candara" w:hAnsi="Candara" w:cs="Calibri"/>
                <w:color w:val="000000"/>
                <w:sz w:val="24"/>
                <w:szCs w:val="24"/>
                <w:lang w:val="en-IN" w:eastAsia="en-IN"/>
              </w:rPr>
            </w:pPr>
            <w:r w:rsidRPr="005403E2">
              <w:rPr>
                <w:rFonts w:ascii="Candara" w:hAnsi="Candara" w:cs="Calibri"/>
                <w:color w:val="000000"/>
                <w:sz w:val="24"/>
                <w:szCs w:val="24"/>
                <w:lang w:val="en-IN" w:eastAsia="en-IN"/>
              </w:rPr>
              <w:t>0.00</w:t>
            </w:r>
          </w:p>
        </w:tc>
        <w:tc>
          <w:tcPr>
            <w:tcW w:w="1400" w:type="dxa"/>
            <w:tcBorders>
              <w:top w:val="nil"/>
              <w:left w:val="nil"/>
              <w:bottom w:val="single" w:sz="4" w:space="0" w:color="auto"/>
              <w:right w:val="single" w:sz="4" w:space="0" w:color="auto"/>
            </w:tcBorders>
            <w:noWrap/>
            <w:vAlign w:val="bottom"/>
            <w:hideMark/>
          </w:tcPr>
          <w:p w14:paraId="741D47C3" w14:textId="77777777" w:rsidR="005403E2" w:rsidRPr="005403E2" w:rsidRDefault="005403E2" w:rsidP="005403E2">
            <w:pPr>
              <w:spacing w:before="0" w:after="0"/>
              <w:jc w:val="center"/>
              <w:rPr>
                <w:rFonts w:ascii="Candara" w:hAnsi="Candara" w:cs="Calibri"/>
                <w:color w:val="000000"/>
                <w:sz w:val="24"/>
                <w:szCs w:val="24"/>
                <w:lang w:val="en-IN" w:eastAsia="en-IN"/>
              </w:rPr>
            </w:pPr>
            <w:r w:rsidRPr="005403E2">
              <w:rPr>
                <w:rFonts w:ascii="Candara" w:hAnsi="Candara" w:cs="Calibri"/>
                <w:color w:val="000000"/>
                <w:sz w:val="24"/>
                <w:szCs w:val="24"/>
                <w:lang w:val="en-IN" w:eastAsia="en-IN"/>
              </w:rPr>
              <w:t>3.70</w:t>
            </w:r>
          </w:p>
        </w:tc>
      </w:tr>
      <w:tr w:rsidR="005403E2" w:rsidRPr="005403E2" w14:paraId="2BEDCB1B" w14:textId="77777777" w:rsidTr="005403E2">
        <w:trPr>
          <w:trHeight w:val="290"/>
          <w:jc w:val="center"/>
        </w:trPr>
        <w:tc>
          <w:tcPr>
            <w:tcW w:w="4271" w:type="dxa"/>
            <w:tcBorders>
              <w:top w:val="nil"/>
              <w:left w:val="single" w:sz="4" w:space="0" w:color="auto"/>
              <w:bottom w:val="single" w:sz="4" w:space="0" w:color="auto"/>
              <w:right w:val="single" w:sz="4" w:space="0" w:color="auto"/>
            </w:tcBorders>
            <w:shd w:val="clear" w:color="000000" w:fill="A4DEF4"/>
            <w:noWrap/>
            <w:vAlign w:val="bottom"/>
            <w:hideMark/>
          </w:tcPr>
          <w:p w14:paraId="7E5CF616" w14:textId="77777777" w:rsidR="005403E2" w:rsidRPr="005403E2" w:rsidRDefault="005403E2" w:rsidP="005403E2">
            <w:pPr>
              <w:spacing w:before="0" w:after="0"/>
              <w:jc w:val="left"/>
              <w:rPr>
                <w:rFonts w:ascii="Candara" w:hAnsi="Candara" w:cs="Calibri"/>
                <w:b/>
                <w:bCs/>
                <w:color w:val="000000"/>
                <w:sz w:val="24"/>
                <w:szCs w:val="24"/>
                <w:lang w:val="en-IN" w:eastAsia="en-IN"/>
              </w:rPr>
            </w:pPr>
            <w:r w:rsidRPr="005403E2">
              <w:rPr>
                <w:rFonts w:ascii="Candara" w:hAnsi="Candara" w:cs="Calibri"/>
                <w:b/>
                <w:bCs/>
                <w:color w:val="000000"/>
                <w:sz w:val="24"/>
                <w:szCs w:val="24"/>
                <w:lang w:val="en-IN" w:eastAsia="en-IN"/>
              </w:rPr>
              <w:t>Net ARR</w:t>
            </w:r>
          </w:p>
        </w:tc>
        <w:tc>
          <w:tcPr>
            <w:tcW w:w="1500" w:type="dxa"/>
            <w:tcBorders>
              <w:top w:val="nil"/>
              <w:left w:val="nil"/>
              <w:bottom w:val="single" w:sz="4" w:space="0" w:color="auto"/>
              <w:right w:val="single" w:sz="4" w:space="0" w:color="auto"/>
            </w:tcBorders>
            <w:shd w:val="clear" w:color="000000" w:fill="A4DEF4"/>
            <w:noWrap/>
            <w:vAlign w:val="bottom"/>
            <w:hideMark/>
          </w:tcPr>
          <w:p w14:paraId="4F59A121" w14:textId="77777777" w:rsidR="005403E2" w:rsidRPr="005403E2" w:rsidRDefault="005403E2" w:rsidP="005403E2">
            <w:pPr>
              <w:spacing w:before="0" w:after="0"/>
              <w:jc w:val="center"/>
              <w:rPr>
                <w:rFonts w:ascii="Candara" w:hAnsi="Candara" w:cs="Calibri"/>
                <w:b/>
                <w:bCs/>
                <w:color w:val="000000"/>
                <w:sz w:val="24"/>
                <w:szCs w:val="24"/>
                <w:lang w:val="en-IN" w:eastAsia="en-IN"/>
              </w:rPr>
            </w:pPr>
            <w:r w:rsidRPr="005403E2">
              <w:rPr>
                <w:rFonts w:ascii="Candara" w:hAnsi="Candara" w:cs="Calibri"/>
                <w:b/>
                <w:bCs/>
                <w:color w:val="000000"/>
                <w:sz w:val="24"/>
                <w:szCs w:val="24"/>
                <w:lang w:val="en-IN" w:eastAsia="en-IN"/>
              </w:rPr>
              <w:t>2.11</w:t>
            </w:r>
          </w:p>
        </w:tc>
        <w:tc>
          <w:tcPr>
            <w:tcW w:w="1400" w:type="dxa"/>
            <w:tcBorders>
              <w:top w:val="nil"/>
              <w:left w:val="nil"/>
              <w:bottom w:val="single" w:sz="4" w:space="0" w:color="auto"/>
              <w:right w:val="single" w:sz="4" w:space="0" w:color="auto"/>
            </w:tcBorders>
            <w:shd w:val="clear" w:color="000000" w:fill="A4DEF4"/>
            <w:noWrap/>
            <w:vAlign w:val="bottom"/>
            <w:hideMark/>
          </w:tcPr>
          <w:p w14:paraId="3C8741A2" w14:textId="77777777" w:rsidR="005403E2" w:rsidRPr="005403E2" w:rsidRDefault="005403E2" w:rsidP="005403E2">
            <w:pPr>
              <w:spacing w:before="0" w:after="0"/>
              <w:jc w:val="center"/>
              <w:rPr>
                <w:rFonts w:ascii="Candara" w:hAnsi="Candara" w:cs="Calibri"/>
                <w:b/>
                <w:bCs/>
                <w:color w:val="000000"/>
                <w:sz w:val="24"/>
                <w:szCs w:val="24"/>
                <w:lang w:val="en-IN" w:eastAsia="en-IN"/>
              </w:rPr>
            </w:pPr>
            <w:r w:rsidRPr="005403E2">
              <w:rPr>
                <w:rFonts w:ascii="Candara" w:hAnsi="Candara" w:cs="Calibri"/>
                <w:b/>
                <w:bCs/>
                <w:color w:val="000000"/>
                <w:sz w:val="24"/>
                <w:szCs w:val="24"/>
                <w:lang w:val="en-IN" w:eastAsia="en-IN"/>
              </w:rPr>
              <w:t>5.59</w:t>
            </w:r>
          </w:p>
        </w:tc>
      </w:tr>
    </w:tbl>
    <w:p w14:paraId="5C9589D2" w14:textId="77777777" w:rsidR="00B52BA4" w:rsidRPr="00F15F73" w:rsidRDefault="00B52BA4" w:rsidP="00B52BA4">
      <w:pPr>
        <w:rPr>
          <w:rFonts w:ascii="Candara" w:hAnsi="Candara"/>
          <w:sz w:val="24"/>
          <w:szCs w:val="24"/>
        </w:rPr>
      </w:pPr>
    </w:p>
    <w:p w14:paraId="6FD53446" w14:textId="77777777" w:rsidR="00B52BA4" w:rsidRPr="00F15F73" w:rsidRDefault="00B52BA4" w:rsidP="00B52BA4">
      <w:pPr>
        <w:spacing w:line="360" w:lineRule="auto"/>
        <w:rPr>
          <w:rFonts w:ascii="Candara" w:hAnsi="Candara"/>
          <w:sz w:val="24"/>
          <w:szCs w:val="24"/>
        </w:rPr>
      </w:pPr>
      <w:r w:rsidRPr="00F15F73">
        <w:rPr>
          <w:rFonts w:ascii="Candara" w:hAnsi="Candara"/>
          <w:sz w:val="24"/>
          <w:szCs w:val="24"/>
        </w:rPr>
        <w:t>MePGCL prays the Hon’ble Commission to approve the ARR for LAKROH as projected above.</w:t>
      </w:r>
    </w:p>
    <w:p w14:paraId="61434C5A" w14:textId="77777777" w:rsidR="00B52BA4" w:rsidRPr="00F15F73" w:rsidRDefault="00B52BA4" w:rsidP="00B52BA4">
      <w:pPr>
        <w:spacing w:line="360" w:lineRule="auto"/>
        <w:rPr>
          <w:rFonts w:ascii="Candara" w:hAnsi="Candara"/>
          <w:sz w:val="24"/>
          <w:szCs w:val="24"/>
        </w:rPr>
      </w:pPr>
      <w:r w:rsidRPr="00F15F73">
        <w:rPr>
          <w:rFonts w:ascii="Candara" w:hAnsi="Candara"/>
          <w:sz w:val="24"/>
          <w:szCs w:val="24"/>
        </w:rPr>
        <w:t>The detailed calculation of the individual component has been provided in the excel model being submitted in soft copy along with this Petition.</w:t>
      </w:r>
    </w:p>
    <w:p w14:paraId="6DD4FA53" w14:textId="77777777" w:rsidR="00B52BA4" w:rsidRPr="00F15F73" w:rsidRDefault="00B52BA4" w:rsidP="00B52BA4">
      <w:pPr>
        <w:spacing w:line="360" w:lineRule="auto"/>
        <w:rPr>
          <w:rFonts w:ascii="Candara" w:hAnsi="Candara"/>
          <w:sz w:val="24"/>
          <w:szCs w:val="24"/>
        </w:rPr>
      </w:pPr>
    </w:p>
    <w:p w14:paraId="1E9435FE" w14:textId="77777777" w:rsidR="00483059" w:rsidRPr="00F15F73" w:rsidRDefault="00483059" w:rsidP="0016083C">
      <w:pPr>
        <w:spacing w:line="360" w:lineRule="auto"/>
        <w:rPr>
          <w:rFonts w:ascii="Candara" w:hAnsi="Candara"/>
          <w:sz w:val="24"/>
          <w:szCs w:val="24"/>
        </w:rPr>
      </w:pPr>
    </w:p>
    <w:p w14:paraId="36E82438" w14:textId="77777777" w:rsidR="00B52BA4" w:rsidRPr="00F15F73" w:rsidRDefault="00B52BA4" w:rsidP="0016083C">
      <w:pPr>
        <w:spacing w:line="360" w:lineRule="auto"/>
        <w:rPr>
          <w:rFonts w:ascii="Candara" w:hAnsi="Candara"/>
          <w:sz w:val="24"/>
          <w:szCs w:val="24"/>
        </w:rPr>
      </w:pPr>
    </w:p>
    <w:p w14:paraId="02C2551C" w14:textId="77777777" w:rsidR="00B52BA4" w:rsidRPr="00F15F73" w:rsidRDefault="00B52BA4" w:rsidP="0016083C">
      <w:pPr>
        <w:spacing w:line="360" w:lineRule="auto"/>
        <w:rPr>
          <w:rFonts w:ascii="Candara" w:hAnsi="Candara"/>
          <w:sz w:val="24"/>
          <w:szCs w:val="24"/>
        </w:rPr>
      </w:pPr>
    </w:p>
    <w:p w14:paraId="7447C1B3" w14:textId="77777777" w:rsidR="00B52BA4" w:rsidRPr="00F15F73" w:rsidRDefault="00B52BA4" w:rsidP="0016083C">
      <w:pPr>
        <w:spacing w:line="360" w:lineRule="auto"/>
        <w:rPr>
          <w:rFonts w:ascii="Candara" w:hAnsi="Candara"/>
          <w:sz w:val="24"/>
          <w:szCs w:val="24"/>
        </w:rPr>
      </w:pPr>
    </w:p>
    <w:p w14:paraId="7FDEE883" w14:textId="77777777" w:rsidR="001355A2" w:rsidRPr="00F15F73" w:rsidRDefault="001355A2" w:rsidP="0016083C">
      <w:pPr>
        <w:spacing w:line="360" w:lineRule="auto"/>
        <w:rPr>
          <w:rFonts w:ascii="Candara" w:hAnsi="Candara"/>
          <w:sz w:val="24"/>
          <w:szCs w:val="24"/>
        </w:rPr>
      </w:pPr>
    </w:p>
    <w:p w14:paraId="258ADD81" w14:textId="77777777" w:rsidR="001355A2" w:rsidRPr="00F15F73" w:rsidRDefault="001355A2" w:rsidP="0016083C">
      <w:pPr>
        <w:spacing w:line="360" w:lineRule="auto"/>
        <w:rPr>
          <w:rFonts w:ascii="Candara" w:hAnsi="Candara"/>
          <w:sz w:val="24"/>
          <w:szCs w:val="24"/>
        </w:rPr>
      </w:pPr>
    </w:p>
    <w:p w14:paraId="5B6077B3" w14:textId="77777777" w:rsidR="001355A2" w:rsidRPr="00F15F73" w:rsidRDefault="001355A2" w:rsidP="0016083C">
      <w:pPr>
        <w:spacing w:line="360" w:lineRule="auto"/>
        <w:rPr>
          <w:rFonts w:ascii="Candara" w:hAnsi="Candara"/>
          <w:sz w:val="24"/>
          <w:szCs w:val="24"/>
        </w:rPr>
      </w:pPr>
    </w:p>
    <w:p w14:paraId="1EDD0611" w14:textId="77777777" w:rsidR="001355A2" w:rsidRPr="00F15F73" w:rsidRDefault="001355A2" w:rsidP="0016083C">
      <w:pPr>
        <w:spacing w:line="360" w:lineRule="auto"/>
        <w:rPr>
          <w:rFonts w:ascii="Candara" w:hAnsi="Candara"/>
          <w:sz w:val="24"/>
          <w:szCs w:val="24"/>
        </w:rPr>
      </w:pPr>
    </w:p>
    <w:p w14:paraId="203E6D34" w14:textId="77777777" w:rsidR="001355A2" w:rsidRPr="00F15F73" w:rsidRDefault="001355A2" w:rsidP="001355A2">
      <w:pPr>
        <w:pStyle w:val="Heading1"/>
        <w:numPr>
          <w:ilvl w:val="0"/>
          <w:numId w:val="1"/>
        </w:numPr>
        <w:spacing w:before="0" w:line="360" w:lineRule="auto"/>
        <w:ind w:left="567" w:hanging="567"/>
        <w:rPr>
          <w:rFonts w:ascii="Candara" w:hAnsi="Candara"/>
          <w:sz w:val="24"/>
          <w:szCs w:val="24"/>
        </w:rPr>
      </w:pPr>
      <w:bookmarkStart w:id="233" w:name="_Toc215144000"/>
      <w:r w:rsidRPr="00F15F73">
        <w:rPr>
          <w:rFonts w:ascii="Candara" w:hAnsi="Candara"/>
          <w:sz w:val="24"/>
          <w:szCs w:val="24"/>
        </w:rPr>
        <w:lastRenderedPageBreak/>
        <w:t xml:space="preserve">Determination of </w:t>
      </w:r>
      <w:r w:rsidR="000D67FE">
        <w:rPr>
          <w:rFonts w:ascii="Candara" w:hAnsi="Candara"/>
          <w:sz w:val="24"/>
          <w:szCs w:val="24"/>
        </w:rPr>
        <w:t xml:space="preserve">revised </w:t>
      </w:r>
      <w:r w:rsidRPr="00F15F73">
        <w:rPr>
          <w:rFonts w:ascii="Candara" w:hAnsi="Candara"/>
          <w:sz w:val="24"/>
          <w:szCs w:val="24"/>
        </w:rPr>
        <w:t xml:space="preserve">Aggregate Revenue Requirement </w:t>
      </w:r>
      <w:r w:rsidR="000D67FE">
        <w:rPr>
          <w:rFonts w:ascii="Candara" w:hAnsi="Candara"/>
          <w:sz w:val="24"/>
          <w:szCs w:val="24"/>
        </w:rPr>
        <w:t>fy</w:t>
      </w:r>
      <w:r w:rsidRPr="00F15F73">
        <w:rPr>
          <w:rFonts w:ascii="Candara" w:hAnsi="Candara"/>
          <w:sz w:val="24"/>
          <w:szCs w:val="24"/>
        </w:rPr>
        <w:t xml:space="preserve"> 2026-27 for OLD STATIONS (INCLUDING SONAPANI)</w:t>
      </w:r>
      <w:r w:rsidR="00416902" w:rsidRPr="00F15F73">
        <w:rPr>
          <w:rFonts w:ascii="Candara" w:hAnsi="Candara"/>
          <w:sz w:val="24"/>
          <w:szCs w:val="24"/>
        </w:rPr>
        <w:t xml:space="preserve"> AND determination of tariff for </w:t>
      </w:r>
      <w:r w:rsidR="000D67FE">
        <w:rPr>
          <w:rFonts w:ascii="Candara" w:hAnsi="Candara"/>
          <w:sz w:val="24"/>
          <w:szCs w:val="24"/>
        </w:rPr>
        <w:t>2026-27</w:t>
      </w:r>
      <w:bookmarkEnd w:id="233"/>
    </w:p>
    <w:p w14:paraId="15F0321E" w14:textId="77777777" w:rsidR="001355A2" w:rsidRPr="00F15F73" w:rsidRDefault="001355A2" w:rsidP="001355A2">
      <w:pPr>
        <w:pStyle w:val="Heading20"/>
        <w:numPr>
          <w:ilvl w:val="1"/>
          <w:numId w:val="1"/>
        </w:numPr>
        <w:spacing w:line="360" w:lineRule="auto"/>
        <w:ind w:left="567" w:hanging="567"/>
        <w:rPr>
          <w:rFonts w:ascii="Candara" w:hAnsi="Candara"/>
          <w:i/>
          <w:sz w:val="24"/>
          <w:szCs w:val="24"/>
          <w:u w:val="single"/>
        </w:rPr>
      </w:pPr>
      <w:bookmarkStart w:id="234" w:name="_Toc215144001"/>
      <w:r w:rsidRPr="00F15F73">
        <w:rPr>
          <w:rFonts w:ascii="Candara" w:hAnsi="Candara"/>
          <w:i/>
          <w:sz w:val="24"/>
          <w:szCs w:val="24"/>
          <w:u w:val="single"/>
        </w:rPr>
        <w:t>Gross Fixed Assets</w:t>
      </w:r>
      <w:bookmarkEnd w:id="234"/>
    </w:p>
    <w:p w14:paraId="3ABF74A7" w14:textId="77777777" w:rsidR="00B52BA4" w:rsidRPr="00F15F73" w:rsidRDefault="00B52BA4" w:rsidP="00B52BA4">
      <w:pPr>
        <w:spacing w:line="360" w:lineRule="auto"/>
        <w:rPr>
          <w:rFonts w:ascii="Candara" w:hAnsi="Candara"/>
          <w:sz w:val="24"/>
          <w:szCs w:val="24"/>
        </w:rPr>
      </w:pPr>
      <w:r w:rsidRPr="00F15F73">
        <w:rPr>
          <w:rFonts w:ascii="Candara" w:hAnsi="Candara"/>
          <w:sz w:val="24"/>
          <w:szCs w:val="24"/>
        </w:rPr>
        <w:t>The Opening GFA as on 01.04.202</w:t>
      </w:r>
      <w:r w:rsidR="000D67FE">
        <w:rPr>
          <w:rFonts w:ascii="Candara" w:hAnsi="Candara"/>
          <w:sz w:val="24"/>
          <w:szCs w:val="24"/>
        </w:rPr>
        <w:t>5</w:t>
      </w:r>
      <w:r w:rsidRPr="00F15F73">
        <w:rPr>
          <w:rFonts w:ascii="Candara" w:hAnsi="Candara"/>
          <w:sz w:val="24"/>
          <w:szCs w:val="24"/>
        </w:rPr>
        <w:t xml:space="preserve"> have been taken as the closing GFA of </w:t>
      </w:r>
      <w:r w:rsidR="000D67FE">
        <w:rPr>
          <w:rFonts w:ascii="Candara" w:hAnsi="Candara"/>
          <w:sz w:val="24"/>
          <w:szCs w:val="24"/>
        </w:rPr>
        <w:t>2024-25</w:t>
      </w:r>
      <w:r w:rsidRPr="00F15F73">
        <w:rPr>
          <w:rFonts w:ascii="Candara" w:hAnsi="Candara"/>
          <w:sz w:val="24"/>
          <w:szCs w:val="24"/>
        </w:rPr>
        <w:t>. The subsequent addition has been considered as per the approved business plan for fourth control period.</w:t>
      </w:r>
    </w:p>
    <w:p w14:paraId="5DEAF6A5" w14:textId="77777777" w:rsidR="00B52BA4" w:rsidRPr="00F15F73" w:rsidRDefault="00B52BA4" w:rsidP="00B52BA4">
      <w:pPr>
        <w:spacing w:line="360" w:lineRule="auto"/>
        <w:rPr>
          <w:rFonts w:ascii="Candara" w:hAnsi="Candara"/>
          <w:sz w:val="24"/>
          <w:szCs w:val="24"/>
        </w:rPr>
      </w:pPr>
      <w:r w:rsidRPr="00F15F73">
        <w:rPr>
          <w:rFonts w:ascii="Candara" w:hAnsi="Candara"/>
          <w:sz w:val="24"/>
          <w:szCs w:val="24"/>
        </w:rPr>
        <w:t>The movement of GFA in the fourth control period is tabulated below:</w:t>
      </w:r>
    </w:p>
    <w:p w14:paraId="1A04F8D4" w14:textId="77777777" w:rsidR="00B52BA4" w:rsidRPr="00F15F73" w:rsidRDefault="00B52BA4" w:rsidP="00B52BA4">
      <w:pPr>
        <w:spacing w:line="360" w:lineRule="auto"/>
        <w:rPr>
          <w:rFonts w:ascii="Candara" w:hAnsi="Candara"/>
          <w:sz w:val="24"/>
          <w:szCs w:val="24"/>
        </w:rPr>
      </w:pPr>
    </w:p>
    <w:p w14:paraId="4BCA8B2C" w14:textId="77777777" w:rsidR="000D67FE" w:rsidRPr="00F15F73" w:rsidRDefault="00B52BA4" w:rsidP="00B52BA4">
      <w:pPr>
        <w:pStyle w:val="Caption"/>
        <w:jc w:val="center"/>
        <w:rPr>
          <w:rFonts w:ascii="Candara" w:hAnsi="Candara"/>
          <w:sz w:val="24"/>
          <w:szCs w:val="24"/>
        </w:rPr>
      </w:pPr>
      <w:bookmarkStart w:id="235" w:name="_Toc215143907"/>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71</w:t>
      </w:r>
      <w:r w:rsidRPr="00F15F73">
        <w:rPr>
          <w:rFonts w:ascii="Candara" w:hAnsi="Candara"/>
          <w:sz w:val="24"/>
          <w:szCs w:val="24"/>
        </w:rPr>
        <w:fldChar w:fldCharType="end"/>
      </w:r>
      <w:r w:rsidRPr="00F15F73">
        <w:rPr>
          <w:rFonts w:ascii="Candara" w:hAnsi="Candara"/>
          <w:sz w:val="24"/>
          <w:szCs w:val="24"/>
        </w:rPr>
        <w:t xml:space="preserve"> GFA for </w:t>
      </w:r>
      <w:r w:rsidR="000D67FE">
        <w:rPr>
          <w:rFonts w:ascii="Candara" w:hAnsi="Candara"/>
          <w:sz w:val="24"/>
          <w:szCs w:val="24"/>
        </w:rPr>
        <w:t>Old Stations</w:t>
      </w:r>
      <w:r w:rsidRPr="00F15F73">
        <w:rPr>
          <w:rFonts w:ascii="Candara" w:hAnsi="Candara"/>
          <w:sz w:val="24"/>
          <w:szCs w:val="24"/>
        </w:rPr>
        <w:t xml:space="preserve"> for </w:t>
      </w:r>
      <w:r w:rsidR="000D67FE">
        <w:rPr>
          <w:rFonts w:ascii="Candara" w:hAnsi="Candara"/>
          <w:sz w:val="24"/>
          <w:szCs w:val="24"/>
        </w:rPr>
        <w:t>FY 2026-27</w:t>
      </w:r>
      <w:bookmarkEnd w:id="235"/>
    </w:p>
    <w:tbl>
      <w:tblPr>
        <w:tblW w:w="8217" w:type="dxa"/>
        <w:jc w:val="center"/>
        <w:tblLook w:val="04A0" w:firstRow="1" w:lastRow="0" w:firstColumn="1" w:lastColumn="0" w:noHBand="0" w:noVBand="1"/>
      </w:tblPr>
      <w:tblGrid>
        <w:gridCol w:w="3880"/>
        <w:gridCol w:w="1280"/>
        <w:gridCol w:w="1420"/>
        <w:gridCol w:w="1637"/>
      </w:tblGrid>
      <w:tr w:rsidR="000D67FE" w:rsidRPr="000D67FE" w14:paraId="6947B34B" w14:textId="77777777" w:rsidTr="000D67FE">
        <w:trPr>
          <w:trHeight w:val="870"/>
          <w:jc w:val="center"/>
        </w:trPr>
        <w:tc>
          <w:tcPr>
            <w:tcW w:w="388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3449ECA1" w14:textId="77777777" w:rsidR="000D67FE" w:rsidRPr="000D67FE" w:rsidRDefault="000D67FE" w:rsidP="000D67FE">
            <w:pPr>
              <w:spacing w:before="0" w:after="0"/>
              <w:jc w:val="left"/>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Particular</w:t>
            </w:r>
          </w:p>
        </w:tc>
        <w:tc>
          <w:tcPr>
            <w:tcW w:w="1280" w:type="dxa"/>
            <w:tcBorders>
              <w:top w:val="single" w:sz="4" w:space="0" w:color="auto"/>
              <w:left w:val="nil"/>
              <w:bottom w:val="single" w:sz="4" w:space="0" w:color="auto"/>
              <w:right w:val="single" w:sz="4" w:space="0" w:color="auto"/>
            </w:tcBorders>
            <w:shd w:val="clear" w:color="000000" w:fill="B3E3D5"/>
            <w:vAlign w:val="bottom"/>
            <w:hideMark/>
          </w:tcPr>
          <w:p w14:paraId="1307A792"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Actual</w:t>
            </w:r>
            <w:r w:rsidRPr="000D67FE">
              <w:rPr>
                <w:rFonts w:ascii="Candara" w:hAnsi="Candara" w:cs="Calibri"/>
                <w:b/>
                <w:bCs/>
                <w:color w:val="000000"/>
                <w:sz w:val="24"/>
                <w:szCs w:val="24"/>
                <w:lang w:val="en-IN" w:eastAsia="en-IN"/>
              </w:rPr>
              <w:br/>
              <w:t>2024-25</w:t>
            </w:r>
          </w:p>
        </w:tc>
        <w:tc>
          <w:tcPr>
            <w:tcW w:w="1420" w:type="dxa"/>
            <w:tcBorders>
              <w:top w:val="single" w:sz="4" w:space="0" w:color="auto"/>
              <w:left w:val="nil"/>
              <w:bottom w:val="single" w:sz="4" w:space="0" w:color="auto"/>
              <w:right w:val="single" w:sz="4" w:space="0" w:color="auto"/>
            </w:tcBorders>
            <w:shd w:val="clear" w:color="000000" w:fill="B3E3D5"/>
            <w:vAlign w:val="bottom"/>
            <w:hideMark/>
          </w:tcPr>
          <w:p w14:paraId="27B43FAB"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 xml:space="preserve">Estimate </w:t>
            </w:r>
            <w:r w:rsidRPr="000D67FE">
              <w:rPr>
                <w:rFonts w:ascii="Candara" w:hAnsi="Candara" w:cs="Calibri"/>
                <w:b/>
                <w:bCs/>
                <w:color w:val="000000"/>
                <w:sz w:val="24"/>
                <w:szCs w:val="24"/>
                <w:lang w:val="en-IN" w:eastAsia="en-IN"/>
              </w:rPr>
              <w:br/>
              <w:t>2025-26</w:t>
            </w:r>
          </w:p>
        </w:tc>
        <w:tc>
          <w:tcPr>
            <w:tcW w:w="1637" w:type="dxa"/>
            <w:tcBorders>
              <w:top w:val="single" w:sz="4" w:space="0" w:color="auto"/>
              <w:left w:val="nil"/>
              <w:bottom w:val="single" w:sz="4" w:space="0" w:color="auto"/>
              <w:right w:val="single" w:sz="4" w:space="0" w:color="auto"/>
            </w:tcBorders>
            <w:shd w:val="clear" w:color="000000" w:fill="B3E3D5"/>
            <w:vAlign w:val="bottom"/>
            <w:hideMark/>
          </w:tcPr>
          <w:p w14:paraId="48FB3C5E"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Revised Estimate</w:t>
            </w:r>
            <w:r w:rsidRPr="000D67FE">
              <w:rPr>
                <w:rFonts w:ascii="Candara" w:hAnsi="Candara" w:cs="Calibri"/>
                <w:b/>
                <w:bCs/>
                <w:color w:val="000000"/>
                <w:sz w:val="24"/>
                <w:szCs w:val="24"/>
                <w:lang w:val="en-IN" w:eastAsia="en-IN"/>
              </w:rPr>
              <w:br/>
              <w:t>2026-27</w:t>
            </w:r>
          </w:p>
        </w:tc>
      </w:tr>
      <w:tr w:rsidR="000D67FE" w:rsidRPr="000D67FE" w14:paraId="25B8E2F9" w14:textId="77777777" w:rsidTr="000D67FE">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7EB63995" w14:textId="77777777" w:rsidR="000D67FE" w:rsidRPr="000D67FE" w:rsidRDefault="000D67FE" w:rsidP="000D67FE">
            <w:pPr>
              <w:spacing w:before="0" w:after="0"/>
              <w:jc w:val="left"/>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Opening GFA</w:t>
            </w:r>
          </w:p>
        </w:tc>
        <w:tc>
          <w:tcPr>
            <w:tcW w:w="1280" w:type="dxa"/>
            <w:tcBorders>
              <w:top w:val="nil"/>
              <w:left w:val="nil"/>
              <w:bottom w:val="single" w:sz="4" w:space="0" w:color="auto"/>
              <w:right w:val="single" w:sz="4" w:space="0" w:color="auto"/>
            </w:tcBorders>
            <w:noWrap/>
            <w:vAlign w:val="bottom"/>
            <w:hideMark/>
          </w:tcPr>
          <w:p w14:paraId="2FCBF434"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75.06</w:t>
            </w:r>
          </w:p>
        </w:tc>
        <w:tc>
          <w:tcPr>
            <w:tcW w:w="1420" w:type="dxa"/>
            <w:tcBorders>
              <w:top w:val="nil"/>
              <w:left w:val="nil"/>
              <w:bottom w:val="single" w:sz="4" w:space="0" w:color="auto"/>
              <w:right w:val="single" w:sz="4" w:space="0" w:color="auto"/>
            </w:tcBorders>
            <w:noWrap/>
            <w:vAlign w:val="bottom"/>
            <w:hideMark/>
          </w:tcPr>
          <w:p w14:paraId="3E643819"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76.36</w:t>
            </w:r>
          </w:p>
        </w:tc>
        <w:tc>
          <w:tcPr>
            <w:tcW w:w="1637" w:type="dxa"/>
            <w:tcBorders>
              <w:top w:val="nil"/>
              <w:left w:val="nil"/>
              <w:bottom w:val="single" w:sz="4" w:space="0" w:color="auto"/>
              <w:right w:val="single" w:sz="4" w:space="0" w:color="auto"/>
            </w:tcBorders>
            <w:noWrap/>
            <w:vAlign w:val="bottom"/>
            <w:hideMark/>
          </w:tcPr>
          <w:p w14:paraId="25C8DC51"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76.36</w:t>
            </w:r>
          </w:p>
        </w:tc>
      </w:tr>
      <w:tr w:rsidR="000D67FE" w:rsidRPr="000D67FE" w14:paraId="2383E4D2" w14:textId="77777777" w:rsidTr="000D67FE">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40E8323D" w14:textId="77777777" w:rsidR="000D67FE" w:rsidRPr="000D67FE" w:rsidRDefault="000D67FE" w:rsidP="000D67FE">
            <w:pPr>
              <w:spacing w:before="0" w:after="0"/>
              <w:jc w:val="right"/>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Addition of GFA</w:t>
            </w:r>
          </w:p>
        </w:tc>
        <w:tc>
          <w:tcPr>
            <w:tcW w:w="1280" w:type="dxa"/>
            <w:tcBorders>
              <w:top w:val="nil"/>
              <w:left w:val="nil"/>
              <w:bottom w:val="single" w:sz="4" w:space="0" w:color="auto"/>
              <w:right w:val="single" w:sz="4" w:space="0" w:color="auto"/>
            </w:tcBorders>
            <w:noWrap/>
            <w:vAlign w:val="bottom"/>
            <w:hideMark/>
          </w:tcPr>
          <w:p w14:paraId="26DC2873"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1.30</w:t>
            </w:r>
          </w:p>
        </w:tc>
        <w:tc>
          <w:tcPr>
            <w:tcW w:w="1420" w:type="dxa"/>
            <w:tcBorders>
              <w:top w:val="nil"/>
              <w:left w:val="nil"/>
              <w:bottom w:val="single" w:sz="4" w:space="0" w:color="auto"/>
              <w:right w:val="single" w:sz="4" w:space="0" w:color="auto"/>
            </w:tcBorders>
            <w:noWrap/>
            <w:vAlign w:val="bottom"/>
            <w:hideMark/>
          </w:tcPr>
          <w:p w14:paraId="670898E5"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0.00</w:t>
            </w:r>
          </w:p>
        </w:tc>
        <w:tc>
          <w:tcPr>
            <w:tcW w:w="1637" w:type="dxa"/>
            <w:tcBorders>
              <w:top w:val="nil"/>
              <w:left w:val="nil"/>
              <w:bottom w:val="single" w:sz="4" w:space="0" w:color="auto"/>
              <w:right w:val="single" w:sz="4" w:space="0" w:color="auto"/>
            </w:tcBorders>
            <w:noWrap/>
            <w:vAlign w:val="bottom"/>
            <w:hideMark/>
          </w:tcPr>
          <w:p w14:paraId="4FDE7038"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1070.1</w:t>
            </w:r>
          </w:p>
        </w:tc>
      </w:tr>
      <w:tr w:rsidR="000D67FE" w:rsidRPr="000D67FE" w14:paraId="1A6D4F37" w14:textId="77777777" w:rsidTr="000D67FE">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15EE02EA" w14:textId="77777777" w:rsidR="000D67FE" w:rsidRPr="000D67FE" w:rsidRDefault="000D67FE" w:rsidP="000D67FE">
            <w:pPr>
              <w:spacing w:before="0" w:after="0"/>
              <w:jc w:val="right"/>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Deletion of GFA</w:t>
            </w:r>
          </w:p>
        </w:tc>
        <w:tc>
          <w:tcPr>
            <w:tcW w:w="1280" w:type="dxa"/>
            <w:tcBorders>
              <w:top w:val="nil"/>
              <w:left w:val="nil"/>
              <w:bottom w:val="single" w:sz="4" w:space="0" w:color="auto"/>
              <w:right w:val="single" w:sz="4" w:space="0" w:color="auto"/>
            </w:tcBorders>
            <w:noWrap/>
            <w:vAlign w:val="bottom"/>
            <w:hideMark/>
          </w:tcPr>
          <w:p w14:paraId="66F28E71"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0.00</w:t>
            </w:r>
          </w:p>
        </w:tc>
        <w:tc>
          <w:tcPr>
            <w:tcW w:w="1420" w:type="dxa"/>
            <w:tcBorders>
              <w:top w:val="nil"/>
              <w:left w:val="nil"/>
              <w:bottom w:val="single" w:sz="4" w:space="0" w:color="auto"/>
              <w:right w:val="single" w:sz="4" w:space="0" w:color="auto"/>
            </w:tcBorders>
            <w:noWrap/>
            <w:vAlign w:val="bottom"/>
            <w:hideMark/>
          </w:tcPr>
          <w:p w14:paraId="024F712D"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0.00</w:t>
            </w:r>
          </w:p>
        </w:tc>
        <w:tc>
          <w:tcPr>
            <w:tcW w:w="1637" w:type="dxa"/>
            <w:tcBorders>
              <w:top w:val="nil"/>
              <w:left w:val="nil"/>
              <w:bottom w:val="single" w:sz="4" w:space="0" w:color="auto"/>
              <w:right w:val="single" w:sz="4" w:space="0" w:color="auto"/>
            </w:tcBorders>
            <w:noWrap/>
            <w:vAlign w:val="bottom"/>
            <w:hideMark/>
          </w:tcPr>
          <w:p w14:paraId="3CB582F2"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0.00</w:t>
            </w:r>
          </w:p>
        </w:tc>
      </w:tr>
      <w:tr w:rsidR="000D67FE" w:rsidRPr="000D67FE" w14:paraId="591E1D5B" w14:textId="77777777" w:rsidTr="000D67FE">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6E84BE87" w14:textId="77777777" w:rsidR="000D67FE" w:rsidRPr="000D67FE" w:rsidRDefault="000D67FE" w:rsidP="000D67FE">
            <w:pPr>
              <w:spacing w:before="0" w:after="0"/>
              <w:jc w:val="left"/>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Closing GFA</w:t>
            </w:r>
          </w:p>
        </w:tc>
        <w:tc>
          <w:tcPr>
            <w:tcW w:w="1280" w:type="dxa"/>
            <w:tcBorders>
              <w:top w:val="nil"/>
              <w:left w:val="nil"/>
              <w:bottom w:val="single" w:sz="4" w:space="0" w:color="auto"/>
              <w:right w:val="single" w:sz="4" w:space="0" w:color="auto"/>
            </w:tcBorders>
            <w:shd w:val="clear" w:color="000000" w:fill="A4DEF4"/>
            <w:noWrap/>
            <w:vAlign w:val="bottom"/>
            <w:hideMark/>
          </w:tcPr>
          <w:p w14:paraId="758E412B"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76.36</w:t>
            </w:r>
          </w:p>
        </w:tc>
        <w:tc>
          <w:tcPr>
            <w:tcW w:w="1420" w:type="dxa"/>
            <w:tcBorders>
              <w:top w:val="nil"/>
              <w:left w:val="nil"/>
              <w:bottom w:val="single" w:sz="4" w:space="0" w:color="auto"/>
              <w:right w:val="single" w:sz="4" w:space="0" w:color="auto"/>
            </w:tcBorders>
            <w:shd w:val="clear" w:color="000000" w:fill="A4DEF4"/>
            <w:noWrap/>
            <w:vAlign w:val="bottom"/>
            <w:hideMark/>
          </w:tcPr>
          <w:p w14:paraId="6D66FFD6"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76.36</w:t>
            </w:r>
          </w:p>
        </w:tc>
        <w:tc>
          <w:tcPr>
            <w:tcW w:w="1637" w:type="dxa"/>
            <w:tcBorders>
              <w:top w:val="nil"/>
              <w:left w:val="nil"/>
              <w:bottom w:val="single" w:sz="4" w:space="0" w:color="auto"/>
              <w:right w:val="single" w:sz="4" w:space="0" w:color="auto"/>
            </w:tcBorders>
            <w:shd w:val="clear" w:color="000000" w:fill="A4DEF4"/>
            <w:noWrap/>
            <w:vAlign w:val="bottom"/>
            <w:hideMark/>
          </w:tcPr>
          <w:p w14:paraId="2371A044"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1146.46</w:t>
            </w:r>
          </w:p>
        </w:tc>
      </w:tr>
      <w:tr w:rsidR="000D67FE" w:rsidRPr="000D67FE" w14:paraId="62F9D60B" w14:textId="77777777" w:rsidTr="000D67FE">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7358FEED" w14:textId="77777777" w:rsidR="000D67FE" w:rsidRPr="000D67FE" w:rsidRDefault="000D67FE" w:rsidP="000D67FE">
            <w:pPr>
              <w:spacing w:before="0" w:after="0"/>
              <w:jc w:val="left"/>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Average GFA</w:t>
            </w:r>
          </w:p>
        </w:tc>
        <w:tc>
          <w:tcPr>
            <w:tcW w:w="1280" w:type="dxa"/>
            <w:tcBorders>
              <w:top w:val="nil"/>
              <w:left w:val="nil"/>
              <w:bottom w:val="single" w:sz="4" w:space="0" w:color="auto"/>
              <w:right w:val="single" w:sz="4" w:space="0" w:color="auto"/>
            </w:tcBorders>
            <w:shd w:val="clear" w:color="000000" w:fill="A4DEF4"/>
            <w:noWrap/>
            <w:vAlign w:val="bottom"/>
            <w:hideMark/>
          </w:tcPr>
          <w:p w14:paraId="3838C641"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75.71</w:t>
            </w:r>
          </w:p>
        </w:tc>
        <w:tc>
          <w:tcPr>
            <w:tcW w:w="1420" w:type="dxa"/>
            <w:tcBorders>
              <w:top w:val="nil"/>
              <w:left w:val="nil"/>
              <w:bottom w:val="single" w:sz="4" w:space="0" w:color="auto"/>
              <w:right w:val="single" w:sz="4" w:space="0" w:color="auto"/>
            </w:tcBorders>
            <w:shd w:val="clear" w:color="000000" w:fill="A4DEF4"/>
            <w:noWrap/>
            <w:vAlign w:val="bottom"/>
            <w:hideMark/>
          </w:tcPr>
          <w:p w14:paraId="751A84B3"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76.36</w:t>
            </w:r>
          </w:p>
        </w:tc>
        <w:tc>
          <w:tcPr>
            <w:tcW w:w="1637" w:type="dxa"/>
            <w:tcBorders>
              <w:top w:val="nil"/>
              <w:left w:val="nil"/>
              <w:bottom w:val="single" w:sz="4" w:space="0" w:color="auto"/>
              <w:right w:val="single" w:sz="4" w:space="0" w:color="auto"/>
            </w:tcBorders>
            <w:shd w:val="clear" w:color="000000" w:fill="A4DEF4"/>
            <w:noWrap/>
            <w:vAlign w:val="bottom"/>
            <w:hideMark/>
          </w:tcPr>
          <w:p w14:paraId="1561C61C"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611.41</w:t>
            </w:r>
          </w:p>
        </w:tc>
      </w:tr>
    </w:tbl>
    <w:p w14:paraId="259554D7" w14:textId="77777777" w:rsidR="00B52BA4" w:rsidRPr="00F15F73" w:rsidRDefault="00B52BA4" w:rsidP="00B52BA4">
      <w:pPr>
        <w:pStyle w:val="Caption"/>
        <w:jc w:val="center"/>
        <w:rPr>
          <w:rFonts w:ascii="Candara" w:hAnsi="Candara"/>
          <w:sz w:val="24"/>
          <w:szCs w:val="24"/>
        </w:rPr>
      </w:pPr>
    </w:p>
    <w:p w14:paraId="6CE484B5" w14:textId="77777777" w:rsidR="00B52BA4" w:rsidRPr="00F15F73" w:rsidRDefault="00B52BA4" w:rsidP="00B52BA4">
      <w:pPr>
        <w:pStyle w:val="Heading20"/>
        <w:numPr>
          <w:ilvl w:val="1"/>
          <w:numId w:val="1"/>
        </w:numPr>
        <w:spacing w:line="360" w:lineRule="auto"/>
        <w:ind w:left="567" w:hanging="567"/>
        <w:rPr>
          <w:rFonts w:ascii="Candara" w:hAnsi="Candara"/>
          <w:i/>
          <w:sz w:val="24"/>
          <w:szCs w:val="24"/>
          <w:u w:val="single"/>
        </w:rPr>
      </w:pPr>
      <w:bookmarkStart w:id="236" w:name="_Toc215144002"/>
      <w:r w:rsidRPr="00F15F73">
        <w:rPr>
          <w:rFonts w:ascii="Candara" w:hAnsi="Candara"/>
          <w:i/>
          <w:sz w:val="24"/>
          <w:szCs w:val="24"/>
          <w:u w:val="single"/>
        </w:rPr>
        <w:t>Funding Pattern of the Capitalization</w:t>
      </w:r>
      <w:bookmarkEnd w:id="236"/>
    </w:p>
    <w:p w14:paraId="15C41455" w14:textId="77777777" w:rsidR="00B52BA4" w:rsidRPr="00F15F73" w:rsidRDefault="00B52BA4" w:rsidP="00B52BA4">
      <w:pPr>
        <w:spacing w:line="360" w:lineRule="auto"/>
        <w:rPr>
          <w:rFonts w:ascii="Candara" w:hAnsi="Candara"/>
          <w:sz w:val="24"/>
          <w:szCs w:val="24"/>
        </w:rPr>
      </w:pPr>
      <w:r w:rsidRPr="00F15F73">
        <w:rPr>
          <w:rFonts w:ascii="Candara" w:hAnsi="Candara"/>
          <w:sz w:val="24"/>
          <w:szCs w:val="24"/>
        </w:rPr>
        <w:t>The funding patter of the capitalization shown in the table above has also been considered in the approved Business plan for the fourth control period.</w:t>
      </w:r>
    </w:p>
    <w:p w14:paraId="1E4CCF08" w14:textId="77777777" w:rsidR="00B52BA4" w:rsidRPr="00F15F73" w:rsidRDefault="00B52BA4" w:rsidP="00B52BA4">
      <w:pPr>
        <w:spacing w:line="360" w:lineRule="auto"/>
        <w:rPr>
          <w:rFonts w:ascii="Candara" w:hAnsi="Candara"/>
          <w:sz w:val="24"/>
          <w:szCs w:val="24"/>
        </w:rPr>
      </w:pPr>
      <w:r w:rsidRPr="00F15F73">
        <w:rPr>
          <w:rFonts w:ascii="Candara" w:hAnsi="Candara"/>
          <w:sz w:val="24"/>
          <w:szCs w:val="24"/>
        </w:rPr>
        <w:t xml:space="preserve">Accordingly, the movement of grants in fourth control period for </w:t>
      </w:r>
      <w:r w:rsidR="000D67FE">
        <w:rPr>
          <w:rFonts w:ascii="Candara" w:hAnsi="Candara"/>
          <w:sz w:val="24"/>
          <w:szCs w:val="24"/>
        </w:rPr>
        <w:t>Old Stations</w:t>
      </w:r>
      <w:r w:rsidRPr="00F15F73">
        <w:rPr>
          <w:rFonts w:ascii="Candara" w:hAnsi="Candara"/>
          <w:sz w:val="24"/>
          <w:szCs w:val="24"/>
        </w:rPr>
        <w:t xml:space="preserve"> has been tabulated below:</w:t>
      </w:r>
    </w:p>
    <w:p w14:paraId="03AF2AB2" w14:textId="77777777" w:rsidR="00B52BA4" w:rsidRPr="00F15F73" w:rsidRDefault="00B52BA4" w:rsidP="00B52BA4">
      <w:pPr>
        <w:pStyle w:val="Caption"/>
        <w:jc w:val="center"/>
        <w:rPr>
          <w:rFonts w:ascii="Candara" w:hAnsi="Candara"/>
          <w:sz w:val="24"/>
          <w:szCs w:val="24"/>
        </w:rPr>
      </w:pPr>
      <w:bookmarkStart w:id="237" w:name="_Toc215143908"/>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72</w:t>
      </w:r>
      <w:r w:rsidRPr="00F15F73">
        <w:rPr>
          <w:rFonts w:ascii="Candara" w:hAnsi="Candara"/>
          <w:sz w:val="24"/>
          <w:szCs w:val="24"/>
        </w:rPr>
        <w:fldChar w:fldCharType="end"/>
      </w:r>
      <w:r w:rsidRPr="00F15F73">
        <w:rPr>
          <w:rFonts w:ascii="Candara" w:hAnsi="Candara"/>
          <w:sz w:val="24"/>
          <w:szCs w:val="24"/>
        </w:rPr>
        <w:t xml:space="preserve"> Movement of Grants</w:t>
      </w:r>
      <w:bookmarkEnd w:id="237"/>
    </w:p>
    <w:tbl>
      <w:tblPr>
        <w:tblW w:w="7940" w:type="dxa"/>
        <w:jc w:val="center"/>
        <w:tblLook w:val="04A0" w:firstRow="1" w:lastRow="0" w:firstColumn="1" w:lastColumn="0" w:noHBand="0" w:noVBand="1"/>
      </w:tblPr>
      <w:tblGrid>
        <w:gridCol w:w="3880"/>
        <w:gridCol w:w="1280"/>
        <w:gridCol w:w="1420"/>
        <w:gridCol w:w="1360"/>
      </w:tblGrid>
      <w:tr w:rsidR="000D67FE" w:rsidRPr="000D67FE" w14:paraId="53FCCC1E" w14:textId="77777777" w:rsidTr="000D67FE">
        <w:trPr>
          <w:trHeight w:val="870"/>
          <w:tblHeader/>
          <w:jc w:val="center"/>
        </w:trPr>
        <w:tc>
          <w:tcPr>
            <w:tcW w:w="388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72059865" w14:textId="77777777" w:rsidR="000D67FE" w:rsidRPr="000D67FE" w:rsidRDefault="000D67FE" w:rsidP="000D67FE">
            <w:pPr>
              <w:spacing w:before="0" w:after="0"/>
              <w:jc w:val="left"/>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Particular</w:t>
            </w:r>
          </w:p>
        </w:tc>
        <w:tc>
          <w:tcPr>
            <w:tcW w:w="1280" w:type="dxa"/>
            <w:tcBorders>
              <w:top w:val="single" w:sz="4" w:space="0" w:color="auto"/>
              <w:left w:val="nil"/>
              <w:bottom w:val="single" w:sz="4" w:space="0" w:color="auto"/>
              <w:right w:val="single" w:sz="4" w:space="0" w:color="auto"/>
            </w:tcBorders>
            <w:shd w:val="clear" w:color="000000" w:fill="B3E3D5"/>
            <w:vAlign w:val="bottom"/>
            <w:hideMark/>
          </w:tcPr>
          <w:p w14:paraId="5BB46190"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Actual</w:t>
            </w:r>
            <w:r w:rsidRPr="000D67FE">
              <w:rPr>
                <w:rFonts w:ascii="Candara" w:hAnsi="Candara" w:cs="Calibri"/>
                <w:b/>
                <w:bCs/>
                <w:color w:val="000000"/>
                <w:sz w:val="24"/>
                <w:szCs w:val="24"/>
                <w:lang w:val="en-IN" w:eastAsia="en-IN"/>
              </w:rPr>
              <w:br/>
              <w:t>2024-25</w:t>
            </w:r>
          </w:p>
        </w:tc>
        <w:tc>
          <w:tcPr>
            <w:tcW w:w="1420" w:type="dxa"/>
            <w:tcBorders>
              <w:top w:val="single" w:sz="4" w:space="0" w:color="auto"/>
              <w:left w:val="nil"/>
              <w:bottom w:val="single" w:sz="4" w:space="0" w:color="auto"/>
              <w:right w:val="single" w:sz="4" w:space="0" w:color="auto"/>
            </w:tcBorders>
            <w:shd w:val="clear" w:color="000000" w:fill="B3E3D5"/>
            <w:vAlign w:val="bottom"/>
            <w:hideMark/>
          </w:tcPr>
          <w:p w14:paraId="320FA95B"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 xml:space="preserve">Estimate </w:t>
            </w:r>
            <w:r w:rsidRPr="000D67FE">
              <w:rPr>
                <w:rFonts w:ascii="Candara" w:hAnsi="Candara" w:cs="Calibri"/>
                <w:b/>
                <w:bCs/>
                <w:color w:val="000000"/>
                <w:sz w:val="24"/>
                <w:szCs w:val="24"/>
                <w:lang w:val="en-IN" w:eastAsia="en-IN"/>
              </w:rPr>
              <w:br/>
              <w:t>2025-26</w:t>
            </w:r>
          </w:p>
        </w:tc>
        <w:tc>
          <w:tcPr>
            <w:tcW w:w="1360" w:type="dxa"/>
            <w:tcBorders>
              <w:top w:val="single" w:sz="4" w:space="0" w:color="auto"/>
              <w:left w:val="nil"/>
              <w:bottom w:val="single" w:sz="4" w:space="0" w:color="auto"/>
              <w:right w:val="single" w:sz="4" w:space="0" w:color="auto"/>
            </w:tcBorders>
            <w:shd w:val="clear" w:color="000000" w:fill="B3E3D5"/>
            <w:vAlign w:val="bottom"/>
            <w:hideMark/>
          </w:tcPr>
          <w:p w14:paraId="1DE0CBF2"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Revised Estimate</w:t>
            </w:r>
            <w:r w:rsidRPr="000D67FE">
              <w:rPr>
                <w:rFonts w:ascii="Candara" w:hAnsi="Candara" w:cs="Calibri"/>
                <w:b/>
                <w:bCs/>
                <w:color w:val="000000"/>
                <w:sz w:val="24"/>
                <w:szCs w:val="24"/>
                <w:lang w:val="en-IN" w:eastAsia="en-IN"/>
              </w:rPr>
              <w:br/>
              <w:t>2026-27</w:t>
            </w:r>
          </w:p>
        </w:tc>
      </w:tr>
      <w:tr w:rsidR="000D67FE" w:rsidRPr="000D67FE" w14:paraId="14120A74" w14:textId="77777777" w:rsidTr="000D67FE">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242F867F" w14:textId="77777777" w:rsidR="000D67FE" w:rsidRPr="000D67FE" w:rsidRDefault="000D67FE" w:rsidP="000D67FE">
            <w:pPr>
              <w:spacing w:before="0" w:after="0"/>
              <w:jc w:val="left"/>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Opening GFA</w:t>
            </w:r>
          </w:p>
        </w:tc>
        <w:tc>
          <w:tcPr>
            <w:tcW w:w="1280" w:type="dxa"/>
            <w:tcBorders>
              <w:top w:val="nil"/>
              <w:left w:val="nil"/>
              <w:bottom w:val="single" w:sz="4" w:space="0" w:color="auto"/>
              <w:right w:val="single" w:sz="4" w:space="0" w:color="auto"/>
            </w:tcBorders>
            <w:noWrap/>
            <w:vAlign w:val="bottom"/>
            <w:hideMark/>
          </w:tcPr>
          <w:p w14:paraId="4E4789AE"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75.06</w:t>
            </w:r>
          </w:p>
        </w:tc>
        <w:tc>
          <w:tcPr>
            <w:tcW w:w="1420" w:type="dxa"/>
            <w:tcBorders>
              <w:top w:val="nil"/>
              <w:left w:val="nil"/>
              <w:bottom w:val="single" w:sz="4" w:space="0" w:color="auto"/>
              <w:right w:val="single" w:sz="4" w:space="0" w:color="auto"/>
            </w:tcBorders>
            <w:noWrap/>
            <w:vAlign w:val="bottom"/>
            <w:hideMark/>
          </w:tcPr>
          <w:p w14:paraId="2979C65B"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76.36</w:t>
            </w:r>
          </w:p>
        </w:tc>
        <w:tc>
          <w:tcPr>
            <w:tcW w:w="1360" w:type="dxa"/>
            <w:tcBorders>
              <w:top w:val="nil"/>
              <w:left w:val="nil"/>
              <w:bottom w:val="single" w:sz="4" w:space="0" w:color="auto"/>
              <w:right w:val="single" w:sz="4" w:space="0" w:color="auto"/>
            </w:tcBorders>
            <w:noWrap/>
            <w:vAlign w:val="bottom"/>
            <w:hideMark/>
          </w:tcPr>
          <w:p w14:paraId="3FBB6B59"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76.36</w:t>
            </w:r>
          </w:p>
        </w:tc>
      </w:tr>
      <w:tr w:rsidR="000D67FE" w:rsidRPr="000D67FE" w14:paraId="5FF8B981" w14:textId="77777777" w:rsidTr="000D67FE">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1327C4CF" w14:textId="77777777" w:rsidR="000D67FE" w:rsidRPr="000D67FE" w:rsidRDefault="000D67FE" w:rsidP="000D67FE">
            <w:pPr>
              <w:spacing w:before="0" w:after="0"/>
              <w:jc w:val="right"/>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Addition of GFA</w:t>
            </w:r>
          </w:p>
        </w:tc>
        <w:tc>
          <w:tcPr>
            <w:tcW w:w="1280" w:type="dxa"/>
            <w:tcBorders>
              <w:top w:val="nil"/>
              <w:left w:val="nil"/>
              <w:bottom w:val="single" w:sz="4" w:space="0" w:color="auto"/>
              <w:right w:val="single" w:sz="4" w:space="0" w:color="auto"/>
            </w:tcBorders>
            <w:noWrap/>
            <w:vAlign w:val="bottom"/>
            <w:hideMark/>
          </w:tcPr>
          <w:p w14:paraId="77B5E34E"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1.30</w:t>
            </w:r>
          </w:p>
        </w:tc>
        <w:tc>
          <w:tcPr>
            <w:tcW w:w="1420" w:type="dxa"/>
            <w:tcBorders>
              <w:top w:val="nil"/>
              <w:left w:val="nil"/>
              <w:bottom w:val="single" w:sz="4" w:space="0" w:color="auto"/>
              <w:right w:val="single" w:sz="4" w:space="0" w:color="auto"/>
            </w:tcBorders>
            <w:noWrap/>
            <w:vAlign w:val="bottom"/>
            <w:hideMark/>
          </w:tcPr>
          <w:p w14:paraId="17DE2AB0"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0.00</w:t>
            </w:r>
          </w:p>
        </w:tc>
        <w:tc>
          <w:tcPr>
            <w:tcW w:w="1360" w:type="dxa"/>
            <w:tcBorders>
              <w:top w:val="nil"/>
              <w:left w:val="nil"/>
              <w:bottom w:val="single" w:sz="4" w:space="0" w:color="auto"/>
              <w:right w:val="single" w:sz="4" w:space="0" w:color="auto"/>
            </w:tcBorders>
            <w:noWrap/>
            <w:vAlign w:val="bottom"/>
            <w:hideMark/>
          </w:tcPr>
          <w:p w14:paraId="41186573"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1070.1</w:t>
            </w:r>
          </w:p>
        </w:tc>
      </w:tr>
      <w:tr w:rsidR="000D67FE" w:rsidRPr="000D67FE" w14:paraId="080420A8" w14:textId="77777777" w:rsidTr="000D67FE">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63F163B3" w14:textId="77777777" w:rsidR="000D67FE" w:rsidRPr="000D67FE" w:rsidRDefault="000D67FE" w:rsidP="000D67FE">
            <w:pPr>
              <w:spacing w:before="0" w:after="0"/>
              <w:jc w:val="right"/>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Deletion of GFA</w:t>
            </w:r>
          </w:p>
        </w:tc>
        <w:tc>
          <w:tcPr>
            <w:tcW w:w="1280" w:type="dxa"/>
            <w:tcBorders>
              <w:top w:val="nil"/>
              <w:left w:val="nil"/>
              <w:bottom w:val="single" w:sz="4" w:space="0" w:color="auto"/>
              <w:right w:val="single" w:sz="4" w:space="0" w:color="auto"/>
            </w:tcBorders>
            <w:noWrap/>
            <w:vAlign w:val="bottom"/>
            <w:hideMark/>
          </w:tcPr>
          <w:p w14:paraId="3E8AC210"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0.00</w:t>
            </w:r>
          </w:p>
        </w:tc>
        <w:tc>
          <w:tcPr>
            <w:tcW w:w="1420" w:type="dxa"/>
            <w:tcBorders>
              <w:top w:val="nil"/>
              <w:left w:val="nil"/>
              <w:bottom w:val="single" w:sz="4" w:space="0" w:color="auto"/>
              <w:right w:val="single" w:sz="4" w:space="0" w:color="auto"/>
            </w:tcBorders>
            <w:noWrap/>
            <w:vAlign w:val="bottom"/>
            <w:hideMark/>
          </w:tcPr>
          <w:p w14:paraId="6C43B933"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0.00</w:t>
            </w:r>
          </w:p>
        </w:tc>
        <w:tc>
          <w:tcPr>
            <w:tcW w:w="1360" w:type="dxa"/>
            <w:tcBorders>
              <w:top w:val="nil"/>
              <w:left w:val="nil"/>
              <w:bottom w:val="single" w:sz="4" w:space="0" w:color="auto"/>
              <w:right w:val="single" w:sz="4" w:space="0" w:color="auto"/>
            </w:tcBorders>
            <w:noWrap/>
            <w:vAlign w:val="bottom"/>
            <w:hideMark/>
          </w:tcPr>
          <w:p w14:paraId="7D24CE1D"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0.00</w:t>
            </w:r>
          </w:p>
        </w:tc>
      </w:tr>
      <w:tr w:rsidR="000D67FE" w:rsidRPr="000D67FE" w14:paraId="788BBAEF" w14:textId="77777777" w:rsidTr="000D67FE">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216572B9" w14:textId="77777777" w:rsidR="000D67FE" w:rsidRPr="000D67FE" w:rsidRDefault="000D67FE" w:rsidP="000D67FE">
            <w:pPr>
              <w:spacing w:before="0" w:after="0"/>
              <w:jc w:val="left"/>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Closing GFA</w:t>
            </w:r>
          </w:p>
        </w:tc>
        <w:tc>
          <w:tcPr>
            <w:tcW w:w="1280" w:type="dxa"/>
            <w:tcBorders>
              <w:top w:val="nil"/>
              <w:left w:val="nil"/>
              <w:bottom w:val="single" w:sz="4" w:space="0" w:color="auto"/>
              <w:right w:val="single" w:sz="4" w:space="0" w:color="auto"/>
            </w:tcBorders>
            <w:shd w:val="clear" w:color="000000" w:fill="A4DEF4"/>
            <w:noWrap/>
            <w:vAlign w:val="bottom"/>
            <w:hideMark/>
          </w:tcPr>
          <w:p w14:paraId="4BEEE4B2"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76.36</w:t>
            </w:r>
          </w:p>
        </w:tc>
        <w:tc>
          <w:tcPr>
            <w:tcW w:w="1420" w:type="dxa"/>
            <w:tcBorders>
              <w:top w:val="nil"/>
              <w:left w:val="nil"/>
              <w:bottom w:val="single" w:sz="4" w:space="0" w:color="auto"/>
              <w:right w:val="single" w:sz="4" w:space="0" w:color="auto"/>
            </w:tcBorders>
            <w:shd w:val="clear" w:color="000000" w:fill="A4DEF4"/>
            <w:noWrap/>
            <w:vAlign w:val="bottom"/>
            <w:hideMark/>
          </w:tcPr>
          <w:p w14:paraId="26C85110"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76.36</w:t>
            </w:r>
          </w:p>
        </w:tc>
        <w:tc>
          <w:tcPr>
            <w:tcW w:w="1360" w:type="dxa"/>
            <w:tcBorders>
              <w:top w:val="nil"/>
              <w:left w:val="nil"/>
              <w:bottom w:val="single" w:sz="4" w:space="0" w:color="auto"/>
              <w:right w:val="single" w:sz="4" w:space="0" w:color="auto"/>
            </w:tcBorders>
            <w:shd w:val="clear" w:color="000000" w:fill="A4DEF4"/>
            <w:noWrap/>
            <w:vAlign w:val="bottom"/>
            <w:hideMark/>
          </w:tcPr>
          <w:p w14:paraId="6DDAA8D4"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1146.46</w:t>
            </w:r>
          </w:p>
        </w:tc>
      </w:tr>
      <w:tr w:rsidR="000D67FE" w:rsidRPr="000D67FE" w14:paraId="5E037452" w14:textId="77777777" w:rsidTr="000D67FE">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238F4EA6" w14:textId="77777777" w:rsidR="000D67FE" w:rsidRPr="000D67FE" w:rsidRDefault="000D67FE" w:rsidP="000D67FE">
            <w:pPr>
              <w:spacing w:before="0" w:after="0"/>
              <w:jc w:val="left"/>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Average GFA</w:t>
            </w:r>
          </w:p>
        </w:tc>
        <w:tc>
          <w:tcPr>
            <w:tcW w:w="1280" w:type="dxa"/>
            <w:tcBorders>
              <w:top w:val="nil"/>
              <w:left w:val="nil"/>
              <w:bottom w:val="single" w:sz="4" w:space="0" w:color="auto"/>
              <w:right w:val="single" w:sz="4" w:space="0" w:color="auto"/>
            </w:tcBorders>
            <w:shd w:val="clear" w:color="000000" w:fill="A4DEF4"/>
            <w:noWrap/>
            <w:vAlign w:val="bottom"/>
            <w:hideMark/>
          </w:tcPr>
          <w:p w14:paraId="4BC8F877"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75.71</w:t>
            </w:r>
          </w:p>
        </w:tc>
        <w:tc>
          <w:tcPr>
            <w:tcW w:w="1420" w:type="dxa"/>
            <w:tcBorders>
              <w:top w:val="nil"/>
              <w:left w:val="nil"/>
              <w:bottom w:val="single" w:sz="4" w:space="0" w:color="auto"/>
              <w:right w:val="single" w:sz="4" w:space="0" w:color="auto"/>
            </w:tcBorders>
            <w:shd w:val="clear" w:color="000000" w:fill="A4DEF4"/>
            <w:noWrap/>
            <w:vAlign w:val="bottom"/>
            <w:hideMark/>
          </w:tcPr>
          <w:p w14:paraId="77F0D5FA"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76.36</w:t>
            </w:r>
          </w:p>
        </w:tc>
        <w:tc>
          <w:tcPr>
            <w:tcW w:w="1360" w:type="dxa"/>
            <w:tcBorders>
              <w:top w:val="nil"/>
              <w:left w:val="nil"/>
              <w:bottom w:val="single" w:sz="4" w:space="0" w:color="auto"/>
              <w:right w:val="single" w:sz="4" w:space="0" w:color="auto"/>
            </w:tcBorders>
            <w:shd w:val="clear" w:color="000000" w:fill="A4DEF4"/>
            <w:noWrap/>
            <w:vAlign w:val="bottom"/>
            <w:hideMark/>
          </w:tcPr>
          <w:p w14:paraId="6D4DD579"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611.41</w:t>
            </w:r>
          </w:p>
        </w:tc>
      </w:tr>
      <w:tr w:rsidR="000D67FE" w:rsidRPr="000D67FE" w14:paraId="115595DC" w14:textId="77777777" w:rsidTr="000D67FE">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4592673F" w14:textId="77777777" w:rsidR="000D67FE" w:rsidRPr="000D67FE" w:rsidRDefault="000D67FE" w:rsidP="000D67FE">
            <w:pPr>
              <w:spacing w:before="0" w:after="0"/>
              <w:jc w:val="left"/>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 </w:t>
            </w:r>
          </w:p>
        </w:tc>
        <w:tc>
          <w:tcPr>
            <w:tcW w:w="1280" w:type="dxa"/>
            <w:tcBorders>
              <w:top w:val="nil"/>
              <w:left w:val="nil"/>
              <w:bottom w:val="single" w:sz="4" w:space="0" w:color="auto"/>
              <w:right w:val="single" w:sz="4" w:space="0" w:color="auto"/>
            </w:tcBorders>
            <w:noWrap/>
            <w:vAlign w:val="bottom"/>
            <w:hideMark/>
          </w:tcPr>
          <w:p w14:paraId="1C8FC696"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 </w:t>
            </w:r>
          </w:p>
        </w:tc>
        <w:tc>
          <w:tcPr>
            <w:tcW w:w="1420" w:type="dxa"/>
            <w:tcBorders>
              <w:top w:val="nil"/>
              <w:left w:val="nil"/>
              <w:bottom w:val="single" w:sz="4" w:space="0" w:color="auto"/>
              <w:right w:val="single" w:sz="4" w:space="0" w:color="auto"/>
            </w:tcBorders>
            <w:noWrap/>
            <w:vAlign w:val="bottom"/>
            <w:hideMark/>
          </w:tcPr>
          <w:p w14:paraId="52C23525" w14:textId="77777777" w:rsidR="000D67FE" w:rsidRPr="000D67FE" w:rsidRDefault="000D67FE" w:rsidP="000D67FE">
            <w:pPr>
              <w:spacing w:before="0" w:after="0"/>
              <w:jc w:val="left"/>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 </w:t>
            </w:r>
          </w:p>
        </w:tc>
        <w:tc>
          <w:tcPr>
            <w:tcW w:w="1360" w:type="dxa"/>
            <w:tcBorders>
              <w:top w:val="nil"/>
              <w:left w:val="nil"/>
              <w:bottom w:val="single" w:sz="4" w:space="0" w:color="auto"/>
              <w:right w:val="single" w:sz="4" w:space="0" w:color="auto"/>
            </w:tcBorders>
            <w:noWrap/>
            <w:vAlign w:val="bottom"/>
            <w:hideMark/>
          </w:tcPr>
          <w:p w14:paraId="7F7D9F4F" w14:textId="77777777" w:rsidR="000D67FE" w:rsidRPr="000D67FE" w:rsidRDefault="000D67FE" w:rsidP="000D67FE">
            <w:pPr>
              <w:spacing w:before="0" w:after="0"/>
              <w:jc w:val="left"/>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 </w:t>
            </w:r>
          </w:p>
        </w:tc>
      </w:tr>
      <w:tr w:rsidR="000D67FE" w:rsidRPr="000D67FE" w14:paraId="49B1CE6E" w14:textId="77777777" w:rsidTr="000D67FE">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1B62CBA7" w14:textId="77777777" w:rsidR="000D67FE" w:rsidRPr="000D67FE" w:rsidRDefault="000D67FE" w:rsidP="000D67FE">
            <w:pPr>
              <w:spacing w:before="0" w:after="0"/>
              <w:jc w:val="left"/>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Opening Grant</w:t>
            </w:r>
          </w:p>
        </w:tc>
        <w:tc>
          <w:tcPr>
            <w:tcW w:w="1280" w:type="dxa"/>
            <w:tcBorders>
              <w:top w:val="nil"/>
              <w:left w:val="nil"/>
              <w:bottom w:val="single" w:sz="4" w:space="0" w:color="auto"/>
              <w:right w:val="single" w:sz="4" w:space="0" w:color="auto"/>
            </w:tcBorders>
            <w:noWrap/>
            <w:vAlign w:val="bottom"/>
            <w:hideMark/>
          </w:tcPr>
          <w:p w14:paraId="382B7805"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43.16</w:t>
            </w:r>
          </w:p>
        </w:tc>
        <w:tc>
          <w:tcPr>
            <w:tcW w:w="1420" w:type="dxa"/>
            <w:tcBorders>
              <w:top w:val="nil"/>
              <w:left w:val="nil"/>
              <w:bottom w:val="single" w:sz="4" w:space="0" w:color="auto"/>
              <w:right w:val="single" w:sz="4" w:space="0" w:color="auto"/>
            </w:tcBorders>
            <w:noWrap/>
            <w:vAlign w:val="bottom"/>
            <w:hideMark/>
          </w:tcPr>
          <w:p w14:paraId="76A8340D"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43.16</w:t>
            </w:r>
          </w:p>
        </w:tc>
        <w:tc>
          <w:tcPr>
            <w:tcW w:w="1360" w:type="dxa"/>
            <w:tcBorders>
              <w:top w:val="nil"/>
              <w:left w:val="nil"/>
              <w:bottom w:val="single" w:sz="4" w:space="0" w:color="auto"/>
              <w:right w:val="single" w:sz="4" w:space="0" w:color="auto"/>
            </w:tcBorders>
            <w:noWrap/>
            <w:vAlign w:val="bottom"/>
            <w:hideMark/>
          </w:tcPr>
          <w:p w14:paraId="2DE1C791"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43.16</w:t>
            </w:r>
          </w:p>
        </w:tc>
      </w:tr>
      <w:tr w:rsidR="000D67FE" w:rsidRPr="000D67FE" w14:paraId="2BD13B8A" w14:textId="77777777" w:rsidTr="000D67FE">
        <w:trPr>
          <w:trHeight w:val="250"/>
          <w:jc w:val="center"/>
        </w:trPr>
        <w:tc>
          <w:tcPr>
            <w:tcW w:w="3880" w:type="dxa"/>
            <w:tcBorders>
              <w:top w:val="nil"/>
              <w:left w:val="single" w:sz="4" w:space="0" w:color="auto"/>
              <w:bottom w:val="single" w:sz="4" w:space="0" w:color="auto"/>
              <w:right w:val="single" w:sz="4" w:space="0" w:color="auto"/>
            </w:tcBorders>
            <w:noWrap/>
            <w:vAlign w:val="bottom"/>
            <w:hideMark/>
          </w:tcPr>
          <w:p w14:paraId="45493A1C" w14:textId="77777777" w:rsidR="000D67FE" w:rsidRPr="000D67FE" w:rsidRDefault="000D67FE" w:rsidP="000D67FE">
            <w:pPr>
              <w:spacing w:before="0" w:after="0"/>
              <w:jc w:val="right"/>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Add Cap Funded Through Grant</w:t>
            </w:r>
          </w:p>
        </w:tc>
        <w:tc>
          <w:tcPr>
            <w:tcW w:w="1280" w:type="dxa"/>
            <w:tcBorders>
              <w:top w:val="nil"/>
              <w:left w:val="nil"/>
              <w:bottom w:val="single" w:sz="4" w:space="0" w:color="auto"/>
              <w:right w:val="single" w:sz="4" w:space="0" w:color="auto"/>
            </w:tcBorders>
            <w:noWrap/>
            <w:vAlign w:val="bottom"/>
            <w:hideMark/>
          </w:tcPr>
          <w:p w14:paraId="25473072"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0.00</w:t>
            </w:r>
          </w:p>
        </w:tc>
        <w:tc>
          <w:tcPr>
            <w:tcW w:w="1420" w:type="dxa"/>
            <w:tcBorders>
              <w:top w:val="nil"/>
              <w:left w:val="nil"/>
              <w:bottom w:val="single" w:sz="4" w:space="0" w:color="auto"/>
              <w:right w:val="single" w:sz="4" w:space="0" w:color="auto"/>
            </w:tcBorders>
            <w:noWrap/>
            <w:vAlign w:val="bottom"/>
            <w:hideMark/>
          </w:tcPr>
          <w:p w14:paraId="371A4AF3"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0.00</w:t>
            </w:r>
          </w:p>
        </w:tc>
        <w:tc>
          <w:tcPr>
            <w:tcW w:w="1360" w:type="dxa"/>
            <w:tcBorders>
              <w:top w:val="nil"/>
              <w:left w:val="nil"/>
              <w:bottom w:val="single" w:sz="4" w:space="0" w:color="auto"/>
              <w:right w:val="single" w:sz="4" w:space="0" w:color="auto"/>
            </w:tcBorders>
            <w:noWrap/>
            <w:vAlign w:val="bottom"/>
            <w:hideMark/>
          </w:tcPr>
          <w:p w14:paraId="06BA1556"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770.47</w:t>
            </w:r>
          </w:p>
        </w:tc>
      </w:tr>
      <w:tr w:rsidR="000D67FE" w:rsidRPr="000D67FE" w14:paraId="1666FE94" w14:textId="77777777" w:rsidTr="000D67FE">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14E5F8EC" w14:textId="77777777" w:rsidR="000D67FE" w:rsidRPr="000D67FE" w:rsidRDefault="000D67FE" w:rsidP="000D67FE">
            <w:pPr>
              <w:spacing w:before="0" w:after="0"/>
              <w:jc w:val="left"/>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lastRenderedPageBreak/>
              <w:t>Closing Grant</w:t>
            </w:r>
          </w:p>
        </w:tc>
        <w:tc>
          <w:tcPr>
            <w:tcW w:w="1280" w:type="dxa"/>
            <w:tcBorders>
              <w:top w:val="nil"/>
              <w:left w:val="nil"/>
              <w:bottom w:val="single" w:sz="4" w:space="0" w:color="auto"/>
              <w:right w:val="single" w:sz="4" w:space="0" w:color="auto"/>
            </w:tcBorders>
            <w:shd w:val="clear" w:color="000000" w:fill="A4DEF4"/>
            <w:noWrap/>
            <w:vAlign w:val="bottom"/>
            <w:hideMark/>
          </w:tcPr>
          <w:p w14:paraId="558B3CC4"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43.16</w:t>
            </w:r>
          </w:p>
        </w:tc>
        <w:tc>
          <w:tcPr>
            <w:tcW w:w="1420" w:type="dxa"/>
            <w:tcBorders>
              <w:top w:val="nil"/>
              <w:left w:val="nil"/>
              <w:bottom w:val="single" w:sz="4" w:space="0" w:color="auto"/>
              <w:right w:val="single" w:sz="4" w:space="0" w:color="auto"/>
            </w:tcBorders>
            <w:shd w:val="clear" w:color="000000" w:fill="A4DEF4"/>
            <w:noWrap/>
            <w:vAlign w:val="bottom"/>
            <w:hideMark/>
          </w:tcPr>
          <w:p w14:paraId="59A70C89"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43.16</w:t>
            </w:r>
          </w:p>
        </w:tc>
        <w:tc>
          <w:tcPr>
            <w:tcW w:w="1360" w:type="dxa"/>
            <w:tcBorders>
              <w:top w:val="nil"/>
              <w:left w:val="nil"/>
              <w:bottom w:val="single" w:sz="4" w:space="0" w:color="auto"/>
              <w:right w:val="single" w:sz="4" w:space="0" w:color="auto"/>
            </w:tcBorders>
            <w:shd w:val="clear" w:color="000000" w:fill="A4DEF4"/>
            <w:noWrap/>
            <w:vAlign w:val="bottom"/>
            <w:hideMark/>
          </w:tcPr>
          <w:p w14:paraId="7898BBBB"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813.63</w:t>
            </w:r>
          </w:p>
        </w:tc>
      </w:tr>
      <w:tr w:rsidR="000D67FE" w:rsidRPr="000D67FE" w14:paraId="60726023" w14:textId="77777777" w:rsidTr="000D67FE">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0841412C" w14:textId="77777777" w:rsidR="000D67FE" w:rsidRPr="000D67FE" w:rsidRDefault="000D67FE" w:rsidP="000D67FE">
            <w:pPr>
              <w:spacing w:before="0" w:after="0"/>
              <w:jc w:val="left"/>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Average Grant</w:t>
            </w:r>
          </w:p>
        </w:tc>
        <w:tc>
          <w:tcPr>
            <w:tcW w:w="1280" w:type="dxa"/>
            <w:tcBorders>
              <w:top w:val="nil"/>
              <w:left w:val="nil"/>
              <w:bottom w:val="single" w:sz="4" w:space="0" w:color="auto"/>
              <w:right w:val="single" w:sz="4" w:space="0" w:color="auto"/>
            </w:tcBorders>
            <w:shd w:val="clear" w:color="000000" w:fill="A4DEF4"/>
            <w:noWrap/>
            <w:vAlign w:val="bottom"/>
            <w:hideMark/>
          </w:tcPr>
          <w:p w14:paraId="4A6DDA73"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43.16</w:t>
            </w:r>
          </w:p>
        </w:tc>
        <w:tc>
          <w:tcPr>
            <w:tcW w:w="1420" w:type="dxa"/>
            <w:tcBorders>
              <w:top w:val="nil"/>
              <w:left w:val="nil"/>
              <w:bottom w:val="single" w:sz="4" w:space="0" w:color="auto"/>
              <w:right w:val="single" w:sz="4" w:space="0" w:color="auto"/>
            </w:tcBorders>
            <w:shd w:val="clear" w:color="000000" w:fill="A4DEF4"/>
            <w:noWrap/>
            <w:vAlign w:val="bottom"/>
            <w:hideMark/>
          </w:tcPr>
          <w:p w14:paraId="736240B8"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43.16</w:t>
            </w:r>
          </w:p>
        </w:tc>
        <w:tc>
          <w:tcPr>
            <w:tcW w:w="1360" w:type="dxa"/>
            <w:tcBorders>
              <w:top w:val="nil"/>
              <w:left w:val="nil"/>
              <w:bottom w:val="single" w:sz="4" w:space="0" w:color="auto"/>
              <w:right w:val="single" w:sz="4" w:space="0" w:color="auto"/>
            </w:tcBorders>
            <w:shd w:val="clear" w:color="000000" w:fill="A4DEF4"/>
            <w:noWrap/>
            <w:vAlign w:val="bottom"/>
            <w:hideMark/>
          </w:tcPr>
          <w:p w14:paraId="1B59D5F9"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428.40</w:t>
            </w:r>
          </w:p>
        </w:tc>
      </w:tr>
      <w:tr w:rsidR="000D67FE" w:rsidRPr="000D67FE" w14:paraId="59443041" w14:textId="77777777" w:rsidTr="000D67FE">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1EDEFEC6" w14:textId="77777777" w:rsidR="000D67FE" w:rsidRPr="000D67FE" w:rsidRDefault="000D67FE" w:rsidP="000D67FE">
            <w:pPr>
              <w:spacing w:before="0" w:after="0"/>
              <w:jc w:val="left"/>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 </w:t>
            </w:r>
          </w:p>
        </w:tc>
        <w:tc>
          <w:tcPr>
            <w:tcW w:w="1280" w:type="dxa"/>
            <w:tcBorders>
              <w:top w:val="nil"/>
              <w:left w:val="nil"/>
              <w:bottom w:val="single" w:sz="4" w:space="0" w:color="auto"/>
              <w:right w:val="single" w:sz="4" w:space="0" w:color="auto"/>
            </w:tcBorders>
            <w:noWrap/>
            <w:vAlign w:val="bottom"/>
            <w:hideMark/>
          </w:tcPr>
          <w:p w14:paraId="6BE0C685"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 </w:t>
            </w:r>
          </w:p>
        </w:tc>
        <w:tc>
          <w:tcPr>
            <w:tcW w:w="1420" w:type="dxa"/>
            <w:tcBorders>
              <w:top w:val="nil"/>
              <w:left w:val="nil"/>
              <w:bottom w:val="single" w:sz="4" w:space="0" w:color="auto"/>
              <w:right w:val="single" w:sz="4" w:space="0" w:color="auto"/>
            </w:tcBorders>
            <w:noWrap/>
            <w:vAlign w:val="bottom"/>
            <w:hideMark/>
          </w:tcPr>
          <w:p w14:paraId="292CDF4B" w14:textId="77777777" w:rsidR="000D67FE" w:rsidRPr="000D67FE" w:rsidRDefault="000D67FE" w:rsidP="000D67FE">
            <w:pPr>
              <w:spacing w:before="0" w:after="0"/>
              <w:jc w:val="left"/>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 </w:t>
            </w:r>
          </w:p>
        </w:tc>
        <w:tc>
          <w:tcPr>
            <w:tcW w:w="1360" w:type="dxa"/>
            <w:tcBorders>
              <w:top w:val="nil"/>
              <w:left w:val="nil"/>
              <w:bottom w:val="single" w:sz="4" w:space="0" w:color="auto"/>
              <w:right w:val="single" w:sz="4" w:space="0" w:color="auto"/>
            </w:tcBorders>
            <w:noWrap/>
            <w:vAlign w:val="bottom"/>
            <w:hideMark/>
          </w:tcPr>
          <w:p w14:paraId="397F0734" w14:textId="77777777" w:rsidR="000D67FE" w:rsidRPr="000D67FE" w:rsidRDefault="000D67FE" w:rsidP="000D67FE">
            <w:pPr>
              <w:spacing w:before="0" w:after="0"/>
              <w:jc w:val="left"/>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 </w:t>
            </w:r>
          </w:p>
        </w:tc>
      </w:tr>
      <w:tr w:rsidR="000D67FE" w:rsidRPr="000D67FE" w14:paraId="7B6F4D78" w14:textId="77777777" w:rsidTr="000D67FE">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27FC09B4" w14:textId="77777777" w:rsidR="000D67FE" w:rsidRPr="000D67FE" w:rsidRDefault="000D67FE" w:rsidP="000D67FE">
            <w:pPr>
              <w:spacing w:before="0" w:after="0"/>
              <w:jc w:val="left"/>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Addition of Fresh Normative Loan</w:t>
            </w:r>
          </w:p>
        </w:tc>
        <w:tc>
          <w:tcPr>
            <w:tcW w:w="1280" w:type="dxa"/>
            <w:tcBorders>
              <w:top w:val="nil"/>
              <w:left w:val="nil"/>
              <w:bottom w:val="single" w:sz="4" w:space="0" w:color="auto"/>
              <w:right w:val="single" w:sz="4" w:space="0" w:color="auto"/>
            </w:tcBorders>
            <w:shd w:val="clear" w:color="000000" w:fill="A4DEF4"/>
            <w:noWrap/>
            <w:vAlign w:val="bottom"/>
            <w:hideMark/>
          </w:tcPr>
          <w:p w14:paraId="0B0CFAF0"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0.91</w:t>
            </w:r>
          </w:p>
        </w:tc>
        <w:tc>
          <w:tcPr>
            <w:tcW w:w="1420" w:type="dxa"/>
            <w:tcBorders>
              <w:top w:val="nil"/>
              <w:left w:val="nil"/>
              <w:bottom w:val="single" w:sz="4" w:space="0" w:color="auto"/>
              <w:right w:val="single" w:sz="4" w:space="0" w:color="auto"/>
            </w:tcBorders>
            <w:shd w:val="clear" w:color="000000" w:fill="A4DEF4"/>
            <w:noWrap/>
            <w:vAlign w:val="bottom"/>
            <w:hideMark/>
          </w:tcPr>
          <w:p w14:paraId="0C0373AD"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0.00</w:t>
            </w:r>
          </w:p>
        </w:tc>
        <w:tc>
          <w:tcPr>
            <w:tcW w:w="1360" w:type="dxa"/>
            <w:tcBorders>
              <w:top w:val="nil"/>
              <w:left w:val="nil"/>
              <w:bottom w:val="single" w:sz="4" w:space="0" w:color="auto"/>
              <w:right w:val="single" w:sz="4" w:space="0" w:color="auto"/>
            </w:tcBorders>
            <w:shd w:val="clear" w:color="000000" w:fill="A4DEF4"/>
            <w:noWrap/>
            <w:vAlign w:val="bottom"/>
            <w:hideMark/>
          </w:tcPr>
          <w:p w14:paraId="7B7966F2"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209.74</w:t>
            </w:r>
          </w:p>
        </w:tc>
      </w:tr>
      <w:tr w:rsidR="000D67FE" w:rsidRPr="000D67FE" w14:paraId="418C600B" w14:textId="77777777" w:rsidTr="000D67FE">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77FBE2A9" w14:textId="77777777" w:rsidR="000D67FE" w:rsidRPr="000D67FE" w:rsidRDefault="000D67FE" w:rsidP="000D67FE">
            <w:pPr>
              <w:spacing w:before="0" w:after="0"/>
              <w:jc w:val="left"/>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Addition of Fresh Equity</w:t>
            </w:r>
          </w:p>
        </w:tc>
        <w:tc>
          <w:tcPr>
            <w:tcW w:w="1280" w:type="dxa"/>
            <w:tcBorders>
              <w:top w:val="nil"/>
              <w:left w:val="nil"/>
              <w:bottom w:val="single" w:sz="4" w:space="0" w:color="auto"/>
              <w:right w:val="single" w:sz="4" w:space="0" w:color="auto"/>
            </w:tcBorders>
            <w:shd w:val="clear" w:color="000000" w:fill="A4DEF4"/>
            <w:noWrap/>
            <w:vAlign w:val="bottom"/>
            <w:hideMark/>
          </w:tcPr>
          <w:p w14:paraId="15336728"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0.39</w:t>
            </w:r>
          </w:p>
        </w:tc>
        <w:tc>
          <w:tcPr>
            <w:tcW w:w="1420" w:type="dxa"/>
            <w:tcBorders>
              <w:top w:val="nil"/>
              <w:left w:val="nil"/>
              <w:bottom w:val="single" w:sz="4" w:space="0" w:color="auto"/>
              <w:right w:val="single" w:sz="4" w:space="0" w:color="auto"/>
            </w:tcBorders>
            <w:shd w:val="clear" w:color="000000" w:fill="A4DEF4"/>
            <w:noWrap/>
            <w:vAlign w:val="bottom"/>
            <w:hideMark/>
          </w:tcPr>
          <w:p w14:paraId="70092373"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0.00</w:t>
            </w:r>
          </w:p>
        </w:tc>
        <w:tc>
          <w:tcPr>
            <w:tcW w:w="1360" w:type="dxa"/>
            <w:tcBorders>
              <w:top w:val="nil"/>
              <w:left w:val="nil"/>
              <w:bottom w:val="single" w:sz="4" w:space="0" w:color="auto"/>
              <w:right w:val="single" w:sz="4" w:space="0" w:color="auto"/>
            </w:tcBorders>
            <w:shd w:val="clear" w:color="000000" w:fill="A4DEF4"/>
            <w:noWrap/>
            <w:vAlign w:val="bottom"/>
            <w:hideMark/>
          </w:tcPr>
          <w:p w14:paraId="29A1DC47"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89.89</w:t>
            </w:r>
          </w:p>
        </w:tc>
      </w:tr>
    </w:tbl>
    <w:p w14:paraId="414D4E14" w14:textId="77777777" w:rsidR="00B52BA4" w:rsidRPr="00F15F73" w:rsidRDefault="00B52BA4" w:rsidP="000D6436">
      <w:pPr>
        <w:rPr>
          <w:rFonts w:ascii="Candara" w:hAnsi="Candara"/>
          <w:sz w:val="24"/>
          <w:szCs w:val="24"/>
        </w:rPr>
      </w:pPr>
    </w:p>
    <w:p w14:paraId="4DB92510" w14:textId="77777777" w:rsidR="00B52BA4" w:rsidRPr="00F15F73" w:rsidRDefault="00B52BA4" w:rsidP="00B52BA4">
      <w:pPr>
        <w:pStyle w:val="Heading20"/>
        <w:numPr>
          <w:ilvl w:val="1"/>
          <w:numId w:val="1"/>
        </w:numPr>
        <w:spacing w:line="360" w:lineRule="auto"/>
        <w:ind w:left="567" w:hanging="567"/>
        <w:rPr>
          <w:rFonts w:ascii="Candara" w:hAnsi="Candara"/>
          <w:i/>
          <w:sz w:val="24"/>
          <w:szCs w:val="24"/>
          <w:u w:val="single"/>
        </w:rPr>
      </w:pPr>
      <w:bookmarkStart w:id="238" w:name="_Toc215144003"/>
      <w:r w:rsidRPr="00F15F73">
        <w:rPr>
          <w:rFonts w:ascii="Candara" w:hAnsi="Candara"/>
          <w:i/>
          <w:sz w:val="24"/>
          <w:szCs w:val="24"/>
          <w:u w:val="single"/>
        </w:rPr>
        <w:t>Return on Equity</w:t>
      </w:r>
      <w:bookmarkEnd w:id="238"/>
    </w:p>
    <w:p w14:paraId="52CFC1CF" w14:textId="77777777" w:rsidR="00B52BA4" w:rsidRPr="00F15F73" w:rsidRDefault="00B52BA4" w:rsidP="00B52BA4">
      <w:pPr>
        <w:spacing w:line="360" w:lineRule="auto"/>
        <w:rPr>
          <w:rFonts w:ascii="Candara" w:hAnsi="Candara"/>
          <w:sz w:val="24"/>
          <w:szCs w:val="24"/>
        </w:rPr>
      </w:pPr>
      <w:r w:rsidRPr="00F15F73">
        <w:rPr>
          <w:rFonts w:ascii="Candara" w:hAnsi="Candara"/>
          <w:sz w:val="24"/>
          <w:szCs w:val="24"/>
        </w:rPr>
        <w:t xml:space="preserve">The opening equity for </w:t>
      </w:r>
      <w:r w:rsidR="000D67FE">
        <w:rPr>
          <w:rFonts w:ascii="Candara" w:hAnsi="Candara"/>
          <w:sz w:val="24"/>
          <w:szCs w:val="24"/>
        </w:rPr>
        <w:t>2025-26</w:t>
      </w:r>
      <w:r w:rsidRPr="00F15F73">
        <w:rPr>
          <w:rFonts w:ascii="Candara" w:hAnsi="Candara"/>
          <w:sz w:val="24"/>
          <w:szCs w:val="24"/>
        </w:rPr>
        <w:t xml:space="preserve"> has been considered as the closing equity of the FY </w:t>
      </w:r>
      <w:r w:rsidR="000D67FE">
        <w:rPr>
          <w:rFonts w:ascii="Candara" w:hAnsi="Candara"/>
          <w:sz w:val="24"/>
          <w:szCs w:val="24"/>
        </w:rPr>
        <w:t>2024-25</w:t>
      </w:r>
      <w:r w:rsidRPr="00F15F73">
        <w:rPr>
          <w:rFonts w:ascii="Candara" w:hAnsi="Candara"/>
          <w:sz w:val="24"/>
          <w:szCs w:val="24"/>
        </w:rPr>
        <w:t>. The addition in equity has been considered as per the funding pattern of the capitalization as shown in table above.</w:t>
      </w:r>
    </w:p>
    <w:p w14:paraId="074B0ABA" w14:textId="77777777" w:rsidR="00B52BA4" w:rsidRPr="00F15F73" w:rsidRDefault="00B52BA4" w:rsidP="00B52BA4">
      <w:pPr>
        <w:spacing w:line="360" w:lineRule="auto"/>
        <w:rPr>
          <w:rFonts w:ascii="Candara" w:hAnsi="Candara"/>
          <w:sz w:val="24"/>
          <w:szCs w:val="24"/>
        </w:rPr>
      </w:pPr>
      <w:r w:rsidRPr="00F15F73">
        <w:rPr>
          <w:rFonts w:ascii="Candara" w:hAnsi="Candara"/>
          <w:sz w:val="24"/>
          <w:szCs w:val="24"/>
        </w:rPr>
        <w:t>Accordingly, the return on equity has been calculated as under:</w:t>
      </w:r>
    </w:p>
    <w:p w14:paraId="64E743F4" w14:textId="77777777" w:rsidR="00B52BA4" w:rsidRPr="00F15F73" w:rsidRDefault="00B52BA4" w:rsidP="00B52BA4">
      <w:pPr>
        <w:spacing w:line="360" w:lineRule="auto"/>
        <w:rPr>
          <w:rFonts w:ascii="Candara" w:hAnsi="Candara"/>
          <w:sz w:val="24"/>
          <w:szCs w:val="24"/>
        </w:rPr>
      </w:pPr>
    </w:p>
    <w:p w14:paraId="1726E54C" w14:textId="77777777" w:rsidR="00B52BA4" w:rsidRPr="00F15F73" w:rsidRDefault="00B52BA4" w:rsidP="00B52BA4">
      <w:pPr>
        <w:pStyle w:val="Caption"/>
        <w:jc w:val="center"/>
        <w:rPr>
          <w:rFonts w:ascii="Candara" w:hAnsi="Candara"/>
          <w:sz w:val="24"/>
          <w:szCs w:val="24"/>
        </w:rPr>
      </w:pPr>
      <w:bookmarkStart w:id="239" w:name="_Toc215143909"/>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73</w:t>
      </w:r>
      <w:r w:rsidRPr="00F15F73">
        <w:rPr>
          <w:rFonts w:ascii="Candara" w:hAnsi="Candara"/>
          <w:sz w:val="24"/>
          <w:szCs w:val="24"/>
        </w:rPr>
        <w:fldChar w:fldCharType="end"/>
      </w:r>
      <w:r w:rsidRPr="00F15F73">
        <w:rPr>
          <w:rFonts w:ascii="Candara" w:hAnsi="Candara"/>
          <w:sz w:val="24"/>
          <w:szCs w:val="24"/>
        </w:rPr>
        <w:t xml:space="preserve"> Calculation off Return on Equity for </w:t>
      </w:r>
      <w:r w:rsidR="000D67FE">
        <w:rPr>
          <w:rFonts w:ascii="Candara" w:hAnsi="Candara"/>
          <w:sz w:val="24"/>
          <w:szCs w:val="24"/>
        </w:rPr>
        <w:t>Old Stations</w:t>
      </w:r>
      <w:r w:rsidRPr="00F15F73">
        <w:rPr>
          <w:rFonts w:ascii="Candara" w:hAnsi="Candara"/>
          <w:sz w:val="24"/>
          <w:szCs w:val="24"/>
        </w:rPr>
        <w:t xml:space="preserve"> for FY </w:t>
      </w:r>
      <w:r w:rsidR="000D67FE">
        <w:rPr>
          <w:rFonts w:ascii="Candara" w:hAnsi="Candara"/>
          <w:sz w:val="24"/>
          <w:szCs w:val="24"/>
        </w:rPr>
        <w:t>2026-27</w:t>
      </w:r>
      <w:bookmarkEnd w:id="239"/>
    </w:p>
    <w:tbl>
      <w:tblPr>
        <w:tblW w:w="8491" w:type="dxa"/>
        <w:jc w:val="center"/>
        <w:tblLook w:val="04A0" w:firstRow="1" w:lastRow="0" w:firstColumn="1" w:lastColumn="0" w:noHBand="0" w:noVBand="1"/>
      </w:tblPr>
      <w:tblGrid>
        <w:gridCol w:w="4671"/>
        <w:gridCol w:w="1340"/>
        <w:gridCol w:w="1240"/>
        <w:gridCol w:w="1240"/>
      </w:tblGrid>
      <w:tr w:rsidR="000D67FE" w:rsidRPr="000D67FE" w14:paraId="2DDE553B" w14:textId="77777777" w:rsidTr="000D67FE">
        <w:trPr>
          <w:trHeight w:val="870"/>
          <w:jc w:val="center"/>
        </w:trPr>
        <w:tc>
          <w:tcPr>
            <w:tcW w:w="4671"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4A375F8A" w14:textId="77777777" w:rsidR="000D67FE" w:rsidRPr="000D67FE" w:rsidRDefault="000D67FE" w:rsidP="000D67FE">
            <w:pPr>
              <w:spacing w:before="0" w:after="0"/>
              <w:jc w:val="left"/>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Particular</w:t>
            </w:r>
          </w:p>
        </w:tc>
        <w:tc>
          <w:tcPr>
            <w:tcW w:w="1340" w:type="dxa"/>
            <w:tcBorders>
              <w:top w:val="single" w:sz="4" w:space="0" w:color="auto"/>
              <w:left w:val="nil"/>
              <w:bottom w:val="single" w:sz="4" w:space="0" w:color="auto"/>
              <w:right w:val="single" w:sz="4" w:space="0" w:color="auto"/>
            </w:tcBorders>
            <w:shd w:val="clear" w:color="000000" w:fill="B3E3D5"/>
            <w:vAlign w:val="bottom"/>
            <w:hideMark/>
          </w:tcPr>
          <w:p w14:paraId="4958FD2F"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 xml:space="preserve">Actual </w:t>
            </w:r>
            <w:r w:rsidRPr="000D67FE">
              <w:rPr>
                <w:rFonts w:ascii="Candara" w:hAnsi="Candara" w:cs="Calibri"/>
                <w:b/>
                <w:bCs/>
                <w:color w:val="000000"/>
                <w:sz w:val="24"/>
                <w:szCs w:val="24"/>
                <w:lang w:val="en-IN" w:eastAsia="en-IN"/>
              </w:rPr>
              <w:br/>
              <w:t>2024-25</w:t>
            </w:r>
          </w:p>
        </w:tc>
        <w:tc>
          <w:tcPr>
            <w:tcW w:w="1240" w:type="dxa"/>
            <w:tcBorders>
              <w:top w:val="single" w:sz="4" w:space="0" w:color="auto"/>
              <w:left w:val="nil"/>
              <w:bottom w:val="single" w:sz="4" w:space="0" w:color="auto"/>
              <w:right w:val="single" w:sz="4" w:space="0" w:color="auto"/>
            </w:tcBorders>
            <w:shd w:val="clear" w:color="000000" w:fill="B3E3D5"/>
            <w:vAlign w:val="bottom"/>
            <w:hideMark/>
          </w:tcPr>
          <w:p w14:paraId="75F5DBEC"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Estimate</w:t>
            </w:r>
            <w:r w:rsidRPr="000D67FE">
              <w:rPr>
                <w:rFonts w:ascii="Candara" w:hAnsi="Candara" w:cs="Calibri"/>
                <w:b/>
                <w:bCs/>
                <w:color w:val="000000"/>
                <w:sz w:val="24"/>
                <w:szCs w:val="24"/>
                <w:lang w:val="en-IN" w:eastAsia="en-IN"/>
              </w:rPr>
              <w:br/>
              <w:t>2025-26</w:t>
            </w:r>
          </w:p>
        </w:tc>
        <w:tc>
          <w:tcPr>
            <w:tcW w:w="1240" w:type="dxa"/>
            <w:tcBorders>
              <w:top w:val="single" w:sz="4" w:space="0" w:color="auto"/>
              <w:left w:val="nil"/>
              <w:bottom w:val="single" w:sz="4" w:space="0" w:color="auto"/>
              <w:right w:val="single" w:sz="4" w:space="0" w:color="auto"/>
            </w:tcBorders>
            <w:shd w:val="clear" w:color="000000" w:fill="B3E3D5"/>
            <w:vAlign w:val="bottom"/>
            <w:hideMark/>
          </w:tcPr>
          <w:p w14:paraId="7402E37E"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Revised Estimate</w:t>
            </w:r>
            <w:r w:rsidRPr="000D67FE">
              <w:rPr>
                <w:rFonts w:ascii="Candara" w:hAnsi="Candara" w:cs="Calibri"/>
                <w:b/>
                <w:bCs/>
                <w:color w:val="000000"/>
                <w:sz w:val="24"/>
                <w:szCs w:val="24"/>
                <w:lang w:val="en-IN" w:eastAsia="en-IN"/>
              </w:rPr>
              <w:br/>
              <w:t>2026-27</w:t>
            </w:r>
          </w:p>
        </w:tc>
      </w:tr>
      <w:tr w:rsidR="000D67FE" w:rsidRPr="000D67FE" w14:paraId="741FB27E" w14:textId="77777777" w:rsidTr="000D67FE">
        <w:trPr>
          <w:trHeight w:val="290"/>
          <w:jc w:val="center"/>
        </w:trPr>
        <w:tc>
          <w:tcPr>
            <w:tcW w:w="4671" w:type="dxa"/>
            <w:tcBorders>
              <w:top w:val="nil"/>
              <w:left w:val="single" w:sz="4" w:space="0" w:color="auto"/>
              <w:bottom w:val="single" w:sz="4" w:space="0" w:color="auto"/>
              <w:right w:val="single" w:sz="4" w:space="0" w:color="auto"/>
            </w:tcBorders>
            <w:noWrap/>
            <w:vAlign w:val="bottom"/>
            <w:hideMark/>
          </w:tcPr>
          <w:p w14:paraId="45788709" w14:textId="77777777" w:rsidR="000D67FE" w:rsidRPr="000D67FE" w:rsidRDefault="000D67FE" w:rsidP="000D67FE">
            <w:pPr>
              <w:spacing w:before="0" w:after="0"/>
              <w:jc w:val="left"/>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Opening GFA</w:t>
            </w:r>
          </w:p>
        </w:tc>
        <w:tc>
          <w:tcPr>
            <w:tcW w:w="1340" w:type="dxa"/>
            <w:tcBorders>
              <w:top w:val="nil"/>
              <w:left w:val="nil"/>
              <w:bottom w:val="single" w:sz="4" w:space="0" w:color="auto"/>
              <w:right w:val="single" w:sz="4" w:space="0" w:color="auto"/>
            </w:tcBorders>
            <w:noWrap/>
            <w:vAlign w:val="bottom"/>
            <w:hideMark/>
          </w:tcPr>
          <w:p w14:paraId="3BE12C80"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75.06</w:t>
            </w:r>
          </w:p>
        </w:tc>
        <w:tc>
          <w:tcPr>
            <w:tcW w:w="1240" w:type="dxa"/>
            <w:tcBorders>
              <w:top w:val="nil"/>
              <w:left w:val="nil"/>
              <w:bottom w:val="single" w:sz="4" w:space="0" w:color="auto"/>
              <w:right w:val="single" w:sz="4" w:space="0" w:color="auto"/>
            </w:tcBorders>
            <w:noWrap/>
            <w:vAlign w:val="bottom"/>
            <w:hideMark/>
          </w:tcPr>
          <w:p w14:paraId="4875083C"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76.36</w:t>
            </w:r>
          </w:p>
        </w:tc>
        <w:tc>
          <w:tcPr>
            <w:tcW w:w="1240" w:type="dxa"/>
            <w:tcBorders>
              <w:top w:val="nil"/>
              <w:left w:val="nil"/>
              <w:bottom w:val="single" w:sz="4" w:space="0" w:color="auto"/>
              <w:right w:val="single" w:sz="4" w:space="0" w:color="auto"/>
            </w:tcBorders>
            <w:noWrap/>
            <w:vAlign w:val="bottom"/>
            <w:hideMark/>
          </w:tcPr>
          <w:p w14:paraId="4CC9C88D"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76.36</w:t>
            </w:r>
          </w:p>
        </w:tc>
      </w:tr>
      <w:tr w:rsidR="000D67FE" w:rsidRPr="000D67FE" w14:paraId="2FD5EB70" w14:textId="77777777" w:rsidTr="000D67FE">
        <w:trPr>
          <w:trHeight w:val="290"/>
          <w:jc w:val="center"/>
        </w:trPr>
        <w:tc>
          <w:tcPr>
            <w:tcW w:w="4671" w:type="dxa"/>
            <w:tcBorders>
              <w:top w:val="nil"/>
              <w:left w:val="single" w:sz="4" w:space="0" w:color="auto"/>
              <w:bottom w:val="single" w:sz="4" w:space="0" w:color="auto"/>
              <w:right w:val="single" w:sz="4" w:space="0" w:color="auto"/>
            </w:tcBorders>
            <w:noWrap/>
            <w:vAlign w:val="bottom"/>
            <w:hideMark/>
          </w:tcPr>
          <w:p w14:paraId="7F0F93D7" w14:textId="77777777" w:rsidR="000D67FE" w:rsidRPr="000D67FE" w:rsidRDefault="000D67FE" w:rsidP="000D67FE">
            <w:pPr>
              <w:spacing w:before="0" w:after="0"/>
              <w:jc w:val="left"/>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Addition to GFA</w:t>
            </w:r>
          </w:p>
        </w:tc>
        <w:tc>
          <w:tcPr>
            <w:tcW w:w="1340" w:type="dxa"/>
            <w:tcBorders>
              <w:top w:val="nil"/>
              <w:left w:val="nil"/>
              <w:bottom w:val="single" w:sz="4" w:space="0" w:color="auto"/>
              <w:right w:val="single" w:sz="4" w:space="0" w:color="auto"/>
            </w:tcBorders>
            <w:noWrap/>
            <w:vAlign w:val="bottom"/>
            <w:hideMark/>
          </w:tcPr>
          <w:p w14:paraId="13A799EA"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1.30</w:t>
            </w:r>
          </w:p>
        </w:tc>
        <w:tc>
          <w:tcPr>
            <w:tcW w:w="1240" w:type="dxa"/>
            <w:tcBorders>
              <w:top w:val="nil"/>
              <w:left w:val="nil"/>
              <w:bottom w:val="single" w:sz="4" w:space="0" w:color="auto"/>
              <w:right w:val="single" w:sz="4" w:space="0" w:color="auto"/>
            </w:tcBorders>
            <w:noWrap/>
            <w:vAlign w:val="bottom"/>
            <w:hideMark/>
          </w:tcPr>
          <w:p w14:paraId="1FC874C2"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0.00</w:t>
            </w:r>
          </w:p>
        </w:tc>
        <w:tc>
          <w:tcPr>
            <w:tcW w:w="1240" w:type="dxa"/>
            <w:tcBorders>
              <w:top w:val="nil"/>
              <w:left w:val="nil"/>
              <w:bottom w:val="single" w:sz="4" w:space="0" w:color="auto"/>
              <w:right w:val="single" w:sz="4" w:space="0" w:color="auto"/>
            </w:tcBorders>
            <w:noWrap/>
            <w:vAlign w:val="bottom"/>
            <w:hideMark/>
          </w:tcPr>
          <w:p w14:paraId="68340CA4"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1070.10</w:t>
            </w:r>
          </w:p>
        </w:tc>
      </w:tr>
      <w:tr w:rsidR="000D67FE" w:rsidRPr="000D67FE" w14:paraId="1D46A897" w14:textId="77777777" w:rsidTr="000D67FE">
        <w:trPr>
          <w:trHeight w:val="290"/>
          <w:jc w:val="center"/>
        </w:trPr>
        <w:tc>
          <w:tcPr>
            <w:tcW w:w="4671" w:type="dxa"/>
            <w:tcBorders>
              <w:top w:val="nil"/>
              <w:left w:val="single" w:sz="4" w:space="0" w:color="auto"/>
              <w:bottom w:val="single" w:sz="4" w:space="0" w:color="auto"/>
              <w:right w:val="single" w:sz="4" w:space="0" w:color="auto"/>
            </w:tcBorders>
            <w:noWrap/>
            <w:vAlign w:val="bottom"/>
            <w:hideMark/>
          </w:tcPr>
          <w:p w14:paraId="3CB5E4D4" w14:textId="77777777" w:rsidR="000D67FE" w:rsidRPr="000D67FE" w:rsidRDefault="000D67FE" w:rsidP="000D67FE">
            <w:pPr>
              <w:spacing w:before="0" w:after="0"/>
              <w:jc w:val="left"/>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Retirements</w:t>
            </w:r>
          </w:p>
        </w:tc>
        <w:tc>
          <w:tcPr>
            <w:tcW w:w="1340" w:type="dxa"/>
            <w:tcBorders>
              <w:top w:val="nil"/>
              <w:left w:val="nil"/>
              <w:bottom w:val="single" w:sz="4" w:space="0" w:color="auto"/>
              <w:right w:val="single" w:sz="4" w:space="0" w:color="auto"/>
            </w:tcBorders>
            <w:noWrap/>
            <w:vAlign w:val="bottom"/>
            <w:hideMark/>
          </w:tcPr>
          <w:p w14:paraId="29187B40"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0.00</w:t>
            </w:r>
          </w:p>
        </w:tc>
        <w:tc>
          <w:tcPr>
            <w:tcW w:w="1240" w:type="dxa"/>
            <w:tcBorders>
              <w:top w:val="nil"/>
              <w:left w:val="nil"/>
              <w:bottom w:val="single" w:sz="4" w:space="0" w:color="auto"/>
              <w:right w:val="single" w:sz="4" w:space="0" w:color="auto"/>
            </w:tcBorders>
            <w:noWrap/>
            <w:vAlign w:val="bottom"/>
            <w:hideMark/>
          </w:tcPr>
          <w:p w14:paraId="2B3CFEBF"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0.00</w:t>
            </w:r>
          </w:p>
        </w:tc>
        <w:tc>
          <w:tcPr>
            <w:tcW w:w="1240" w:type="dxa"/>
            <w:tcBorders>
              <w:top w:val="nil"/>
              <w:left w:val="nil"/>
              <w:bottom w:val="single" w:sz="4" w:space="0" w:color="auto"/>
              <w:right w:val="single" w:sz="4" w:space="0" w:color="auto"/>
            </w:tcBorders>
            <w:noWrap/>
            <w:vAlign w:val="bottom"/>
            <w:hideMark/>
          </w:tcPr>
          <w:p w14:paraId="5E05BD93"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0.00</w:t>
            </w:r>
          </w:p>
        </w:tc>
      </w:tr>
      <w:tr w:rsidR="000D67FE" w:rsidRPr="000D67FE" w14:paraId="031B5184" w14:textId="77777777" w:rsidTr="000D67FE">
        <w:trPr>
          <w:trHeight w:val="290"/>
          <w:jc w:val="center"/>
        </w:trPr>
        <w:tc>
          <w:tcPr>
            <w:tcW w:w="4671" w:type="dxa"/>
            <w:tcBorders>
              <w:top w:val="nil"/>
              <w:left w:val="single" w:sz="4" w:space="0" w:color="auto"/>
              <w:bottom w:val="single" w:sz="4" w:space="0" w:color="auto"/>
              <w:right w:val="single" w:sz="4" w:space="0" w:color="auto"/>
            </w:tcBorders>
            <w:shd w:val="clear" w:color="000000" w:fill="A4DEF4"/>
            <w:noWrap/>
            <w:vAlign w:val="bottom"/>
            <w:hideMark/>
          </w:tcPr>
          <w:p w14:paraId="3ABE69D2" w14:textId="77777777" w:rsidR="000D67FE" w:rsidRPr="000D67FE" w:rsidRDefault="000D67FE" w:rsidP="000D67FE">
            <w:pPr>
              <w:spacing w:before="0" w:after="0"/>
              <w:jc w:val="left"/>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Closing GFA</w:t>
            </w:r>
          </w:p>
        </w:tc>
        <w:tc>
          <w:tcPr>
            <w:tcW w:w="1340" w:type="dxa"/>
            <w:tcBorders>
              <w:top w:val="nil"/>
              <w:left w:val="nil"/>
              <w:bottom w:val="single" w:sz="4" w:space="0" w:color="auto"/>
              <w:right w:val="single" w:sz="4" w:space="0" w:color="auto"/>
            </w:tcBorders>
            <w:shd w:val="clear" w:color="000000" w:fill="A4DEF4"/>
            <w:noWrap/>
            <w:vAlign w:val="bottom"/>
            <w:hideMark/>
          </w:tcPr>
          <w:p w14:paraId="35EE6346"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76.36</w:t>
            </w:r>
          </w:p>
        </w:tc>
        <w:tc>
          <w:tcPr>
            <w:tcW w:w="1240" w:type="dxa"/>
            <w:tcBorders>
              <w:top w:val="nil"/>
              <w:left w:val="nil"/>
              <w:bottom w:val="single" w:sz="4" w:space="0" w:color="auto"/>
              <w:right w:val="single" w:sz="4" w:space="0" w:color="auto"/>
            </w:tcBorders>
            <w:shd w:val="clear" w:color="000000" w:fill="A4DEF4"/>
            <w:noWrap/>
            <w:vAlign w:val="bottom"/>
            <w:hideMark/>
          </w:tcPr>
          <w:p w14:paraId="156340EF"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76.36</w:t>
            </w:r>
          </w:p>
        </w:tc>
        <w:tc>
          <w:tcPr>
            <w:tcW w:w="1240" w:type="dxa"/>
            <w:tcBorders>
              <w:top w:val="nil"/>
              <w:left w:val="nil"/>
              <w:bottom w:val="single" w:sz="4" w:space="0" w:color="auto"/>
              <w:right w:val="single" w:sz="4" w:space="0" w:color="auto"/>
            </w:tcBorders>
            <w:shd w:val="clear" w:color="000000" w:fill="A4DEF4"/>
            <w:noWrap/>
            <w:vAlign w:val="bottom"/>
            <w:hideMark/>
          </w:tcPr>
          <w:p w14:paraId="1BBED5C3"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1146.46</w:t>
            </w:r>
          </w:p>
        </w:tc>
      </w:tr>
      <w:tr w:rsidR="000D67FE" w:rsidRPr="000D67FE" w14:paraId="7D47A455" w14:textId="77777777" w:rsidTr="000D67FE">
        <w:trPr>
          <w:trHeight w:val="290"/>
          <w:jc w:val="center"/>
        </w:trPr>
        <w:tc>
          <w:tcPr>
            <w:tcW w:w="4671" w:type="dxa"/>
            <w:tcBorders>
              <w:top w:val="nil"/>
              <w:left w:val="single" w:sz="4" w:space="0" w:color="auto"/>
              <w:bottom w:val="single" w:sz="4" w:space="0" w:color="auto"/>
              <w:right w:val="single" w:sz="4" w:space="0" w:color="auto"/>
            </w:tcBorders>
            <w:shd w:val="clear" w:color="000000" w:fill="A4DEF4"/>
            <w:noWrap/>
            <w:vAlign w:val="bottom"/>
            <w:hideMark/>
          </w:tcPr>
          <w:p w14:paraId="4A12E6DB" w14:textId="77777777" w:rsidR="000D67FE" w:rsidRPr="000D67FE" w:rsidRDefault="000D67FE" w:rsidP="000D67FE">
            <w:pPr>
              <w:spacing w:before="0" w:after="0"/>
              <w:jc w:val="left"/>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Average GFA</w:t>
            </w:r>
          </w:p>
        </w:tc>
        <w:tc>
          <w:tcPr>
            <w:tcW w:w="1340" w:type="dxa"/>
            <w:tcBorders>
              <w:top w:val="nil"/>
              <w:left w:val="nil"/>
              <w:bottom w:val="single" w:sz="4" w:space="0" w:color="auto"/>
              <w:right w:val="single" w:sz="4" w:space="0" w:color="auto"/>
            </w:tcBorders>
            <w:shd w:val="clear" w:color="000000" w:fill="A4DEF4"/>
            <w:noWrap/>
            <w:vAlign w:val="bottom"/>
            <w:hideMark/>
          </w:tcPr>
          <w:p w14:paraId="522F385A"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75.71</w:t>
            </w:r>
          </w:p>
        </w:tc>
        <w:tc>
          <w:tcPr>
            <w:tcW w:w="1240" w:type="dxa"/>
            <w:tcBorders>
              <w:top w:val="nil"/>
              <w:left w:val="nil"/>
              <w:bottom w:val="single" w:sz="4" w:space="0" w:color="auto"/>
              <w:right w:val="single" w:sz="4" w:space="0" w:color="auto"/>
            </w:tcBorders>
            <w:shd w:val="clear" w:color="000000" w:fill="A4DEF4"/>
            <w:noWrap/>
            <w:vAlign w:val="bottom"/>
            <w:hideMark/>
          </w:tcPr>
          <w:p w14:paraId="7891A889"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76.36</w:t>
            </w:r>
          </w:p>
        </w:tc>
        <w:tc>
          <w:tcPr>
            <w:tcW w:w="1240" w:type="dxa"/>
            <w:tcBorders>
              <w:top w:val="nil"/>
              <w:left w:val="nil"/>
              <w:bottom w:val="single" w:sz="4" w:space="0" w:color="auto"/>
              <w:right w:val="single" w:sz="4" w:space="0" w:color="auto"/>
            </w:tcBorders>
            <w:shd w:val="clear" w:color="000000" w:fill="A4DEF4"/>
            <w:noWrap/>
            <w:vAlign w:val="bottom"/>
            <w:hideMark/>
          </w:tcPr>
          <w:p w14:paraId="06FB99CB"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611.41</w:t>
            </w:r>
          </w:p>
        </w:tc>
      </w:tr>
      <w:tr w:rsidR="000D67FE" w:rsidRPr="000D67FE" w14:paraId="0ABEE205" w14:textId="77777777" w:rsidTr="000D67FE">
        <w:trPr>
          <w:trHeight w:val="290"/>
          <w:jc w:val="center"/>
        </w:trPr>
        <w:tc>
          <w:tcPr>
            <w:tcW w:w="4671" w:type="dxa"/>
            <w:tcBorders>
              <w:top w:val="nil"/>
              <w:left w:val="single" w:sz="4" w:space="0" w:color="auto"/>
              <w:bottom w:val="single" w:sz="4" w:space="0" w:color="auto"/>
              <w:right w:val="single" w:sz="4" w:space="0" w:color="auto"/>
            </w:tcBorders>
            <w:noWrap/>
            <w:vAlign w:val="bottom"/>
            <w:hideMark/>
          </w:tcPr>
          <w:p w14:paraId="40785BCC" w14:textId="77777777" w:rsidR="000D67FE" w:rsidRPr="000D67FE" w:rsidRDefault="000D67FE" w:rsidP="000D67FE">
            <w:pPr>
              <w:spacing w:before="0" w:after="0"/>
              <w:jc w:val="left"/>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Less: Average Grants</w:t>
            </w:r>
          </w:p>
        </w:tc>
        <w:tc>
          <w:tcPr>
            <w:tcW w:w="1340" w:type="dxa"/>
            <w:tcBorders>
              <w:top w:val="nil"/>
              <w:left w:val="nil"/>
              <w:bottom w:val="single" w:sz="4" w:space="0" w:color="auto"/>
              <w:right w:val="single" w:sz="4" w:space="0" w:color="auto"/>
            </w:tcBorders>
            <w:noWrap/>
            <w:vAlign w:val="bottom"/>
            <w:hideMark/>
          </w:tcPr>
          <w:p w14:paraId="646671F5"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43.16</w:t>
            </w:r>
          </w:p>
        </w:tc>
        <w:tc>
          <w:tcPr>
            <w:tcW w:w="1240" w:type="dxa"/>
            <w:tcBorders>
              <w:top w:val="nil"/>
              <w:left w:val="nil"/>
              <w:bottom w:val="single" w:sz="4" w:space="0" w:color="auto"/>
              <w:right w:val="single" w:sz="4" w:space="0" w:color="auto"/>
            </w:tcBorders>
            <w:noWrap/>
            <w:vAlign w:val="bottom"/>
            <w:hideMark/>
          </w:tcPr>
          <w:p w14:paraId="492E9D78"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43.16</w:t>
            </w:r>
          </w:p>
        </w:tc>
        <w:tc>
          <w:tcPr>
            <w:tcW w:w="1240" w:type="dxa"/>
            <w:tcBorders>
              <w:top w:val="nil"/>
              <w:left w:val="nil"/>
              <w:bottom w:val="single" w:sz="4" w:space="0" w:color="auto"/>
              <w:right w:val="single" w:sz="4" w:space="0" w:color="auto"/>
            </w:tcBorders>
            <w:noWrap/>
            <w:vAlign w:val="bottom"/>
            <w:hideMark/>
          </w:tcPr>
          <w:p w14:paraId="1C5BD9CA"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428.40</w:t>
            </w:r>
          </w:p>
        </w:tc>
      </w:tr>
      <w:tr w:rsidR="000D67FE" w:rsidRPr="000D67FE" w14:paraId="4A2A6782" w14:textId="77777777" w:rsidTr="000D67FE">
        <w:trPr>
          <w:trHeight w:val="290"/>
          <w:jc w:val="center"/>
        </w:trPr>
        <w:tc>
          <w:tcPr>
            <w:tcW w:w="4671" w:type="dxa"/>
            <w:tcBorders>
              <w:top w:val="nil"/>
              <w:left w:val="single" w:sz="4" w:space="0" w:color="auto"/>
              <w:bottom w:val="single" w:sz="4" w:space="0" w:color="auto"/>
              <w:right w:val="single" w:sz="4" w:space="0" w:color="auto"/>
            </w:tcBorders>
            <w:noWrap/>
            <w:vAlign w:val="bottom"/>
            <w:hideMark/>
          </w:tcPr>
          <w:p w14:paraId="57F17FCE" w14:textId="77777777" w:rsidR="000D67FE" w:rsidRPr="000D67FE" w:rsidRDefault="000D67FE" w:rsidP="000D67FE">
            <w:pPr>
              <w:spacing w:before="0" w:after="0"/>
              <w:jc w:val="left"/>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Net Average Assets (Not Funded by Grants)</w:t>
            </w:r>
          </w:p>
        </w:tc>
        <w:tc>
          <w:tcPr>
            <w:tcW w:w="1340" w:type="dxa"/>
            <w:tcBorders>
              <w:top w:val="nil"/>
              <w:left w:val="nil"/>
              <w:bottom w:val="single" w:sz="4" w:space="0" w:color="auto"/>
              <w:right w:val="single" w:sz="4" w:space="0" w:color="auto"/>
            </w:tcBorders>
            <w:noWrap/>
            <w:vAlign w:val="bottom"/>
            <w:hideMark/>
          </w:tcPr>
          <w:p w14:paraId="66C0DF32"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32.55</w:t>
            </w:r>
          </w:p>
        </w:tc>
        <w:tc>
          <w:tcPr>
            <w:tcW w:w="1240" w:type="dxa"/>
            <w:tcBorders>
              <w:top w:val="nil"/>
              <w:left w:val="nil"/>
              <w:bottom w:val="single" w:sz="4" w:space="0" w:color="auto"/>
              <w:right w:val="single" w:sz="4" w:space="0" w:color="auto"/>
            </w:tcBorders>
            <w:noWrap/>
            <w:vAlign w:val="bottom"/>
            <w:hideMark/>
          </w:tcPr>
          <w:p w14:paraId="103F6772"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33.20</w:t>
            </w:r>
          </w:p>
        </w:tc>
        <w:tc>
          <w:tcPr>
            <w:tcW w:w="1240" w:type="dxa"/>
            <w:tcBorders>
              <w:top w:val="nil"/>
              <w:left w:val="nil"/>
              <w:bottom w:val="single" w:sz="4" w:space="0" w:color="auto"/>
              <w:right w:val="single" w:sz="4" w:space="0" w:color="auto"/>
            </w:tcBorders>
            <w:noWrap/>
            <w:vAlign w:val="bottom"/>
            <w:hideMark/>
          </w:tcPr>
          <w:p w14:paraId="6B703191"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183.02</w:t>
            </w:r>
          </w:p>
        </w:tc>
      </w:tr>
      <w:tr w:rsidR="000D67FE" w:rsidRPr="000D67FE" w14:paraId="1882EC18" w14:textId="77777777" w:rsidTr="000D67FE">
        <w:trPr>
          <w:trHeight w:val="290"/>
          <w:jc w:val="center"/>
        </w:trPr>
        <w:tc>
          <w:tcPr>
            <w:tcW w:w="4671" w:type="dxa"/>
            <w:tcBorders>
              <w:top w:val="nil"/>
              <w:left w:val="single" w:sz="4" w:space="0" w:color="auto"/>
              <w:bottom w:val="single" w:sz="4" w:space="0" w:color="auto"/>
              <w:right w:val="single" w:sz="4" w:space="0" w:color="auto"/>
            </w:tcBorders>
            <w:shd w:val="clear" w:color="000000" w:fill="A4DEF4"/>
            <w:noWrap/>
            <w:vAlign w:val="bottom"/>
            <w:hideMark/>
          </w:tcPr>
          <w:p w14:paraId="57D1CC5A" w14:textId="77777777" w:rsidR="000D67FE" w:rsidRPr="000D67FE" w:rsidRDefault="000D67FE" w:rsidP="000D67FE">
            <w:pPr>
              <w:spacing w:before="0" w:after="0"/>
              <w:jc w:val="left"/>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Normative Debt (70%)</w:t>
            </w:r>
          </w:p>
        </w:tc>
        <w:tc>
          <w:tcPr>
            <w:tcW w:w="1340" w:type="dxa"/>
            <w:tcBorders>
              <w:top w:val="nil"/>
              <w:left w:val="nil"/>
              <w:bottom w:val="single" w:sz="4" w:space="0" w:color="auto"/>
              <w:right w:val="single" w:sz="4" w:space="0" w:color="auto"/>
            </w:tcBorders>
            <w:shd w:val="clear" w:color="000000" w:fill="A4DEF4"/>
            <w:noWrap/>
            <w:vAlign w:val="bottom"/>
            <w:hideMark/>
          </w:tcPr>
          <w:p w14:paraId="269988A4"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22.79</w:t>
            </w:r>
          </w:p>
        </w:tc>
        <w:tc>
          <w:tcPr>
            <w:tcW w:w="1240" w:type="dxa"/>
            <w:tcBorders>
              <w:top w:val="nil"/>
              <w:left w:val="nil"/>
              <w:bottom w:val="single" w:sz="4" w:space="0" w:color="auto"/>
              <w:right w:val="single" w:sz="4" w:space="0" w:color="auto"/>
            </w:tcBorders>
            <w:shd w:val="clear" w:color="000000" w:fill="A4DEF4"/>
            <w:noWrap/>
            <w:vAlign w:val="bottom"/>
            <w:hideMark/>
          </w:tcPr>
          <w:p w14:paraId="6B1BBD4A"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23.24</w:t>
            </w:r>
          </w:p>
        </w:tc>
        <w:tc>
          <w:tcPr>
            <w:tcW w:w="1240" w:type="dxa"/>
            <w:tcBorders>
              <w:top w:val="nil"/>
              <w:left w:val="nil"/>
              <w:bottom w:val="single" w:sz="4" w:space="0" w:color="auto"/>
              <w:right w:val="single" w:sz="4" w:space="0" w:color="auto"/>
            </w:tcBorders>
            <w:shd w:val="clear" w:color="000000" w:fill="A4DEF4"/>
            <w:noWrap/>
            <w:vAlign w:val="bottom"/>
            <w:hideMark/>
          </w:tcPr>
          <w:p w14:paraId="2239A530"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128.11</w:t>
            </w:r>
          </w:p>
        </w:tc>
      </w:tr>
      <w:tr w:rsidR="000D67FE" w:rsidRPr="000D67FE" w14:paraId="17239CD6" w14:textId="77777777" w:rsidTr="000D67FE">
        <w:trPr>
          <w:trHeight w:val="290"/>
          <w:jc w:val="center"/>
        </w:trPr>
        <w:tc>
          <w:tcPr>
            <w:tcW w:w="4671" w:type="dxa"/>
            <w:tcBorders>
              <w:top w:val="nil"/>
              <w:left w:val="single" w:sz="4" w:space="0" w:color="auto"/>
              <w:bottom w:val="single" w:sz="4" w:space="0" w:color="auto"/>
              <w:right w:val="single" w:sz="4" w:space="0" w:color="auto"/>
            </w:tcBorders>
            <w:shd w:val="clear" w:color="000000" w:fill="A4DEF4"/>
            <w:noWrap/>
            <w:vAlign w:val="bottom"/>
            <w:hideMark/>
          </w:tcPr>
          <w:p w14:paraId="71A81D66" w14:textId="77777777" w:rsidR="000D67FE" w:rsidRPr="000D67FE" w:rsidRDefault="000D67FE" w:rsidP="000D67FE">
            <w:pPr>
              <w:spacing w:before="0" w:after="0"/>
              <w:jc w:val="left"/>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Normative Equity (30%)</w:t>
            </w:r>
          </w:p>
        </w:tc>
        <w:tc>
          <w:tcPr>
            <w:tcW w:w="1340" w:type="dxa"/>
            <w:tcBorders>
              <w:top w:val="nil"/>
              <w:left w:val="nil"/>
              <w:bottom w:val="single" w:sz="4" w:space="0" w:color="auto"/>
              <w:right w:val="single" w:sz="4" w:space="0" w:color="auto"/>
            </w:tcBorders>
            <w:shd w:val="clear" w:color="000000" w:fill="A4DEF4"/>
            <w:noWrap/>
            <w:vAlign w:val="bottom"/>
            <w:hideMark/>
          </w:tcPr>
          <w:p w14:paraId="597CB33C"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9.77</w:t>
            </w:r>
          </w:p>
        </w:tc>
        <w:tc>
          <w:tcPr>
            <w:tcW w:w="1240" w:type="dxa"/>
            <w:tcBorders>
              <w:top w:val="nil"/>
              <w:left w:val="nil"/>
              <w:bottom w:val="single" w:sz="4" w:space="0" w:color="auto"/>
              <w:right w:val="single" w:sz="4" w:space="0" w:color="auto"/>
            </w:tcBorders>
            <w:shd w:val="clear" w:color="000000" w:fill="A4DEF4"/>
            <w:noWrap/>
            <w:vAlign w:val="bottom"/>
            <w:hideMark/>
          </w:tcPr>
          <w:p w14:paraId="1FF4F544"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9.96</w:t>
            </w:r>
          </w:p>
        </w:tc>
        <w:tc>
          <w:tcPr>
            <w:tcW w:w="1240" w:type="dxa"/>
            <w:tcBorders>
              <w:top w:val="nil"/>
              <w:left w:val="nil"/>
              <w:bottom w:val="single" w:sz="4" w:space="0" w:color="auto"/>
              <w:right w:val="single" w:sz="4" w:space="0" w:color="auto"/>
            </w:tcBorders>
            <w:shd w:val="clear" w:color="000000" w:fill="A4DEF4"/>
            <w:noWrap/>
            <w:vAlign w:val="bottom"/>
            <w:hideMark/>
          </w:tcPr>
          <w:p w14:paraId="1371FDD5"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54.91</w:t>
            </w:r>
          </w:p>
        </w:tc>
      </w:tr>
      <w:tr w:rsidR="000D67FE" w:rsidRPr="000D67FE" w14:paraId="02B8BC8F" w14:textId="77777777" w:rsidTr="000D67FE">
        <w:trPr>
          <w:trHeight w:val="290"/>
          <w:jc w:val="center"/>
        </w:trPr>
        <w:tc>
          <w:tcPr>
            <w:tcW w:w="4671" w:type="dxa"/>
            <w:tcBorders>
              <w:top w:val="nil"/>
              <w:left w:val="single" w:sz="4" w:space="0" w:color="auto"/>
              <w:bottom w:val="single" w:sz="4" w:space="0" w:color="auto"/>
              <w:right w:val="single" w:sz="4" w:space="0" w:color="auto"/>
            </w:tcBorders>
            <w:shd w:val="clear" w:color="000000" w:fill="A4DEF4"/>
            <w:noWrap/>
            <w:vAlign w:val="bottom"/>
            <w:hideMark/>
          </w:tcPr>
          <w:p w14:paraId="4C448A05" w14:textId="77777777" w:rsidR="000D67FE" w:rsidRPr="000D67FE" w:rsidRDefault="000D67FE" w:rsidP="000D67FE">
            <w:pPr>
              <w:spacing w:before="0" w:after="0"/>
              <w:jc w:val="left"/>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Rate of Return on Equity</w:t>
            </w:r>
          </w:p>
        </w:tc>
        <w:tc>
          <w:tcPr>
            <w:tcW w:w="1340" w:type="dxa"/>
            <w:tcBorders>
              <w:top w:val="nil"/>
              <w:left w:val="nil"/>
              <w:bottom w:val="single" w:sz="4" w:space="0" w:color="auto"/>
              <w:right w:val="single" w:sz="4" w:space="0" w:color="auto"/>
            </w:tcBorders>
            <w:shd w:val="clear" w:color="000000" w:fill="A4DEF4"/>
            <w:noWrap/>
            <w:vAlign w:val="bottom"/>
            <w:hideMark/>
          </w:tcPr>
          <w:p w14:paraId="7C6FB835"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14.00%</w:t>
            </w:r>
          </w:p>
        </w:tc>
        <w:tc>
          <w:tcPr>
            <w:tcW w:w="1240" w:type="dxa"/>
            <w:tcBorders>
              <w:top w:val="nil"/>
              <w:left w:val="nil"/>
              <w:bottom w:val="single" w:sz="4" w:space="0" w:color="auto"/>
              <w:right w:val="single" w:sz="4" w:space="0" w:color="auto"/>
            </w:tcBorders>
            <w:shd w:val="clear" w:color="000000" w:fill="A4DEF4"/>
            <w:noWrap/>
            <w:vAlign w:val="bottom"/>
            <w:hideMark/>
          </w:tcPr>
          <w:p w14:paraId="64FAB3A6"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14.00%</w:t>
            </w:r>
          </w:p>
        </w:tc>
        <w:tc>
          <w:tcPr>
            <w:tcW w:w="1240" w:type="dxa"/>
            <w:tcBorders>
              <w:top w:val="nil"/>
              <w:left w:val="nil"/>
              <w:bottom w:val="single" w:sz="4" w:space="0" w:color="auto"/>
              <w:right w:val="single" w:sz="4" w:space="0" w:color="auto"/>
            </w:tcBorders>
            <w:shd w:val="clear" w:color="000000" w:fill="A4DEF4"/>
            <w:noWrap/>
            <w:vAlign w:val="bottom"/>
            <w:hideMark/>
          </w:tcPr>
          <w:p w14:paraId="00CAE4D0"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14.00%</w:t>
            </w:r>
          </w:p>
        </w:tc>
      </w:tr>
      <w:tr w:rsidR="000D67FE" w:rsidRPr="000D67FE" w14:paraId="34F5CA53" w14:textId="77777777" w:rsidTr="000D67FE">
        <w:trPr>
          <w:trHeight w:val="290"/>
          <w:jc w:val="center"/>
        </w:trPr>
        <w:tc>
          <w:tcPr>
            <w:tcW w:w="4671" w:type="dxa"/>
            <w:tcBorders>
              <w:top w:val="nil"/>
              <w:left w:val="single" w:sz="4" w:space="0" w:color="auto"/>
              <w:bottom w:val="single" w:sz="4" w:space="0" w:color="auto"/>
              <w:right w:val="single" w:sz="4" w:space="0" w:color="auto"/>
            </w:tcBorders>
            <w:shd w:val="clear" w:color="000000" w:fill="A4DEF4"/>
            <w:noWrap/>
            <w:vAlign w:val="bottom"/>
            <w:hideMark/>
          </w:tcPr>
          <w:p w14:paraId="042667E3" w14:textId="77777777" w:rsidR="000D67FE" w:rsidRPr="000D67FE" w:rsidRDefault="000D67FE" w:rsidP="000D67FE">
            <w:pPr>
              <w:spacing w:before="0" w:after="0"/>
              <w:jc w:val="left"/>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Return of Equity</w:t>
            </w:r>
          </w:p>
        </w:tc>
        <w:tc>
          <w:tcPr>
            <w:tcW w:w="1340" w:type="dxa"/>
            <w:tcBorders>
              <w:top w:val="nil"/>
              <w:left w:val="nil"/>
              <w:bottom w:val="single" w:sz="4" w:space="0" w:color="auto"/>
              <w:right w:val="single" w:sz="4" w:space="0" w:color="auto"/>
            </w:tcBorders>
            <w:shd w:val="clear" w:color="000000" w:fill="A4DEF4"/>
            <w:noWrap/>
            <w:vAlign w:val="bottom"/>
            <w:hideMark/>
          </w:tcPr>
          <w:p w14:paraId="506C1557"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1.37</w:t>
            </w:r>
          </w:p>
        </w:tc>
        <w:tc>
          <w:tcPr>
            <w:tcW w:w="1240" w:type="dxa"/>
            <w:tcBorders>
              <w:top w:val="nil"/>
              <w:left w:val="nil"/>
              <w:bottom w:val="single" w:sz="4" w:space="0" w:color="auto"/>
              <w:right w:val="single" w:sz="4" w:space="0" w:color="auto"/>
            </w:tcBorders>
            <w:shd w:val="clear" w:color="000000" w:fill="A4DEF4"/>
            <w:noWrap/>
            <w:vAlign w:val="bottom"/>
            <w:hideMark/>
          </w:tcPr>
          <w:p w14:paraId="5D7B79B3"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1.39</w:t>
            </w:r>
          </w:p>
        </w:tc>
        <w:tc>
          <w:tcPr>
            <w:tcW w:w="1240" w:type="dxa"/>
            <w:tcBorders>
              <w:top w:val="nil"/>
              <w:left w:val="nil"/>
              <w:bottom w:val="single" w:sz="4" w:space="0" w:color="auto"/>
              <w:right w:val="single" w:sz="4" w:space="0" w:color="auto"/>
            </w:tcBorders>
            <w:shd w:val="clear" w:color="000000" w:fill="A4DEF4"/>
            <w:noWrap/>
            <w:vAlign w:val="bottom"/>
            <w:hideMark/>
          </w:tcPr>
          <w:p w14:paraId="64F8B99E"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7.69</w:t>
            </w:r>
          </w:p>
        </w:tc>
      </w:tr>
    </w:tbl>
    <w:p w14:paraId="545FA985" w14:textId="77777777" w:rsidR="00B52BA4" w:rsidRPr="00F15F73" w:rsidRDefault="00B52BA4" w:rsidP="00B52BA4">
      <w:pPr>
        <w:rPr>
          <w:rFonts w:ascii="Candara" w:hAnsi="Candara"/>
          <w:sz w:val="24"/>
          <w:szCs w:val="24"/>
        </w:rPr>
      </w:pPr>
    </w:p>
    <w:p w14:paraId="74F72536" w14:textId="77777777" w:rsidR="00B52BA4" w:rsidRPr="00F15F73" w:rsidRDefault="00B52BA4" w:rsidP="00B52BA4">
      <w:pPr>
        <w:spacing w:line="360" w:lineRule="auto"/>
        <w:rPr>
          <w:rFonts w:ascii="Candara" w:hAnsi="Candara"/>
          <w:sz w:val="24"/>
          <w:szCs w:val="24"/>
        </w:rPr>
      </w:pPr>
      <w:r w:rsidRPr="00F15F73">
        <w:rPr>
          <w:rFonts w:ascii="Candara" w:hAnsi="Candara"/>
          <w:sz w:val="24"/>
          <w:szCs w:val="24"/>
        </w:rPr>
        <w:t>MePGCL prays Hon’ble Commission to approve the Return on Equity as depicted above.</w:t>
      </w:r>
    </w:p>
    <w:p w14:paraId="485B76E9" w14:textId="77777777" w:rsidR="00B52BA4" w:rsidRPr="00F15F73" w:rsidRDefault="00B52BA4" w:rsidP="00B52BA4">
      <w:pPr>
        <w:rPr>
          <w:rFonts w:ascii="Candara" w:hAnsi="Candara"/>
          <w:sz w:val="24"/>
          <w:szCs w:val="24"/>
        </w:rPr>
      </w:pPr>
    </w:p>
    <w:p w14:paraId="77EDB0DE" w14:textId="77777777" w:rsidR="00B52BA4" w:rsidRPr="00F15F73" w:rsidRDefault="00B52BA4" w:rsidP="00B52BA4">
      <w:pPr>
        <w:pStyle w:val="Heading20"/>
        <w:numPr>
          <w:ilvl w:val="1"/>
          <w:numId w:val="1"/>
        </w:numPr>
        <w:spacing w:line="360" w:lineRule="auto"/>
        <w:ind w:left="567" w:hanging="567"/>
        <w:rPr>
          <w:rFonts w:ascii="Candara" w:hAnsi="Candara"/>
          <w:i/>
          <w:sz w:val="24"/>
          <w:szCs w:val="24"/>
          <w:u w:val="single"/>
        </w:rPr>
      </w:pPr>
      <w:bookmarkStart w:id="240" w:name="_Toc215144004"/>
      <w:r w:rsidRPr="00F15F73">
        <w:rPr>
          <w:rFonts w:ascii="Candara" w:hAnsi="Candara"/>
          <w:i/>
          <w:sz w:val="24"/>
          <w:szCs w:val="24"/>
          <w:u w:val="single"/>
        </w:rPr>
        <w:t>Interest on Loan</w:t>
      </w:r>
      <w:bookmarkEnd w:id="240"/>
    </w:p>
    <w:p w14:paraId="74A727E3" w14:textId="77777777" w:rsidR="00B52BA4" w:rsidRPr="00F15F73" w:rsidRDefault="00B52BA4" w:rsidP="00B52BA4">
      <w:pPr>
        <w:spacing w:line="360" w:lineRule="auto"/>
        <w:rPr>
          <w:rFonts w:ascii="Candara" w:hAnsi="Candara"/>
          <w:sz w:val="24"/>
          <w:szCs w:val="24"/>
        </w:rPr>
      </w:pPr>
      <w:r w:rsidRPr="00F15F73">
        <w:rPr>
          <w:rFonts w:ascii="Candara" w:hAnsi="Candara"/>
          <w:sz w:val="24"/>
          <w:szCs w:val="24"/>
        </w:rPr>
        <w:t xml:space="preserve">As submitted earlier that the methodology adopted by MePGCL for various components of ARR are based on the methodology approved by Hon’ble Commission in the true up order for </w:t>
      </w:r>
      <w:r w:rsidRPr="00F15F73">
        <w:rPr>
          <w:rFonts w:ascii="Candara" w:hAnsi="Candara"/>
          <w:sz w:val="24"/>
          <w:szCs w:val="24"/>
        </w:rPr>
        <w:lastRenderedPageBreak/>
        <w:t xml:space="preserve">FY </w:t>
      </w:r>
      <w:r w:rsidR="000D67FE">
        <w:rPr>
          <w:rFonts w:ascii="Candara" w:hAnsi="Candara"/>
          <w:sz w:val="24"/>
          <w:szCs w:val="24"/>
        </w:rPr>
        <w:t>2023-24</w:t>
      </w:r>
      <w:r w:rsidRPr="00F15F73">
        <w:rPr>
          <w:rFonts w:ascii="Candara" w:hAnsi="Candara"/>
          <w:sz w:val="24"/>
          <w:szCs w:val="24"/>
        </w:rPr>
        <w:t xml:space="preserve">. Accordingly, closing loan of FY </w:t>
      </w:r>
      <w:r w:rsidR="000D67FE">
        <w:rPr>
          <w:rFonts w:ascii="Candara" w:hAnsi="Candara"/>
          <w:sz w:val="24"/>
          <w:szCs w:val="24"/>
        </w:rPr>
        <w:t>2024-25</w:t>
      </w:r>
      <w:r w:rsidRPr="00F15F73">
        <w:rPr>
          <w:rFonts w:ascii="Candara" w:hAnsi="Candara"/>
          <w:sz w:val="24"/>
          <w:szCs w:val="24"/>
        </w:rPr>
        <w:t xml:space="preserve"> has been considered as the opening loan of </w:t>
      </w:r>
      <w:r w:rsidR="000D67FE">
        <w:rPr>
          <w:rFonts w:ascii="Candara" w:hAnsi="Candara"/>
          <w:sz w:val="24"/>
          <w:szCs w:val="24"/>
        </w:rPr>
        <w:t>2025-26</w:t>
      </w:r>
      <w:r w:rsidRPr="00F15F73">
        <w:rPr>
          <w:rFonts w:ascii="Candara" w:hAnsi="Candara"/>
          <w:sz w:val="24"/>
          <w:szCs w:val="24"/>
        </w:rPr>
        <w:t xml:space="preserve"> and subsequent addition has been considered as per the approved funding pattern of capitalization in the business plan. Further, since the actual weighted average rate of interest would be available at the time of true up of respective years, the weighted average rate of interest for FY </w:t>
      </w:r>
      <w:r w:rsidR="000D67FE">
        <w:rPr>
          <w:rFonts w:ascii="Candara" w:hAnsi="Candara"/>
          <w:sz w:val="24"/>
          <w:szCs w:val="24"/>
        </w:rPr>
        <w:t>2024-25</w:t>
      </w:r>
      <w:r w:rsidRPr="00F15F73">
        <w:rPr>
          <w:rFonts w:ascii="Candara" w:hAnsi="Candara"/>
          <w:sz w:val="24"/>
          <w:szCs w:val="24"/>
        </w:rPr>
        <w:t xml:space="preserve"> has been considered for </w:t>
      </w:r>
      <w:r w:rsidR="000D67FE">
        <w:rPr>
          <w:rFonts w:ascii="Candara" w:hAnsi="Candara"/>
          <w:sz w:val="24"/>
          <w:szCs w:val="24"/>
        </w:rPr>
        <w:t>2025-26</w:t>
      </w:r>
      <w:r w:rsidRPr="00F15F73">
        <w:rPr>
          <w:rFonts w:ascii="Candara" w:hAnsi="Candara"/>
          <w:sz w:val="24"/>
          <w:szCs w:val="24"/>
        </w:rPr>
        <w:t xml:space="preserve"> and </w:t>
      </w:r>
      <w:r w:rsidR="000D67FE">
        <w:rPr>
          <w:rFonts w:ascii="Candara" w:hAnsi="Candara"/>
          <w:sz w:val="24"/>
          <w:szCs w:val="24"/>
        </w:rPr>
        <w:t>2026-27</w:t>
      </w:r>
      <w:r w:rsidRPr="00F15F73">
        <w:rPr>
          <w:rFonts w:ascii="Candara" w:hAnsi="Candara"/>
          <w:sz w:val="24"/>
          <w:szCs w:val="24"/>
        </w:rPr>
        <w:t>. MePGCL craves leave of Hon’ble Commission to claim the actual weighted average rate of interest at the time of true up of respective years.</w:t>
      </w:r>
    </w:p>
    <w:p w14:paraId="4BB21764" w14:textId="77777777" w:rsidR="00B52BA4" w:rsidRPr="00F15F73" w:rsidRDefault="00B52BA4" w:rsidP="00B52BA4">
      <w:pPr>
        <w:spacing w:line="360" w:lineRule="auto"/>
        <w:rPr>
          <w:rFonts w:ascii="Candara" w:hAnsi="Candara"/>
          <w:sz w:val="24"/>
          <w:szCs w:val="24"/>
        </w:rPr>
      </w:pPr>
      <w:r w:rsidRPr="00F15F73">
        <w:rPr>
          <w:rFonts w:ascii="Candara" w:hAnsi="Candara"/>
          <w:sz w:val="24"/>
          <w:szCs w:val="24"/>
        </w:rPr>
        <w:t>The calculation of Interest on loan is tabulated below:</w:t>
      </w:r>
    </w:p>
    <w:p w14:paraId="0A382EC6" w14:textId="77777777" w:rsidR="00B52BA4" w:rsidRPr="00F15F73" w:rsidRDefault="00B52BA4" w:rsidP="00B52BA4">
      <w:pPr>
        <w:pStyle w:val="Caption"/>
        <w:jc w:val="center"/>
        <w:rPr>
          <w:rFonts w:ascii="Candara" w:hAnsi="Candara"/>
          <w:sz w:val="24"/>
          <w:szCs w:val="24"/>
        </w:rPr>
      </w:pPr>
      <w:bookmarkStart w:id="241" w:name="_Toc215143910"/>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74</w:t>
      </w:r>
      <w:r w:rsidRPr="00F15F73">
        <w:rPr>
          <w:rFonts w:ascii="Candara" w:hAnsi="Candara"/>
          <w:sz w:val="24"/>
          <w:szCs w:val="24"/>
        </w:rPr>
        <w:fldChar w:fldCharType="end"/>
      </w:r>
      <w:r w:rsidRPr="00F15F73">
        <w:rPr>
          <w:rFonts w:ascii="Candara" w:hAnsi="Candara"/>
          <w:sz w:val="24"/>
          <w:szCs w:val="24"/>
        </w:rPr>
        <w:t xml:space="preserve"> Interest on Loan for </w:t>
      </w:r>
      <w:r w:rsidR="000D67FE">
        <w:rPr>
          <w:rFonts w:ascii="Candara" w:hAnsi="Candara"/>
          <w:sz w:val="24"/>
          <w:szCs w:val="24"/>
        </w:rPr>
        <w:t>Old Stations</w:t>
      </w:r>
      <w:r w:rsidRPr="00F15F73">
        <w:rPr>
          <w:rFonts w:ascii="Candara" w:hAnsi="Candara"/>
          <w:sz w:val="24"/>
          <w:szCs w:val="24"/>
        </w:rPr>
        <w:t xml:space="preserve"> for FY </w:t>
      </w:r>
      <w:r w:rsidR="000D67FE">
        <w:rPr>
          <w:rFonts w:ascii="Candara" w:hAnsi="Candara"/>
          <w:sz w:val="24"/>
          <w:szCs w:val="24"/>
        </w:rPr>
        <w:t>2026-27</w:t>
      </w:r>
      <w:bookmarkEnd w:id="241"/>
    </w:p>
    <w:tbl>
      <w:tblPr>
        <w:tblW w:w="7860" w:type="dxa"/>
        <w:jc w:val="center"/>
        <w:tblLook w:val="04A0" w:firstRow="1" w:lastRow="0" w:firstColumn="1" w:lastColumn="0" w:noHBand="0" w:noVBand="1"/>
      </w:tblPr>
      <w:tblGrid>
        <w:gridCol w:w="3880"/>
        <w:gridCol w:w="1420"/>
        <w:gridCol w:w="1280"/>
        <w:gridCol w:w="1280"/>
      </w:tblGrid>
      <w:tr w:rsidR="000D67FE" w:rsidRPr="000D67FE" w14:paraId="60EEB0CE" w14:textId="77777777" w:rsidTr="000D67FE">
        <w:trPr>
          <w:trHeight w:val="870"/>
          <w:jc w:val="center"/>
        </w:trPr>
        <w:tc>
          <w:tcPr>
            <w:tcW w:w="388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2867146F" w14:textId="77777777" w:rsidR="000D67FE" w:rsidRPr="000D67FE" w:rsidRDefault="000D67FE" w:rsidP="000D67FE">
            <w:pPr>
              <w:spacing w:before="0" w:after="0"/>
              <w:jc w:val="left"/>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Particular</w:t>
            </w:r>
          </w:p>
        </w:tc>
        <w:tc>
          <w:tcPr>
            <w:tcW w:w="1420" w:type="dxa"/>
            <w:tcBorders>
              <w:top w:val="single" w:sz="4" w:space="0" w:color="auto"/>
              <w:left w:val="nil"/>
              <w:bottom w:val="single" w:sz="4" w:space="0" w:color="auto"/>
              <w:right w:val="single" w:sz="4" w:space="0" w:color="auto"/>
            </w:tcBorders>
            <w:shd w:val="clear" w:color="000000" w:fill="B3E3D5"/>
            <w:vAlign w:val="bottom"/>
            <w:hideMark/>
          </w:tcPr>
          <w:p w14:paraId="1587AA23"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Actual</w:t>
            </w:r>
            <w:r w:rsidRPr="000D67FE">
              <w:rPr>
                <w:rFonts w:ascii="Candara" w:hAnsi="Candara" w:cs="Calibri"/>
                <w:b/>
                <w:bCs/>
                <w:color w:val="000000"/>
                <w:sz w:val="24"/>
                <w:szCs w:val="24"/>
                <w:lang w:val="en-IN" w:eastAsia="en-IN"/>
              </w:rPr>
              <w:br/>
              <w:t>2024-25</w:t>
            </w:r>
          </w:p>
        </w:tc>
        <w:tc>
          <w:tcPr>
            <w:tcW w:w="1280" w:type="dxa"/>
            <w:tcBorders>
              <w:top w:val="single" w:sz="4" w:space="0" w:color="auto"/>
              <w:left w:val="nil"/>
              <w:bottom w:val="single" w:sz="4" w:space="0" w:color="auto"/>
              <w:right w:val="single" w:sz="4" w:space="0" w:color="auto"/>
            </w:tcBorders>
            <w:shd w:val="clear" w:color="000000" w:fill="B3E3D5"/>
            <w:vAlign w:val="bottom"/>
            <w:hideMark/>
          </w:tcPr>
          <w:p w14:paraId="1096C2F4"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Estimate</w:t>
            </w:r>
            <w:r w:rsidRPr="000D67FE">
              <w:rPr>
                <w:rFonts w:ascii="Candara" w:hAnsi="Candara" w:cs="Calibri"/>
                <w:b/>
                <w:bCs/>
                <w:color w:val="000000"/>
                <w:sz w:val="24"/>
                <w:szCs w:val="24"/>
                <w:lang w:val="en-IN" w:eastAsia="en-IN"/>
              </w:rPr>
              <w:br/>
              <w:t>2025-26</w:t>
            </w:r>
          </w:p>
        </w:tc>
        <w:tc>
          <w:tcPr>
            <w:tcW w:w="1280" w:type="dxa"/>
            <w:tcBorders>
              <w:top w:val="single" w:sz="4" w:space="0" w:color="auto"/>
              <w:left w:val="nil"/>
              <w:bottom w:val="single" w:sz="4" w:space="0" w:color="auto"/>
              <w:right w:val="single" w:sz="4" w:space="0" w:color="auto"/>
            </w:tcBorders>
            <w:shd w:val="clear" w:color="000000" w:fill="B3E3D5"/>
            <w:vAlign w:val="bottom"/>
            <w:hideMark/>
          </w:tcPr>
          <w:p w14:paraId="02C1D400"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Revised Estimate</w:t>
            </w:r>
            <w:r w:rsidRPr="000D67FE">
              <w:rPr>
                <w:rFonts w:ascii="Candara" w:hAnsi="Candara" w:cs="Calibri"/>
                <w:b/>
                <w:bCs/>
                <w:color w:val="000000"/>
                <w:sz w:val="24"/>
                <w:szCs w:val="24"/>
                <w:lang w:val="en-IN" w:eastAsia="en-IN"/>
              </w:rPr>
              <w:br/>
              <w:t>2026-27</w:t>
            </w:r>
          </w:p>
        </w:tc>
      </w:tr>
      <w:tr w:rsidR="000D67FE" w:rsidRPr="000D67FE" w14:paraId="60FC5486" w14:textId="77777777" w:rsidTr="000D67FE">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4001C081" w14:textId="77777777" w:rsidR="000D67FE" w:rsidRPr="000D67FE" w:rsidRDefault="000D67FE" w:rsidP="000D67FE">
            <w:pPr>
              <w:spacing w:before="0" w:after="0"/>
              <w:jc w:val="left"/>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Normative Loan Opening</w:t>
            </w:r>
          </w:p>
        </w:tc>
        <w:tc>
          <w:tcPr>
            <w:tcW w:w="1420" w:type="dxa"/>
            <w:tcBorders>
              <w:top w:val="nil"/>
              <w:left w:val="nil"/>
              <w:bottom w:val="single" w:sz="4" w:space="0" w:color="auto"/>
              <w:right w:val="single" w:sz="4" w:space="0" w:color="auto"/>
            </w:tcBorders>
            <w:noWrap/>
            <w:vAlign w:val="bottom"/>
            <w:hideMark/>
          </w:tcPr>
          <w:p w14:paraId="1E42F466"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0.59</w:t>
            </w:r>
          </w:p>
        </w:tc>
        <w:tc>
          <w:tcPr>
            <w:tcW w:w="1280" w:type="dxa"/>
            <w:tcBorders>
              <w:top w:val="nil"/>
              <w:left w:val="nil"/>
              <w:bottom w:val="single" w:sz="4" w:space="0" w:color="auto"/>
              <w:right w:val="single" w:sz="4" w:space="0" w:color="auto"/>
            </w:tcBorders>
            <w:noWrap/>
            <w:vAlign w:val="bottom"/>
            <w:hideMark/>
          </w:tcPr>
          <w:p w14:paraId="09A6B73D"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0.00</w:t>
            </w:r>
          </w:p>
        </w:tc>
        <w:tc>
          <w:tcPr>
            <w:tcW w:w="1280" w:type="dxa"/>
            <w:tcBorders>
              <w:top w:val="nil"/>
              <w:left w:val="nil"/>
              <w:bottom w:val="single" w:sz="4" w:space="0" w:color="auto"/>
              <w:right w:val="single" w:sz="4" w:space="0" w:color="auto"/>
            </w:tcBorders>
            <w:noWrap/>
            <w:vAlign w:val="bottom"/>
            <w:hideMark/>
          </w:tcPr>
          <w:p w14:paraId="5BD04BE4"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0.00</w:t>
            </w:r>
          </w:p>
        </w:tc>
      </w:tr>
      <w:tr w:rsidR="000D67FE" w:rsidRPr="000D67FE" w14:paraId="73B5DC35" w14:textId="77777777" w:rsidTr="000D67FE">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4B438BB2" w14:textId="77777777" w:rsidR="000D67FE" w:rsidRPr="000D67FE" w:rsidRDefault="000D67FE" w:rsidP="000D67FE">
            <w:pPr>
              <w:spacing w:before="0" w:after="0"/>
              <w:jc w:val="left"/>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Addition of Loan</w:t>
            </w:r>
          </w:p>
        </w:tc>
        <w:tc>
          <w:tcPr>
            <w:tcW w:w="1420" w:type="dxa"/>
            <w:tcBorders>
              <w:top w:val="nil"/>
              <w:left w:val="nil"/>
              <w:bottom w:val="single" w:sz="4" w:space="0" w:color="auto"/>
              <w:right w:val="single" w:sz="4" w:space="0" w:color="auto"/>
            </w:tcBorders>
            <w:noWrap/>
            <w:vAlign w:val="bottom"/>
            <w:hideMark/>
          </w:tcPr>
          <w:p w14:paraId="7952FE88"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0.91</w:t>
            </w:r>
          </w:p>
        </w:tc>
        <w:tc>
          <w:tcPr>
            <w:tcW w:w="1280" w:type="dxa"/>
            <w:tcBorders>
              <w:top w:val="nil"/>
              <w:left w:val="nil"/>
              <w:bottom w:val="single" w:sz="4" w:space="0" w:color="auto"/>
              <w:right w:val="single" w:sz="4" w:space="0" w:color="auto"/>
            </w:tcBorders>
            <w:noWrap/>
            <w:vAlign w:val="bottom"/>
            <w:hideMark/>
          </w:tcPr>
          <w:p w14:paraId="7FFBA38F"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0.00</w:t>
            </w:r>
          </w:p>
        </w:tc>
        <w:tc>
          <w:tcPr>
            <w:tcW w:w="1280" w:type="dxa"/>
            <w:tcBorders>
              <w:top w:val="nil"/>
              <w:left w:val="nil"/>
              <w:bottom w:val="single" w:sz="4" w:space="0" w:color="auto"/>
              <w:right w:val="single" w:sz="4" w:space="0" w:color="auto"/>
            </w:tcBorders>
            <w:noWrap/>
            <w:vAlign w:val="bottom"/>
            <w:hideMark/>
          </w:tcPr>
          <w:p w14:paraId="73BEA466"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209.74</w:t>
            </w:r>
          </w:p>
        </w:tc>
      </w:tr>
      <w:tr w:rsidR="000D67FE" w:rsidRPr="000D67FE" w14:paraId="4467C1FD" w14:textId="77777777" w:rsidTr="000D67FE">
        <w:trPr>
          <w:trHeight w:val="290"/>
          <w:jc w:val="center"/>
        </w:trPr>
        <w:tc>
          <w:tcPr>
            <w:tcW w:w="3880" w:type="dxa"/>
            <w:tcBorders>
              <w:top w:val="nil"/>
              <w:left w:val="single" w:sz="4" w:space="0" w:color="auto"/>
              <w:bottom w:val="single" w:sz="4" w:space="0" w:color="auto"/>
              <w:right w:val="single" w:sz="4" w:space="0" w:color="auto"/>
            </w:tcBorders>
            <w:noWrap/>
            <w:vAlign w:val="bottom"/>
            <w:hideMark/>
          </w:tcPr>
          <w:p w14:paraId="22CDC089" w14:textId="77777777" w:rsidR="000D67FE" w:rsidRPr="000D67FE" w:rsidRDefault="000D67FE" w:rsidP="000D67FE">
            <w:pPr>
              <w:spacing w:before="0" w:after="0"/>
              <w:jc w:val="left"/>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Repayment</w:t>
            </w:r>
          </w:p>
        </w:tc>
        <w:tc>
          <w:tcPr>
            <w:tcW w:w="1420" w:type="dxa"/>
            <w:tcBorders>
              <w:top w:val="nil"/>
              <w:left w:val="nil"/>
              <w:bottom w:val="single" w:sz="4" w:space="0" w:color="auto"/>
              <w:right w:val="single" w:sz="4" w:space="0" w:color="auto"/>
            </w:tcBorders>
            <w:noWrap/>
            <w:vAlign w:val="bottom"/>
            <w:hideMark/>
          </w:tcPr>
          <w:p w14:paraId="4A60152C"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1.55</w:t>
            </w:r>
          </w:p>
        </w:tc>
        <w:tc>
          <w:tcPr>
            <w:tcW w:w="1280" w:type="dxa"/>
            <w:tcBorders>
              <w:top w:val="nil"/>
              <w:left w:val="nil"/>
              <w:bottom w:val="single" w:sz="4" w:space="0" w:color="auto"/>
              <w:right w:val="single" w:sz="4" w:space="0" w:color="auto"/>
            </w:tcBorders>
            <w:noWrap/>
            <w:vAlign w:val="bottom"/>
            <w:hideMark/>
          </w:tcPr>
          <w:p w14:paraId="631904CF"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1.58</w:t>
            </w:r>
          </w:p>
        </w:tc>
        <w:tc>
          <w:tcPr>
            <w:tcW w:w="1280" w:type="dxa"/>
            <w:tcBorders>
              <w:top w:val="nil"/>
              <w:left w:val="nil"/>
              <w:bottom w:val="single" w:sz="4" w:space="0" w:color="auto"/>
              <w:right w:val="single" w:sz="4" w:space="0" w:color="auto"/>
            </w:tcBorders>
            <w:noWrap/>
            <w:vAlign w:val="bottom"/>
            <w:hideMark/>
          </w:tcPr>
          <w:p w14:paraId="51DA7282"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8.70</w:t>
            </w:r>
          </w:p>
        </w:tc>
      </w:tr>
      <w:tr w:rsidR="000D67FE" w:rsidRPr="000D67FE" w14:paraId="17DA8519" w14:textId="77777777" w:rsidTr="000D67FE">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5B89DBCD" w14:textId="77777777" w:rsidR="000D67FE" w:rsidRPr="000D67FE" w:rsidRDefault="000D67FE" w:rsidP="000D67FE">
            <w:pPr>
              <w:spacing w:before="0" w:after="0"/>
              <w:jc w:val="left"/>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Closing Loan</w:t>
            </w:r>
          </w:p>
        </w:tc>
        <w:tc>
          <w:tcPr>
            <w:tcW w:w="1420" w:type="dxa"/>
            <w:tcBorders>
              <w:top w:val="nil"/>
              <w:left w:val="nil"/>
              <w:bottom w:val="single" w:sz="4" w:space="0" w:color="auto"/>
              <w:right w:val="single" w:sz="4" w:space="0" w:color="auto"/>
            </w:tcBorders>
            <w:shd w:val="clear" w:color="000000" w:fill="A4DEF4"/>
            <w:noWrap/>
            <w:vAlign w:val="bottom"/>
            <w:hideMark/>
          </w:tcPr>
          <w:p w14:paraId="52C23FF5"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0.00</w:t>
            </w:r>
          </w:p>
        </w:tc>
        <w:tc>
          <w:tcPr>
            <w:tcW w:w="1280" w:type="dxa"/>
            <w:tcBorders>
              <w:top w:val="nil"/>
              <w:left w:val="nil"/>
              <w:bottom w:val="single" w:sz="4" w:space="0" w:color="auto"/>
              <w:right w:val="single" w:sz="4" w:space="0" w:color="auto"/>
            </w:tcBorders>
            <w:shd w:val="clear" w:color="000000" w:fill="A4DEF4"/>
            <w:noWrap/>
            <w:vAlign w:val="bottom"/>
            <w:hideMark/>
          </w:tcPr>
          <w:p w14:paraId="011C76D8"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0.00</w:t>
            </w:r>
          </w:p>
        </w:tc>
        <w:tc>
          <w:tcPr>
            <w:tcW w:w="1280" w:type="dxa"/>
            <w:tcBorders>
              <w:top w:val="nil"/>
              <w:left w:val="nil"/>
              <w:bottom w:val="single" w:sz="4" w:space="0" w:color="auto"/>
              <w:right w:val="single" w:sz="4" w:space="0" w:color="auto"/>
            </w:tcBorders>
            <w:shd w:val="clear" w:color="000000" w:fill="A4DEF4"/>
            <w:noWrap/>
            <w:vAlign w:val="bottom"/>
            <w:hideMark/>
          </w:tcPr>
          <w:p w14:paraId="3C07F1F8"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201.04</w:t>
            </w:r>
          </w:p>
        </w:tc>
      </w:tr>
      <w:tr w:rsidR="000D67FE" w:rsidRPr="000D67FE" w14:paraId="6D991281" w14:textId="77777777" w:rsidTr="000D67FE">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3530D265" w14:textId="77777777" w:rsidR="000D67FE" w:rsidRPr="000D67FE" w:rsidRDefault="000D67FE" w:rsidP="000D67FE">
            <w:pPr>
              <w:spacing w:before="0" w:after="0"/>
              <w:jc w:val="left"/>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Average Loan</w:t>
            </w:r>
          </w:p>
        </w:tc>
        <w:tc>
          <w:tcPr>
            <w:tcW w:w="1420" w:type="dxa"/>
            <w:tcBorders>
              <w:top w:val="nil"/>
              <w:left w:val="nil"/>
              <w:bottom w:val="single" w:sz="4" w:space="0" w:color="auto"/>
              <w:right w:val="single" w:sz="4" w:space="0" w:color="auto"/>
            </w:tcBorders>
            <w:shd w:val="clear" w:color="000000" w:fill="A4DEF4"/>
            <w:noWrap/>
            <w:vAlign w:val="bottom"/>
            <w:hideMark/>
          </w:tcPr>
          <w:p w14:paraId="2D043D04"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0.30</w:t>
            </w:r>
          </w:p>
        </w:tc>
        <w:tc>
          <w:tcPr>
            <w:tcW w:w="1280" w:type="dxa"/>
            <w:tcBorders>
              <w:top w:val="nil"/>
              <w:left w:val="nil"/>
              <w:bottom w:val="single" w:sz="4" w:space="0" w:color="auto"/>
              <w:right w:val="single" w:sz="4" w:space="0" w:color="auto"/>
            </w:tcBorders>
            <w:shd w:val="clear" w:color="000000" w:fill="A4DEF4"/>
            <w:noWrap/>
            <w:vAlign w:val="bottom"/>
            <w:hideMark/>
          </w:tcPr>
          <w:p w14:paraId="16A59181"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0.00</w:t>
            </w:r>
          </w:p>
        </w:tc>
        <w:tc>
          <w:tcPr>
            <w:tcW w:w="1280" w:type="dxa"/>
            <w:tcBorders>
              <w:top w:val="nil"/>
              <w:left w:val="nil"/>
              <w:bottom w:val="single" w:sz="4" w:space="0" w:color="auto"/>
              <w:right w:val="single" w:sz="4" w:space="0" w:color="auto"/>
            </w:tcBorders>
            <w:shd w:val="clear" w:color="000000" w:fill="A4DEF4"/>
            <w:noWrap/>
            <w:vAlign w:val="bottom"/>
            <w:hideMark/>
          </w:tcPr>
          <w:p w14:paraId="68CBCD8A"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100.52</w:t>
            </w:r>
          </w:p>
        </w:tc>
      </w:tr>
      <w:tr w:rsidR="000D67FE" w:rsidRPr="000D67FE" w14:paraId="406FDFB5" w14:textId="77777777" w:rsidTr="000D67FE">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2467C3DE" w14:textId="77777777" w:rsidR="000D67FE" w:rsidRPr="000D67FE" w:rsidRDefault="000D67FE" w:rsidP="000D67FE">
            <w:pPr>
              <w:spacing w:before="0" w:after="0"/>
              <w:jc w:val="left"/>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 xml:space="preserve">Weighted Average Rate of Interest </w:t>
            </w:r>
          </w:p>
        </w:tc>
        <w:tc>
          <w:tcPr>
            <w:tcW w:w="1420" w:type="dxa"/>
            <w:tcBorders>
              <w:top w:val="nil"/>
              <w:left w:val="nil"/>
              <w:bottom w:val="single" w:sz="4" w:space="0" w:color="auto"/>
              <w:right w:val="single" w:sz="4" w:space="0" w:color="auto"/>
            </w:tcBorders>
            <w:shd w:val="clear" w:color="000000" w:fill="A4DEF4"/>
            <w:noWrap/>
            <w:vAlign w:val="bottom"/>
            <w:hideMark/>
          </w:tcPr>
          <w:p w14:paraId="3BD1EFCB"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4.57%</w:t>
            </w:r>
          </w:p>
        </w:tc>
        <w:tc>
          <w:tcPr>
            <w:tcW w:w="1280" w:type="dxa"/>
            <w:tcBorders>
              <w:top w:val="nil"/>
              <w:left w:val="nil"/>
              <w:bottom w:val="single" w:sz="4" w:space="0" w:color="auto"/>
              <w:right w:val="single" w:sz="4" w:space="0" w:color="auto"/>
            </w:tcBorders>
            <w:shd w:val="clear" w:color="000000" w:fill="A4DEF4"/>
            <w:noWrap/>
            <w:vAlign w:val="bottom"/>
            <w:hideMark/>
          </w:tcPr>
          <w:p w14:paraId="7FE917E8"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4.57%</w:t>
            </w:r>
          </w:p>
        </w:tc>
        <w:tc>
          <w:tcPr>
            <w:tcW w:w="1280" w:type="dxa"/>
            <w:tcBorders>
              <w:top w:val="nil"/>
              <w:left w:val="nil"/>
              <w:bottom w:val="single" w:sz="4" w:space="0" w:color="auto"/>
              <w:right w:val="single" w:sz="4" w:space="0" w:color="auto"/>
            </w:tcBorders>
            <w:shd w:val="clear" w:color="000000" w:fill="A4DEF4"/>
            <w:noWrap/>
            <w:vAlign w:val="bottom"/>
            <w:hideMark/>
          </w:tcPr>
          <w:p w14:paraId="2C472554"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4.57%</w:t>
            </w:r>
          </w:p>
        </w:tc>
      </w:tr>
      <w:tr w:rsidR="000D67FE" w:rsidRPr="000D67FE" w14:paraId="3C846A0D" w14:textId="77777777" w:rsidTr="000D67FE">
        <w:trPr>
          <w:trHeight w:val="290"/>
          <w:jc w:val="center"/>
        </w:trPr>
        <w:tc>
          <w:tcPr>
            <w:tcW w:w="3880" w:type="dxa"/>
            <w:tcBorders>
              <w:top w:val="nil"/>
              <w:left w:val="single" w:sz="4" w:space="0" w:color="auto"/>
              <w:bottom w:val="single" w:sz="4" w:space="0" w:color="auto"/>
              <w:right w:val="single" w:sz="4" w:space="0" w:color="auto"/>
            </w:tcBorders>
            <w:shd w:val="clear" w:color="000000" w:fill="A4DEF4"/>
            <w:noWrap/>
            <w:vAlign w:val="bottom"/>
            <w:hideMark/>
          </w:tcPr>
          <w:p w14:paraId="1EE5F494" w14:textId="77777777" w:rsidR="000D67FE" w:rsidRPr="000D67FE" w:rsidRDefault="000D67FE" w:rsidP="000D67FE">
            <w:pPr>
              <w:spacing w:before="0" w:after="0"/>
              <w:jc w:val="left"/>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Interest on Loan</w:t>
            </w:r>
          </w:p>
        </w:tc>
        <w:tc>
          <w:tcPr>
            <w:tcW w:w="1420" w:type="dxa"/>
            <w:tcBorders>
              <w:top w:val="nil"/>
              <w:left w:val="nil"/>
              <w:bottom w:val="single" w:sz="4" w:space="0" w:color="auto"/>
              <w:right w:val="single" w:sz="4" w:space="0" w:color="auto"/>
            </w:tcBorders>
            <w:shd w:val="clear" w:color="000000" w:fill="A4DEF4"/>
            <w:noWrap/>
            <w:vAlign w:val="bottom"/>
            <w:hideMark/>
          </w:tcPr>
          <w:p w14:paraId="76E492BA"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0.01</w:t>
            </w:r>
          </w:p>
        </w:tc>
        <w:tc>
          <w:tcPr>
            <w:tcW w:w="1280" w:type="dxa"/>
            <w:tcBorders>
              <w:top w:val="nil"/>
              <w:left w:val="nil"/>
              <w:bottom w:val="single" w:sz="4" w:space="0" w:color="auto"/>
              <w:right w:val="single" w:sz="4" w:space="0" w:color="auto"/>
            </w:tcBorders>
            <w:shd w:val="clear" w:color="000000" w:fill="A4DEF4"/>
            <w:noWrap/>
            <w:vAlign w:val="bottom"/>
            <w:hideMark/>
          </w:tcPr>
          <w:p w14:paraId="39DDD5EB"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0.00</w:t>
            </w:r>
          </w:p>
        </w:tc>
        <w:tc>
          <w:tcPr>
            <w:tcW w:w="1280" w:type="dxa"/>
            <w:tcBorders>
              <w:top w:val="nil"/>
              <w:left w:val="nil"/>
              <w:bottom w:val="single" w:sz="4" w:space="0" w:color="auto"/>
              <w:right w:val="single" w:sz="4" w:space="0" w:color="auto"/>
            </w:tcBorders>
            <w:shd w:val="clear" w:color="000000" w:fill="A4DEF4"/>
            <w:noWrap/>
            <w:vAlign w:val="bottom"/>
            <w:hideMark/>
          </w:tcPr>
          <w:p w14:paraId="0E646507"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4.60</w:t>
            </w:r>
          </w:p>
        </w:tc>
      </w:tr>
    </w:tbl>
    <w:p w14:paraId="3EE54A84" w14:textId="77777777" w:rsidR="00B52BA4" w:rsidRPr="00F15F73" w:rsidRDefault="00B52BA4" w:rsidP="00B52BA4">
      <w:pPr>
        <w:spacing w:line="360" w:lineRule="auto"/>
        <w:rPr>
          <w:rFonts w:ascii="Candara" w:hAnsi="Candara"/>
          <w:sz w:val="24"/>
          <w:szCs w:val="24"/>
        </w:rPr>
      </w:pPr>
    </w:p>
    <w:p w14:paraId="7D6882F7" w14:textId="77777777" w:rsidR="00B52BA4" w:rsidRPr="00F15F73" w:rsidRDefault="00B52BA4" w:rsidP="00B52BA4">
      <w:pPr>
        <w:spacing w:line="360" w:lineRule="auto"/>
        <w:rPr>
          <w:rFonts w:ascii="Candara" w:hAnsi="Candara"/>
          <w:sz w:val="24"/>
          <w:szCs w:val="24"/>
        </w:rPr>
      </w:pPr>
      <w:r w:rsidRPr="00F15F73">
        <w:rPr>
          <w:rFonts w:ascii="Candara" w:hAnsi="Candara"/>
          <w:sz w:val="24"/>
          <w:szCs w:val="24"/>
        </w:rPr>
        <w:t xml:space="preserve">MePGCL prays Hon’ble Commission to approve the Interest on loan for </w:t>
      </w:r>
      <w:r w:rsidR="000D6436" w:rsidRPr="00F15F73">
        <w:rPr>
          <w:rFonts w:ascii="Candara" w:hAnsi="Candara"/>
          <w:sz w:val="24"/>
          <w:szCs w:val="24"/>
        </w:rPr>
        <w:t>OLD STATIONS</w:t>
      </w:r>
      <w:r w:rsidRPr="00F15F73">
        <w:rPr>
          <w:rFonts w:ascii="Candara" w:hAnsi="Candara"/>
          <w:sz w:val="24"/>
          <w:szCs w:val="24"/>
        </w:rPr>
        <w:t xml:space="preserve"> project as tabulated above.</w:t>
      </w:r>
    </w:p>
    <w:p w14:paraId="2D7535D8" w14:textId="77777777" w:rsidR="00B52BA4" w:rsidRPr="00F15F73" w:rsidRDefault="00B52BA4" w:rsidP="00B52BA4">
      <w:pPr>
        <w:pStyle w:val="Heading20"/>
        <w:numPr>
          <w:ilvl w:val="1"/>
          <w:numId w:val="1"/>
        </w:numPr>
        <w:spacing w:line="360" w:lineRule="auto"/>
        <w:ind w:left="567" w:hanging="567"/>
        <w:rPr>
          <w:rFonts w:ascii="Candara" w:hAnsi="Candara"/>
          <w:i/>
          <w:sz w:val="24"/>
          <w:szCs w:val="24"/>
          <w:u w:val="single"/>
        </w:rPr>
      </w:pPr>
      <w:bookmarkStart w:id="242" w:name="_Toc215144005"/>
      <w:r w:rsidRPr="00F15F73">
        <w:rPr>
          <w:rFonts w:ascii="Candara" w:hAnsi="Candara"/>
          <w:i/>
          <w:sz w:val="24"/>
          <w:szCs w:val="24"/>
          <w:u w:val="single"/>
        </w:rPr>
        <w:t>Depreciation</w:t>
      </w:r>
      <w:bookmarkEnd w:id="242"/>
    </w:p>
    <w:p w14:paraId="049F598B" w14:textId="77777777" w:rsidR="00B52BA4" w:rsidRPr="00F15F73" w:rsidRDefault="00B52BA4" w:rsidP="00B52BA4">
      <w:pPr>
        <w:spacing w:line="360" w:lineRule="auto"/>
        <w:rPr>
          <w:rFonts w:ascii="Candara" w:hAnsi="Candara"/>
          <w:sz w:val="24"/>
          <w:szCs w:val="24"/>
        </w:rPr>
      </w:pPr>
      <w:r w:rsidRPr="00F15F73">
        <w:rPr>
          <w:rFonts w:ascii="Candara" w:hAnsi="Candara"/>
          <w:sz w:val="24"/>
          <w:szCs w:val="24"/>
        </w:rPr>
        <w:t>The depreciation has been calculated on the average GFA. The GFA movement has been considered as depicted in GFA table above. Further, the asset wise addition as approve by the Hon’ble Commission in the MYT order for fourth control period is considered for computation of depreciation. The calculation of the depreciation is tabulated below:</w:t>
      </w:r>
    </w:p>
    <w:p w14:paraId="703AD434" w14:textId="77777777" w:rsidR="000D67FE" w:rsidRPr="00F15F73" w:rsidRDefault="00B52BA4" w:rsidP="00B52BA4">
      <w:pPr>
        <w:pStyle w:val="Caption"/>
        <w:jc w:val="center"/>
        <w:rPr>
          <w:rFonts w:ascii="Candara" w:hAnsi="Candara"/>
          <w:sz w:val="24"/>
          <w:szCs w:val="24"/>
        </w:rPr>
      </w:pPr>
      <w:bookmarkStart w:id="243" w:name="_Toc215143911"/>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75</w:t>
      </w:r>
      <w:r w:rsidRPr="00F15F73">
        <w:rPr>
          <w:rFonts w:ascii="Candara" w:hAnsi="Candara"/>
          <w:sz w:val="24"/>
          <w:szCs w:val="24"/>
        </w:rPr>
        <w:fldChar w:fldCharType="end"/>
      </w:r>
      <w:r w:rsidRPr="00F15F73">
        <w:rPr>
          <w:rFonts w:ascii="Candara" w:hAnsi="Candara"/>
          <w:sz w:val="24"/>
          <w:szCs w:val="24"/>
        </w:rPr>
        <w:t xml:space="preserve"> Calculation of Depreciation for </w:t>
      </w:r>
      <w:r w:rsidR="000D67FE">
        <w:rPr>
          <w:rFonts w:ascii="Candara" w:hAnsi="Candara"/>
          <w:sz w:val="24"/>
          <w:szCs w:val="24"/>
        </w:rPr>
        <w:t>Old Stations</w:t>
      </w:r>
      <w:r w:rsidRPr="00F15F73">
        <w:rPr>
          <w:rFonts w:ascii="Candara" w:hAnsi="Candara"/>
          <w:sz w:val="24"/>
          <w:szCs w:val="24"/>
        </w:rPr>
        <w:t xml:space="preserve"> for FY </w:t>
      </w:r>
      <w:r w:rsidR="000D67FE">
        <w:rPr>
          <w:rFonts w:ascii="Candara" w:hAnsi="Candara"/>
          <w:sz w:val="24"/>
          <w:szCs w:val="24"/>
        </w:rPr>
        <w:t>2026-27</w:t>
      </w:r>
      <w:bookmarkEnd w:id="243"/>
    </w:p>
    <w:tbl>
      <w:tblPr>
        <w:tblW w:w="8320" w:type="dxa"/>
        <w:jc w:val="center"/>
        <w:tblLook w:val="04A0" w:firstRow="1" w:lastRow="0" w:firstColumn="1" w:lastColumn="0" w:noHBand="0" w:noVBand="1"/>
      </w:tblPr>
      <w:tblGrid>
        <w:gridCol w:w="3820"/>
        <w:gridCol w:w="1541"/>
        <w:gridCol w:w="1541"/>
        <w:gridCol w:w="1541"/>
      </w:tblGrid>
      <w:tr w:rsidR="000D67FE" w:rsidRPr="000D67FE" w14:paraId="54EF1FAC" w14:textId="77777777" w:rsidTr="000D67FE">
        <w:trPr>
          <w:trHeight w:val="580"/>
          <w:tblHeader/>
          <w:jc w:val="center"/>
        </w:trPr>
        <w:tc>
          <w:tcPr>
            <w:tcW w:w="382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1BEBBD43" w14:textId="77777777" w:rsidR="000D67FE" w:rsidRPr="000D67FE" w:rsidRDefault="000D67FE" w:rsidP="000D67FE">
            <w:pPr>
              <w:spacing w:before="0" w:after="0"/>
              <w:jc w:val="left"/>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Particular</w:t>
            </w:r>
          </w:p>
        </w:tc>
        <w:tc>
          <w:tcPr>
            <w:tcW w:w="1500" w:type="dxa"/>
            <w:tcBorders>
              <w:top w:val="single" w:sz="4" w:space="0" w:color="auto"/>
              <w:left w:val="nil"/>
              <w:bottom w:val="single" w:sz="4" w:space="0" w:color="auto"/>
              <w:right w:val="single" w:sz="4" w:space="0" w:color="auto"/>
            </w:tcBorders>
            <w:shd w:val="clear" w:color="000000" w:fill="B3E3D5"/>
            <w:vAlign w:val="bottom"/>
            <w:hideMark/>
          </w:tcPr>
          <w:p w14:paraId="3DC87C3F"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Depreciation</w:t>
            </w:r>
            <w:r w:rsidRPr="000D67FE">
              <w:rPr>
                <w:rFonts w:ascii="Candara" w:hAnsi="Candara" w:cs="Calibri"/>
                <w:b/>
                <w:bCs/>
                <w:color w:val="000000"/>
                <w:sz w:val="24"/>
                <w:szCs w:val="24"/>
                <w:lang w:val="en-IN" w:eastAsia="en-IN"/>
              </w:rPr>
              <w:br/>
              <w:t>2024-25</w:t>
            </w:r>
          </w:p>
        </w:tc>
        <w:tc>
          <w:tcPr>
            <w:tcW w:w="1500" w:type="dxa"/>
            <w:tcBorders>
              <w:top w:val="single" w:sz="4" w:space="0" w:color="auto"/>
              <w:left w:val="nil"/>
              <w:bottom w:val="single" w:sz="4" w:space="0" w:color="auto"/>
              <w:right w:val="single" w:sz="4" w:space="0" w:color="auto"/>
            </w:tcBorders>
            <w:shd w:val="clear" w:color="000000" w:fill="B3E3D5"/>
            <w:vAlign w:val="bottom"/>
            <w:hideMark/>
          </w:tcPr>
          <w:p w14:paraId="4F534C9C"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Depreciation</w:t>
            </w:r>
            <w:r w:rsidRPr="000D67FE">
              <w:rPr>
                <w:rFonts w:ascii="Candara" w:hAnsi="Candara" w:cs="Calibri"/>
                <w:b/>
                <w:bCs/>
                <w:color w:val="000000"/>
                <w:sz w:val="24"/>
                <w:szCs w:val="24"/>
                <w:lang w:val="en-IN" w:eastAsia="en-IN"/>
              </w:rPr>
              <w:br/>
              <w:t>2025-26</w:t>
            </w:r>
          </w:p>
        </w:tc>
        <w:tc>
          <w:tcPr>
            <w:tcW w:w="1500" w:type="dxa"/>
            <w:tcBorders>
              <w:top w:val="single" w:sz="4" w:space="0" w:color="auto"/>
              <w:left w:val="nil"/>
              <w:bottom w:val="single" w:sz="4" w:space="0" w:color="auto"/>
              <w:right w:val="single" w:sz="4" w:space="0" w:color="auto"/>
            </w:tcBorders>
            <w:shd w:val="clear" w:color="000000" w:fill="B3E3D5"/>
            <w:vAlign w:val="bottom"/>
            <w:hideMark/>
          </w:tcPr>
          <w:p w14:paraId="49AEE0B3"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Depreciation</w:t>
            </w:r>
            <w:r w:rsidRPr="000D67FE">
              <w:rPr>
                <w:rFonts w:ascii="Candara" w:hAnsi="Candara" w:cs="Calibri"/>
                <w:b/>
                <w:bCs/>
                <w:color w:val="000000"/>
                <w:sz w:val="24"/>
                <w:szCs w:val="24"/>
                <w:lang w:val="en-IN" w:eastAsia="en-IN"/>
              </w:rPr>
              <w:br/>
              <w:t>2026-27</w:t>
            </w:r>
          </w:p>
        </w:tc>
      </w:tr>
      <w:tr w:rsidR="000D67FE" w:rsidRPr="000D67FE" w14:paraId="25458032" w14:textId="77777777" w:rsidTr="000D67FE">
        <w:trPr>
          <w:trHeight w:val="290"/>
          <w:jc w:val="center"/>
        </w:trPr>
        <w:tc>
          <w:tcPr>
            <w:tcW w:w="3820" w:type="dxa"/>
            <w:tcBorders>
              <w:top w:val="nil"/>
              <w:left w:val="single" w:sz="4" w:space="0" w:color="auto"/>
              <w:bottom w:val="single" w:sz="4" w:space="0" w:color="auto"/>
              <w:right w:val="single" w:sz="4" w:space="0" w:color="auto"/>
            </w:tcBorders>
            <w:noWrap/>
            <w:vAlign w:val="bottom"/>
            <w:hideMark/>
          </w:tcPr>
          <w:p w14:paraId="749EF1DB" w14:textId="77777777" w:rsidR="000D67FE" w:rsidRPr="000D67FE" w:rsidRDefault="000D67FE" w:rsidP="000D67FE">
            <w:pPr>
              <w:spacing w:before="0" w:after="0"/>
              <w:jc w:val="left"/>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Opening GFA</w:t>
            </w:r>
          </w:p>
        </w:tc>
        <w:tc>
          <w:tcPr>
            <w:tcW w:w="1500" w:type="dxa"/>
            <w:tcBorders>
              <w:top w:val="nil"/>
              <w:left w:val="nil"/>
              <w:bottom w:val="single" w:sz="4" w:space="0" w:color="auto"/>
              <w:right w:val="single" w:sz="4" w:space="0" w:color="auto"/>
            </w:tcBorders>
            <w:noWrap/>
            <w:vAlign w:val="bottom"/>
            <w:hideMark/>
          </w:tcPr>
          <w:p w14:paraId="10B15FBD"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75.06</w:t>
            </w:r>
          </w:p>
        </w:tc>
        <w:tc>
          <w:tcPr>
            <w:tcW w:w="1500" w:type="dxa"/>
            <w:tcBorders>
              <w:top w:val="nil"/>
              <w:left w:val="nil"/>
              <w:bottom w:val="single" w:sz="4" w:space="0" w:color="auto"/>
              <w:right w:val="single" w:sz="4" w:space="0" w:color="auto"/>
            </w:tcBorders>
            <w:noWrap/>
            <w:vAlign w:val="bottom"/>
            <w:hideMark/>
          </w:tcPr>
          <w:p w14:paraId="7FB28ED4"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76.36</w:t>
            </w:r>
          </w:p>
        </w:tc>
        <w:tc>
          <w:tcPr>
            <w:tcW w:w="1500" w:type="dxa"/>
            <w:tcBorders>
              <w:top w:val="nil"/>
              <w:left w:val="nil"/>
              <w:bottom w:val="single" w:sz="4" w:space="0" w:color="auto"/>
              <w:right w:val="single" w:sz="4" w:space="0" w:color="auto"/>
            </w:tcBorders>
            <w:noWrap/>
            <w:vAlign w:val="bottom"/>
            <w:hideMark/>
          </w:tcPr>
          <w:p w14:paraId="001E4B90"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76.36</w:t>
            </w:r>
          </w:p>
        </w:tc>
      </w:tr>
      <w:tr w:rsidR="000D67FE" w:rsidRPr="000D67FE" w14:paraId="595DA711" w14:textId="77777777" w:rsidTr="000D67FE">
        <w:trPr>
          <w:trHeight w:val="290"/>
          <w:jc w:val="center"/>
        </w:trPr>
        <w:tc>
          <w:tcPr>
            <w:tcW w:w="3820" w:type="dxa"/>
            <w:tcBorders>
              <w:top w:val="nil"/>
              <w:left w:val="single" w:sz="4" w:space="0" w:color="auto"/>
              <w:bottom w:val="single" w:sz="4" w:space="0" w:color="auto"/>
              <w:right w:val="single" w:sz="4" w:space="0" w:color="auto"/>
            </w:tcBorders>
            <w:noWrap/>
            <w:vAlign w:val="bottom"/>
            <w:hideMark/>
          </w:tcPr>
          <w:p w14:paraId="7653D06F" w14:textId="77777777" w:rsidR="000D67FE" w:rsidRPr="000D67FE" w:rsidRDefault="000D67FE" w:rsidP="000D67FE">
            <w:pPr>
              <w:spacing w:before="0" w:after="0"/>
              <w:jc w:val="left"/>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Addition During the Year</w:t>
            </w:r>
          </w:p>
        </w:tc>
        <w:tc>
          <w:tcPr>
            <w:tcW w:w="1500" w:type="dxa"/>
            <w:tcBorders>
              <w:top w:val="nil"/>
              <w:left w:val="nil"/>
              <w:bottom w:val="single" w:sz="4" w:space="0" w:color="auto"/>
              <w:right w:val="single" w:sz="4" w:space="0" w:color="auto"/>
            </w:tcBorders>
            <w:noWrap/>
            <w:vAlign w:val="bottom"/>
            <w:hideMark/>
          </w:tcPr>
          <w:p w14:paraId="08702B7D"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1.30</w:t>
            </w:r>
          </w:p>
        </w:tc>
        <w:tc>
          <w:tcPr>
            <w:tcW w:w="1500" w:type="dxa"/>
            <w:tcBorders>
              <w:top w:val="nil"/>
              <w:left w:val="nil"/>
              <w:bottom w:val="single" w:sz="4" w:space="0" w:color="auto"/>
              <w:right w:val="single" w:sz="4" w:space="0" w:color="auto"/>
            </w:tcBorders>
            <w:noWrap/>
            <w:vAlign w:val="bottom"/>
            <w:hideMark/>
          </w:tcPr>
          <w:p w14:paraId="524102F2"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0.00</w:t>
            </w:r>
          </w:p>
        </w:tc>
        <w:tc>
          <w:tcPr>
            <w:tcW w:w="1500" w:type="dxa"/>
            <w:tcBorders>
              <w:top w:val="nil"/>
              <w:left w:val="nil"/>
              <w:bottom w:val="single" w:sz="4" w:space="0" w:color="auto"/>
              <w:right w:val="single" w:sz="4" w:space="0" w:color="auto"/>
            </w:tcBorders>
            <w:noWrap/>
            <w:vAlign w:val="bottom"/>
            <w:hideMark/>
          </w:tcPr>
          <w:p w14:paraId="231AE205"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1070.10</w:t>
            </w:r>
          </w:p>
        </w:tc>
      </w:tr>
      <w:tr w:rsidR="000D67FE" w:rsidRPr="000D67FE" w14:paraId="18652926" w14:textId="77777777" w:rsidTr="000D67FE">
        <w:trPr>
          <w:trHeight w:val="290"/>
          <w:jc w:val="center"/>
        </w:trPr>
        <w:tc>
          <w:tcPr>
            <w:tcW w:w="3820" w:type="dxa"/>
            <w:tcBorders>
              <w:top w:val="nil"/>
              <w:left w:val="single" w:sz="4" w:space="0" w:color="auto"/>
              <w:bottom w:val="single" w:sz="4" w:space="0" w:color="auto"/>
              <w:right w:val="single" w:sz="4" w:space="0" w:color="auto"/>
            </w:tcBorders>
            <w:noWrap/>
            <w:vAlign w:val="bottom"/>
            <w:hideMark/>
          </w:tcPr>
          <w:p w14:paraId="78DF1B6D" w14:textId="77777777" w:rsidR="000D67FE" w:rsidRPr="000D67FE" w:rsidRDefault="000D67FE" w:rsidP="000D67FE">
            <w:pPr>
              <w:spacing w:before="0" w:after="0"/>
              <w:jc w:val="left"/>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Retirement During the Year</w:t>
            </w:r>
          </w:p>
        </w:tc>
        <w:tc>
          <w:tcPr>
            <w:tcW w:w="1500" w:type="dxa"/>
            <w:tcBorders>
              <w:top w:val="nil"/>
              <w:left w:val="nil"/>
              <w:bottom w:val="single" w:sz="4" w:space="0" w:color="auto"/>
              <w:right w:val="single" w:sz="4" w:space="0" w:color="auto"/>
            </w:tcBorders>
            <w:noWrap/>
            <w:vAlign w:val="bottom"/>
            <w:hideMark/>
          </w:tcPr>
          <w:p w14:paraId="222C2627"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0.00</w:t>
            </w:r>
          </w:p>
        </w:tc>
        <w:tc>
          <w:tcPr>
            <w:tcW w:w="1500" w:type="dxa"/>
            <w:tcBorders>
              <w:top w:val="nil"/>
              <w:left w:val="nil"/>
              <w:bottom w:val="single" w:sz="4" w:space="0" w:color="auto"/>
              <w:right w:val="single" w:sz="4" w:space="0" w:color="auto"/>
            </w:tcBorders>
            <w:noWrap/>
            <w:vAlign w:val="bottom"/>
            <w:hideMark/>
          </w:tcPr>
          <w:p w14:paraId="12C05BE5"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0.00</w:t>
            </w:r>
          </w:p>
        </w:tc>
        <w:tc>
          <w:tcPr>
            <w:tcW w:w="1500" w:type="dxa"/>
            <w:tcBorders>
              <w:top w:val="nil"/>
              <w:left w:val="nil"/>
              <w:bottom w:val="single" w:sz="4" w:space="0" w:color="auto"/>
              <w:right w:val="single" w:sz="4" w:space="0" w:color="auto"/>
            </w:tcBorders>
            <w:noWrap/>
            <w:vAlign w:val="bottom"/>
            <w:hideMark/>
          </w:tcPr>
          <w:p w14:paraId="78921CBB"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0.00</w:t>
            </w:r>
          </w:p>
        </w:tc>
      </w:tr>
      <w:tr w:rsidR="000D67FE" w:rsidRPr="000D67FE" w14:paraId="2DE561C9" w14:textId="77777777" w:rsidTr="000D67FE">
        <w:trPr>
          <w:trHeight w:val="290"/>
          <w:jc w:val="center"/>
        </w:trPr>
        <w:tc>
          <w:tcPr>
            <w:tcW w:w="3820" w:type="dxa"/>
            <w:tcBorders>
              <w:top w:val="nil"/>
              <w:left w:val="single" w:sz="4" w:space="0" w:color="auto"/>
              <w:bottom w:val="single" w:sz="4" w:space="0" w:color="auto"/>
              <w:right w:val="single" w:sz="4" w:space="0" w:color="auto"/>
            </w:tcBorders>
            <w:shd w:val="clear" w:color="000000" w:fill="A4DEF4"/>
            <w:noWrap/>
            <w:vAlign w:val="bottom"/>
            <w:hideMark/>
          </w:tcPr>
          <w:p w14:paraId="7BE849FA" w14:textId="77777777" w:rsidR="000D67FE" w:rsidRPr="000D67FE" w:rsidRDefault="000D67FE" w:rsidP="000D67FE">
            <w:pPr>
              <w:spacing w:before="0" w:after="0"/>
              <w:jc w:val="left"/>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Closing GFA</w:t>
            </w:r>
          </w:p>
        </w:tc>
        <w:tc>
          <w:tcPr>
            <w:tcW w:w="1500" w:type="dxa"/>
            <w:tcBorders>
              <w:top w:val="nil"/>
              <w:left w:val="nil"/>
              <w:bottom w:val="single" w:sz="4" w:space="0" w:color="auto"/>
              <w:right w:val="single" w:sz="4" w:space="0" w:color="auto"/>
            </w:tcBorders>
            <w:shd w:val="clear" w:color="000000" w:fill="A4DEF4"/>
            <w:noWrap/>
            <w:vAlign w:val="bottom"/>
            <w:hideMark/>
          </w:tcPr>
          <w:p w14:paraId="196AFE59"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76.36</w:t>
            </w:r>
          </w:p>
        </w:tc>
        <w:tc>
          <w:tcPr>
            <w:tcW w:w="1500" w:type="dxa"/>
            <w:tcBorders>
              <w:top w:val="nil"/>
              <w:left w:val="nil"/>
              <w:bottom w:val="single" w:sz="4" w:space="0" w:color="auto"/>
              <w:right w:val="single" w:sz="4" w:space="0" w:color="auto"/>
            </w:tcBorders>
            <w:shd w:val="clear" w:color="000000" w:fill="A4DEF4"/>
            <w:noWrap/>
            <w:vAlign w:val="bottom"/>
            <w:hideMark/>
          </w:tcPr>
          <w:p w14:paraId="38AC5FFE"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76.36</w:t>
            </w:r>
          </w:p>
        </w:tc>
        <w:tc>
          <w:tcPr>
            <w:tcW w:w="1500" w:type="dxa"/>
            <w:tcBorders>
              <w:top w:val="nil"/>
              <w:left w:val="nil"/>
              <w:bottom w:val="single" w:sz="4" w:space="0" w:color="auto"/>
              <w:right w:val="single" w:sz="4" w:space="0" w:color="auto"/>
            </w:tcBorders>
            <w:shd w:val="clear" w:color="000000" w:fill="A4DEF4"/>
            <w:noWrap/>
            <w:vAlign w:val="bottom"/>
            <w:hideMark/>
          </w:tcPr>
          <w:p w14:paraId="47EB6DF0"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1146.46</w:t>
            </w:r>
          </w:p>
        </w:tc>
      </w:tr>
      <w:tr w:rsidR="000D67FE" w:rsidRPr="000D67FE" w14:paraId="106D81C8" w14:textId="77777777" w:rsidTr="000D67FE">
        <w:trPr>
          <w:trHeight w:val="290"/>
          <w:jc w:val="center"/>
        </w:trPr>
        <w:tc>
          <w:tcPr>
            <w:tcW w:w="3820" w:type="dxa"/>
            <w:tcBorders>
              <w:top w:val="nil"/>
              <w:left w:val="single" w:sz="4" w:space="0" w:color="auto"/>
              <w:bottom w:val="single" w:sz="4" w:space="0" w:color="auto"/>
              <w:right w:val="single" w:sz="4" w:space="0" w:color="auto"/>
            </w:tcBorders>
            <w:shd w:val="clear" w:color="000000" w:fill="A4DEF4"/>
            <w:noWrap/>
            <w:vAlign w:val="bottom"/>
            <w:hideMark/>
          </w:tcPr>
          <w:p w14:paraId="53E52E71" w14:textId="77777777" w:rsidR="000D67FE" w:rsidRPr="000D67FE" w:rsidRDefault="000D67FE" w:rsidP="000D67FE">
            <w:pPr>
              <w:spacing w:before="0" w:after="0"/>
              <w:jc w:val="left"/>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Average GFA</w:t>
            </w:r>
          </w:p>
        </w:tc>
        <w:tc>
          <w:tcPr>
            <w:tcW w:w="1500" w:type="dxa"/>
            <w:tcBorders>
              <w:top w:val="nil"/>
              <w:left w:val="nil"/>
              <w:bottom w:val="single" w:sz="4" w:space="0" w:color="auto"/>
              <w:right w:val="single" w:sz="4" w:space="0" w:color="auto"/>
            </w:tcBorders>
            <w:shd w:val="clear" w:color="000000" w:fill="A4DEF4"/>
            <w:noWrap/>
            <w:vAlign w:val="bottom"/>
            <w:hideMark/>
          </w:tcPr>
          <w:p w14:paraId="1A337766"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75.71</w:t>
            </w:r>
          </w:p>
        </w:tc>
        <w:tc>
          <w:tcPr>
            <w:tcW w:w="1500" w:type="dxa"/>
            <w:tcBorders>
              <w:top w:val="nil"/>
              <w:left w:val="nil"/>
              <w:bottom w:val="single" w:sz="4" w:space="0" w:color="auto"/>
              <w:right w:val="single" w:sz="4" w:space="0" w:color="auto"/>
            </w:tcBorders>
            <w:shd w:val="clear" w:color="000000" w:fill="A4DEF4"/>
            <w:noWrap/>
            <w:vAlign w:val="bottom"/>
            <w:hideMark/>
          </w:tcPr>
          <w:p w14:paraId="43784F6F"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76.36</w:t>
            </w:r>
          </w:p>
        </w:tc>
        <w:tc>
          <w:tcPr>
            <w:tcW w:w="1500" w:type="dxa"/>
            <w:tcBorders>
              <w:top w:val="nil"/>
              <w:left w:val="nil"/>
              <w:bottom w:val="single" w:sz="4" w:space="0" w:color="auto"/>
              <w:right w:val="single" w:sz="4" w:space="0" w:color="auto"/>
            </w:tcBorders>
            <w:shd w:val="clear" w:color="000000" w:fill="A4DEF4"/>
            <w:noWrap/>
            <w:vAlign w:val="bottom"/>
            <w:hideMark/>
          </w:tcPr>
          <w:p w14:paraId="798C24D2"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611.41</w:t>
            </w:r>
          </w:p>
        </w:tc>
      </w:tr>
      <w:tr w:rsidR="000D67FE" w:rsidRPr="000D67FE" w14:paraId="10782E09" w14:textId="77777777" w:rsidTr="000D67FE">
        <w:trPr>
          <w:trHeight w:val="290"/>
          <w:jc w:val="center"/>
        </w:trPr>
        <w:tc>
          <w:tcPr>
            <w:tcW w:w="3820" w:type="dxa"/>
            <w:tcBorders>
              <w:top w:val="nil"/>
              <w:left w:val="single" w:sz="4" w:space="0" w:color="auto"/>
              <w:bottom w:val="single" w:sz="4" w:space="0" w:color="auto"/>
              <w:right w:val="single" w:sz="4" w:space="0" w:color="auto"/>
            </w:tcBorders>
            <w:noWrap/>
            <w:vAlign w:val="bottom"/>
            <w:hideMark/>
          </w:tcPr>
          <w:p w14:paraId="541881F0" w14:textId="77777777" w:rsidR="000D67FE" w:rsidRPr="000D67FE" w:rsidRDefault="000D67FE" w:rsidP="000D67FE">
            <w:pPr>
              <w:spacing w:before="0" w:after="0"/>
              <w:jc w:val="left"/>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lastRenderedPageBreak/>
              <w:t>90% of Average GFA</w:t>
            </w:r>
          </w:p>
        </w:tc>
        <w:tc>
          <w:tcPr>
            <w:tcW w:w="1500" w:type="dxa"/>
            <w:tcBorders>
              <w:top w:val="nil"/>
              <w:left w:val="nil"/>
              <w:bottom w:val="single" w:sz="4" w:space="0" w:color="auto"/>
              <w:right w:val="single" w:sz="4" w:space="0" w:color="auto"/>
            </w:tcBorders>
            <w:noWrap/>
            <w:vAlign w:val="bottom"/>
            <w:hideMark/>
          </w:tcPr>
          <w:p w14:paraId="4B3DBB70"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68.14</w:t>
            </w:r>
          </w:p>
        </w:tc>
        <w:tc>
          <w:tcPr>
            <w:tcW w:w="1500" w:type="dxa"/>
            <w:tcBorders>
              <w:top w:val="nil"/>
              <w:left w:val="nil"/>
              <w:bottom w:val="single" w:sz="4" w:space="0" w:color="auto"/>
              <w:right w:val="single" w:sz="4" w:space="0" w:color="auto"/>
            </w:tcBorders>
            <w:noWrap/>
            <w:vAlign w:val="bottom"/>
            <w:hideMark/>
          </w:tcPr>
          <w:p w14:paraId="1A4C9D11"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68.73</w:t>
            </w:r>
          </w:p>
        </w:tc>
        <w:tc>
          <w:tcPr>
            <w:tcW w:w="1500" w:type="dxa"/>
            <w:tcBorders>
              <w:top w:val="nil"/>
              <w:left w:val="nil"/>
              <w:bottom w:val="single" w:sz="4" w:space="0" w:color="auto"/>
              <w:right w:val="single" w:sz="4" w:space="0" w:color="auto"/>
            </w:tcBorders>
            <w:noWrap/>
            <w:vAlign w:val="bottom"/>
            <w:hideMark/>
          </w:tcPr>
          <w:p w14:paraId="083265CD"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550.27</w:t>
            </w:r>
          </w:p>
        </w:tc>
      </w:tr>
      <w:tr w:rsidR="000D67FE" w:rsidRPr="000D67FE" w14:paraId="1B554208" w14:textId="77777777" w:rsidTr="000D67FE">
        <w:trPr>
          <w:trHeight w:val="290"/>
          <w:jc w:val="center"/>
        </w:trPr>
        <w:tc>
          <w:tcPr>
            <w:tcW w:w="3820" w:type="dxa"/>
            <w:tcBorders>
              <w:top w:val="nil"/>
              <w:left w:val="single" w:sz="4" w:space="0" w:color="auto"/>
              <w:bottom w:val="single" w:sz="4" w:space="0" w:color="auto"/>
              <w:right w:val="single" w:sz="4" w:space="0" w:color="auto"/>
            </w:tcBorders>
            <w:shd w:val="clear" w:color="000000" w:fill="A4DEF4"/>
            <w:noWrap/>
            <w:vAlign w:val="bottom"/>
            <w:hideMark/>
          </w:tcPr>
          <w:p w14:paraId="6D8ACA76" w14:textId="77777777" w:rsidR="000D67FE" w:rsidRPr="000D67FE" w:rsidRDefault="000D67FE" w:rsidP="000D67FE">
            <w:pPr>
              <w:spacing w:before="0" w:after="0"/>
              <w:jc w:val="left"/>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Depreciation Rate</w:t>
            </w:r>
          </w:p>
        </w:tc>
        <w:tc>
          <w:tcPr>
            <w:tcW w:w="1500" w:type="dxa"/>
            <w:tcBorders>
              <w:top w:val="nil"/>
              <w:left w:val="nil"/>
              <w:bottom w:val="single" w:sz="4" w:space="0" w:color="auto"/>
              <w:right w:val="single" w:sz="4" w:space="0" w:color="auto"/>
            </w:tcBorders>
            <w:shd w:val="clear" w:color="000000" w:fill="A4DEF4"/>
            <w:noWrap/>
            <w:vAlign w:val="bottom"/>
            <w:hideMark/>
          </w:tcPr>
          <w:p w14:paraId="0085FDBE"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5.28%</w:t>
            </w:r>
          </w:p>
        </w:tc>
        <w:tc>
          <w:tcPr>
            <w:tcW w:w="1500" w:type="dxa"/>
            <w:tcBorders>
              <w:top w:val="nil"/>
              <w:left w:val="nil"/>
              <w:bottom w:val="single" w:sz="4" w:space="0" w:color="auto"/>
              <w:right w:val="single" w:sz="4" w:space="0" w:color="auto"/>
            </w:tcBorders>
            <w:shd w:val="clear" w:color="000000" w:fill="A4DEF4"/>
            <w:noWrap/>
            <w:vAlign w:val="bottom"/>
            <w:hideMark/>
          </w:tcPr>
          <w:p w14:paraId="2F6412A7"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5.28%</w:t>
            </w:r>
          </w:p>
        </w:tc>
        <w:tc>
          <w:tcPr>
            <w:tcW w:w="1500" w:type="dxa"/>
            <w:tcBorders>
              <w:top w:val="nil"/>
              <w:left w:val="nil"/>
              <w:bottom w:val="single" w:sz="4" w:space="0" w:color="auto"/>
              <w:right w:val="single" w:sz="4" w:space="0" w:color="auto"/>
            </w:tcBorders>
            <w:shd w:val="clear" w:color="000000" w:fill="A4DEF4"/>
            <w:noWrap/>
            <w:vAlign w:val="bottom"/>
            <w:hideMark/>
          </w:tcPr>
          <w:p w14:paraId="2D2C6617"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5.28%</w:t>
            </w:r>
          </w:p>
        </w:tc>
      </w:tr>
      <w:tr w:rsidR="000D67FE" w:rsidRPr="000D67FE" w14:paraId="24C5E402" w14:textId="77777777" w:rsidTr="000D67FE">
        <w:trPr>
          <w:trHeight w:val="290"/>
          <w:jc w:val="center"/>
        </w:trPr>
        <w:tc>
          <w:tcPr>
            <w:tcW w:w="3820" w:type="dxa"/>
            <w:tcBorders>
              <w:top w:val="nil"/>
              <w:left w:val="single" w:sz="4" w:space="0" w:color="auto"/>
              <w:bottom w:val="single" w:sz="4" w:space="0" w:color="auto"/>
              <w:right w:val="single" w:sz="4" w:space="0" w:color="auto"/>
            </w:tcBorders>
            <w:noWrap/>
            <w:vAlign w:val="bottom"/>
            <w:hideMark/>
          </w:tcPr>
          <w:p w14:paraId="30D2FB8B" w14:textId="77777777" w:rsidR="000D67FE" w:rsidRPr="000D67FE" w:rsidRDefault="000D67FE" w:rsidP="000D67FE">
            <w:pPr>
              <w:spacing w:before="0" w:after="0"/>
              <w:jc w:val="left"/>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Depreciation During the Year</w:t>
            </w:r>
          </w:p>
        </w:tc>
        <w:tc>
          <w:tcPr>
            <w:tcW w:w="1500" w:type="dxa"/>
            <w:tcBorders>
              <w:top w:val="nil"/>
              <w:left w:val="nil"/>
              <w:bottom w:val="single" w:sz="4" w:space="0" w:color="auto"/>
              <w:right w:val="single" w:sz="4" w:space="0" w:color="auto"/>
            </w:tcBorders>
            <w:noWrap/>
            <w:vAlign w:val="bottom"/>
            <w:hideMark/>
          </w:tcPr>
          <w:p w14:paraId="2908E265"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3.60</w:t>
            </w:r>
          </w:p>
        </w:tc>
        <w:tc>
          <w:tcPr>
            <w:tcW w:w="1500" w:type="dxa"/>
            <w:tcBorders>
              <w:top w:val="nil"/>
              <w:left w:val="nil"/>
              <w:bottom w:val="single" w:sz="4" w:space="0" w:color="auto"/>
              <w:right w:val="single" w:sz="4" w:space="0" w:color="auto"/>
            </w:tcBorders>
            <w:noWrap/>
            <w:vAlign w:val="bottom"/>
            <w:hideMark/>
          </w:tcPr>
          <w:p w14:paraId="54E2052F"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3.63</w:t>
            </w:r>
          </w:p>
        </w:tc>
        <w:tc>
          <w:tcPr>
            <w:tcW w:w="1500" w:type="dxa"/>
            <w:tcBorders>
              <w:top w:val="nil"/>
              <w:left w:val="nil"/>
              <w:bottom w:val="single" w:sz="4" w:space="0" w:color="auto"/>
              <w:right w:val="single" w:sz="4" w:space="0" w:color="auto"/>
            </w:tcBorders>
            <w:noWrap/>
            <w:vAlign w:val="bottom"/>
            <w:hideMark/>
          </w:tcPr>
          <w:p w14:paraId="7DEDBF03"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29.05</w:t>
            </w:r>
          </w:p>
        </w:tc>
      </w:tr>
      <w:tr w:rsidR="000D67FE" w:rsidRPr="000D67FE" w14:paraId="323ACF00" w14:textId="77777777" w:rsidTr="000D67FE">
        <w:trPr>
          <w:trHeight w:val="290"/>
          <w:jc w:val="center"/>
        </w:trPr>
        <w:tc>
          <w:tcPr>
            <w:tcW w:w="3820" w:type="dxa"/>
            <w:tcBorders>
              <w:top w:val="nil"/>
              <w:left w:val="single" w:sz="4" w:space="0" w:color="auto"/>
              <w:bottom w:val="single" w:sz="4" w:space="0" w:color="auto"/>
              <w:right w:val="single" w:sz="4" w:space="0" w:color="auto"/>
            </w:tcBorders>
            <w:noWrap/>
            <w:vAlign w:val="bottom"/>
            <w:hideMark/>
          </w:tcPr>
          <w:p w14:paraId="56C8D566" w14:textId="77777777" w:rsidR="000D67FE" w:rsidRPr="000D67FE" w:rsidRDefault="000D67FE" w:rsidP="000D67FE">
            <w:pPr>
              <w:spacing w:before="0" w:after="0"/>
              <w:jc w:val="left"/>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90% of Average Grants in GFA</w:t>
            </w:r>
          </w:p>
        </w:tc>
        <w:tc>
          <w:tcPr>
            <w:tcW w:w="1500" w:type="dxa"/>
            <w:tcBorders>
              <w:top w:val="nil"/>
              <w:left w:val="nil"/>
              <w:bottom w:val="single" w:sz="4" w:space="0" w:color="auto"/>
              <w:right w:val="single" w:sz="4" w:space="0" w:color="auto"/>
            </w:tcBorders>
            <w:noWrap/>
            <w:vAlign w:val="bottom"/>
            <w:hideMark/>
          </w:tcPr>
          <w:p w14:paraId="71AF9E7E"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38.84</w:t>
            </w:r>
          </w:p>
        </w:tc>
        <w:tc>
          <w:tcPr>
            <w:tcW w:w="1500" w:type="dxa"/>
            <w:tcBorders>
              <w:top w:val="nil"/>
              <w:left w:val="nil"/>
              <w:bottom w:val="single" w:sz="4" w:space="0" w:color="auto"/>
              <w:right w:val="single" w:sz="4" w:space="0" w:color="auto"/>
            </w:tcBorders>
            <w:noWrap/>
            <w:vAlign w:val="bottom"/>
            <w:hideMark/>
          </w:tcPr>
          <w:p w14:paraId="79602BF3"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38.84</w:t>
            </w:r>
          </w:p>
        </w:tc>
        <w:tc>
          <w:tcPr>
            <w:tcW w:w="1500" w:type="dxa"/>
            <w:tcBorders>
              <w:top w:val="nil"/>
              <w:left w:val="nil"/>
              <w:bottom w:val="single" w:sz="4" w:space="0" w:color="auto"/>
              <w:right w:val="single" w:sz="4" w:space="0" w:color="auto"/>
            </w:tcBorders>
            <w:noWrap/>
            <w:vAlign w:val="bottom"/>
            <w:hideMark/>
          </w:tcPr>
          <w:p w14:paraId="798303EF"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385.56</w:t>
            </w:r>
          </w:p>
        </w:tc>
      </w:tr>
      <w:tr w:rsidR="000D67FE" w:rsidRPr="000D67FE" w14:paraId="2D41741B" w14:textId="77777777" w:rsidTr="000D67FE">
        <w:trPr>
          <w:trHeight w:val="290"/>
          <w:jc w:val="center"/>
        </w:trPr>
        <w:tc>
          <w:tcPr>
            <w:tcW w:w="3820" w:type="dxa"/>
            <w:tcBorders>
              <w:top w:val="nil"/>
              <w:left w:val="single" w:sz="4" w:space="0" w:color="auto"/>
              <w:bottom w:val="single" w:sz="4" w:space="0" w:color="auto"/>
              <w:right w:val="single" w:sz="4" w:space="0" w:color="auto"/>
            </w:tcBorders>
            <w:noWrap/>
            <w:vAlign w:val="bottom"/>
            <w:hideMark/>
          </w:tcPr>
          <w:p w14:paraId="1524117D" w14:textId="77777777" w:rsidR="000D67FE" w:rsidRPr="000D67FE" w:rsidRDefault="000D67FE" w:rsidP="000D67FE">
            <w:pPr>
              <w:spacing w:before="0" w:after="0"/>
              <w:jc w:val="left"/>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Depreciation on Grants</w:t>
            </w:r>
          </w:p>
        </w:tc>
        <w:tc>
          <w:tcPr>
            <w:tcW w:w="1500" w:type="dxa"/>
            <w:tcBorders>
              <w:top w:val="nil"/>
              <w:left w:val="nil"/>
              <w:bottom w:val="single" w:sz="4" w:space="0" w:color="auto"/>
              <w:right w:val="single" w:sz="4" w:space="0" w:color="auto"/>
            </w:tcBorders>
            <w:noWrap/>
            <w:vAlign w:val="bottom"/>
            <w:hideMark/>
          </w:tcPr>
          <w:p w14:paraId="23BF9DC3"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2.05</w:t>
            </w:r>
          </w:p>
        </w:tc>
        <w:tc>
          <w:tcPr>
            <w:tcW w:w="1500" w:type="dxa"/>
            <w:tcBorders>
              <w:top w:val="nil"/>
              <w:left w:val="nil"/>
              <w:bottom w:val="single" w:sz="4" w:space="0" w:color="auto"/>
              <w:right w:val="single" w:sz="4" w:space="0" w:color="auto"/>
            </w:tcBorders>
            <w:noWrap/>
            <w:vAlign w:val="bottom"/>
            <w:hideMark/>
          </w:tcPr>
          <w:p w14:paraId="091401E8"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2.05</w:t>
            </w:r>
          </w:p>
        </w:tc>
        <w:tc>
          <w:tcPr>
            <w:tcW w:w="1500" w:type="dxa"/>
            <w:tcBorders>
              <w:top w:val="nil"/>
              <w:left w:val="nil"/>
              <w:bottom w:val="single" w:sz="4" w:space="0" w:color="auto"/>
              <w:right w:val="single" w:sz="4" w:space="0" w:color="auto"/>
            </w:tcBorders>
            <w:noWrap/>
            <w:vAlign w:val="bottom"/>
            <w:hideMark/>
          </w:tcPr>
          <w:p w14:paraId="5F99E05F"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20.36</w:t>
            </w:r>
          </w:p>
        </w:tc>
      </w:tr>
      <w:tr w:rsidR="000D67FE" w:rsidRPr="000D67FE" w14:paraId="2510C722" w14:textId="77777777" w:rsidTr="000D67FE">
        <w:trPr>
          <w:trHeight w:val="290"/>
          <w:jc w:val="center"/>
        </w:trPr>
        <w:tc>
          <w:tcPr>
            <w:tcW w:w="3820" w:type="dxa"/>
            <w:tcBorders>
              <w:top w:val="nil"/>
              <w:left w:val="single" w:sz="4" w:space="0" w:color="auto"/>
              <w:bottom w:val="single" w:sz="4" w:space="0" w:color="auto"/>
              <w:right w:val="single" w:sz="4" w:space="0" w:color="auto"/>
            </w:tcBorders>
            <w:shd w:val="clear" w:color="000000" w:fill="A4DEF4"/>
            <w:noWrap/>
            <w:vAlign w:val="bottom"/>
            <w:hideMark/>
          </w:tcPr>
          <w:p w14:paraId="430FF03F" w14:textId="77777777" w:rsidR="000D67FE" w:rsidRPr="000D67FE" w:rsidRDefault="000D67FE" w:rsidP="000D67FE">
            <w:pPr>
              <w:spacing w:before="0" w:after="0"/>
              <w:jc w:val="left"/>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Net Depreciation for ARR</w:t>
            </w:r>
          </w:p>
        </w:tc>
        <w:tc>
          <w:tcPr>
            <w:tcW w:w="1500" w:type="dxa"/>
            <w:tcBorders>
              <w:top w:val="nil"/>
              <w:left w:val="nil"/>
              <w:bottom w:val="single" w:sz="4" w:space="0" w:color="auto"/>
              <w:right w:val="single" w:sz="4" w:space="0" w:color="auto"/>
            </w:tcBorders>
            <w:shd w:val="clear" w:color="000000" w:fill="A4DEF4"/>
            <w:noWrap/>
            <w:vAlign w:val="bottom"/>
            <w:hideMark/>
          </w:tcPr>
          <w:p w14:paraId="558082D1"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1.55</w:t>
            </w:r>
          </w:p>
        </w:tc>
        <w:tc>
          <w:tcPr>
            <w:tcW w:w="1500" w:type="dxa"/>
            <w:tcBorders>
              <w:top w:val="nil"/>
              <w:left w:val="nil"/>
              <w:bottom w:val="single" w:sz="4" w:space="0" w:color="auto"/>
              <w:right w:val="single" w:sz="4" w:space="0" w:color="auto"/>
            </w:tcBorders>
            <w:shd w:val="clear" w:color="000000" w:fill="A4DEF4"/>
            <w:noWrap/>
            <w:vAlign w:val="bottom"/>
            <w:hideMark/>
          </w:tcPr>
          <w:p w14:paraId="3E277547"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1.58</w:t>
            </w:r>
          </w:p>
        </w:tc>
        <w:tc>
          <w:tcPr>
            <w:tcW w:w="1500" w:type="dxa"/>
            <w:tcBorders>
              <w:top w:val="nil"/>
              <w:left w:val="nil"/>
              <w:bottom w:val="single" w:sz="4" w:space="0" w:color="auto"/>
              <w:right w:val="single" w:sz="4" w:space="0" w:color="auto"/>
            </w:tcBorders>
            <w:shd w:val="clear" w:color="000000" w:fill="A4DEF4"/>
            <w:noWrap/>
            <w:vAlign w:val="bottom"/>
            <w:hideMark/>
          </w:tcPr>
          <w:p w14:paraId="0ACAE71C"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8.70</w:t>
            </w:r>
          </w:p>
        </w:tc>
      </w:tr>
    </w:tbl>
    <w:p w14:paraId="0FB43267" w14:textId="77777777" w:rsidR="00B52BA4" w:rsidRPr="00F15F73" w:rsidRDefault="00B52BA4" w:rsidP="00B52BA4">
      <w:pPr>
        <w:pStyle w:val="Caption"/>
        <w:jc w:val="center"/>
        <w:rPr>
          <w:rFonts w:ascii="Candara" w:hAnsi="Candara"/>
          <w:sz w:val="24"/>
          <w:szCs w:val="24"/>
        </w:rPr>
      </w:pPr>
    </w:p>
    <w:p w14:paraId="0EFE6519" w14:textId="77777777" w:rsidR="00B52BA4" w:rsidRPr="00F15F73" w:rsidRDefault="00B52BA4" w:rsidP="00B52BA4">
      <w:pPr>
        <w:spacing w:line="360" w:lineRule="auto"/>
        <w:rPr>
          <w:rFonts w:ascii="Candara" w:hAnsi="Candara"/>
          <w:sz w:val="24"/>
          <w:szCs w:val="24"/>
        </w:rPr>
      </w:pPr>
      <w:r w:rsidRPr="00F15F73">
        <w:rPr>
          <w:rFonts w:ascii="Candara" w:hAnsi="Candara"/>
          <w:sz w:val="24"/>
          <w:szCs w:val="24"/>
        </w:rPr>
        <w:t>MePGCL prays the Hon’ble Commission to approve the depreciation as proposed above.</w:t>
      </w:r>
    </w:p>
    <w:p w14:paraId="50793517" w14:textId="77777777" w:rsidR="00B52BA4" w:rsidRPr="00F15F73" w:rsidRDefault="00B52BA4" w:rsidP="00B52BA4">
      <w:pPr>
        <w:pStyle w:val="Heading20"/>
        <w:numPr>
          <w:ilvl w:val="1"/>
          <w:numId w:val="1"/>
        </w:numPr>
        <w:spacing w:line="360" w:lineRule="auto"/>
        <w:ind w:left="567" w:hanging="567"/>
        <w:rPr>
          <w:rFonts w:ascii="Candara" w:hAnsi="Candara"/>
          <w:i/>
          <w:sz w:val="24"/>
          <w:szCs w:val="24"/>
          <w:u w:val="single"/>
        </w:rPr>
      </w:pPr>
      <w:bookmarkStart w:id="244" w:name="_Toc215144006"/>
      <w:r w:rsidRPr="00F15F73">
        <w:rPr>
          <w:rFonts w:ascii="Candara" w:hAnsi="Candara"/>
          <w:i/>
          <w:sz w:val="24"/>
          <w:szCs w:val="24"/>
          <w:u w:val="single"/>
        </w:rPr>
        <w:t>Operation and Maintenance Expenses</w:t>
      </w:r>
      <w:bookmarkEnd w:id="244"/>
    </w:p>
    <w:p w14:paraId="54F6985C" w14:textId="77777777" w:rsidR="00B52BA4" w:rsidRPr="00F15F73" w:rsidRDefault="00B52BA4" w:rsidP="00B52BA4">
      <w:pPr>
        <w:spacing w:after="0" w:line="360" w:lineRule="auto"/>
        <w:rPr>
          <w:rFonts w:ascii="Candara" w:hAnsi="Candara"/>
          <w:sz w:val="24"/>
          <w:szCs w:val="24"/>
        </w:rPr>
      </w:pPr>
      <w:r w:rsidRPr="00F15F73">
        <w:rPr>
          <w:rFonts w:ascii="Candara" w:hAnsi="Candara"/>
          <w:sz w:val="24"/>
          <w:szCs w:val="24"/>
        </w:rPr>
        <w:t>As stated earlier MePGCL is not claiming any revision in O&amp;M expenditure as of now and the O&amp;M expenses allowed by Hon’ble Commission in the Order dated 24.10.2024 in Case no. 30 of 2023 have been considered as of now</w:t>
      </w:r>
    </w:p>
    <w:p w14:paraId="133FD592" w14:textId="77777777" w:rsidR="00B52BA4" w:rsidRPr="00F15F73" w:rsidRDefault="00B52BA4" w:rsidP="00B52BA4">
      <w:pPr>
        <w:pStyle w:val="Heading20"/>
        <w:numPr>
          <w:ilvl w:val="1"/>
          <w:numId w:val="1"/>
        </w:numPr>
        <w:spacing w:line="360" w:lineRule="auto"/>
        <w:ind w:left="567" w:hanging="567"/>
        <w:rPr>
          <w:rFonts w:ascii="Candara" w:hAnsi="Candara"/>
          <w:i/>
          <w:sz w:val="24"/>
          <w:szCs w:val="24"/>
          <w:u w:val="single"/>
        </w:rPr>
      </w:pPr>
      <w:bookmarkStart w:id="245" w:name="_Toc215144007"/>
      <w:r w:rsidRPr="00F15F73">
        <w:rPr>
          <w:rFonts w:ascii="Candara" w:hAnsi="Candara"/>
          <w:i/>
          <w:sz w:val="24"/>
          <w:szCs w:val="24"/>
          <w:u w:val="single"/>
        </w:rPr>
        <w:t>Interest on Working Capital</w:t>
      </w:r>
      <w:bookmarkEnd w:id="245"/>
    </w:p>
    <w:p w14:paraId="12F0F4D8" w14:textId="77777777" w:rsidR="00B52BA4" w:rsidRPr="00F15F73" w:rsidRDefault="00B52BA4" w:rsidP="00B52BA4">
      <w:pPr>
        <w:spacing w:line="360" w:lineRule="auto"/>
        <w:rPr>
          <w:rFonts w:ascii="Candara" w:hAnsi="Candara"/>
          <w:sz w:val="24"/>
          <w:szCs w:val="24"/>
        </w:rPr>
      </w:pPr>
      <w:r w:rsidRPr="00F15F73">
        <w:rPr>
          <w:rFonts w:ascii="Candara" w:hAnsi="Candara"/>
          <w:sz w:val="24"/>
          <w:szCs w:val="24"/>
        </w:rPr>
        <w:t>As per Regulation 34.1(iii) of 2014 Tariff Regulations:</w:t>
      </w:r>
    </w:p>
    <w:p w14:paraId="40EDBBCA" w14:textId="77777777" w:rsidR="00B52BA4" w:rsidRPr="00F15F73" w:rsidRDefault="00B52BA4" w:rsidP="00B52BA4">
      <w:pPr>
        <w:pStyle w:val="CM105"/>
        <w:spacing w:after="120" w:line="383" w:lineRule="atLeast"/>
        <w:ind w:left="851"/>
        <w:jc w:val="both"/>
        <w:rPr>
          <w:rFonts w:ascii="Candara" w:hAnsi="Candara"/>
          <w:i/>
          <w:color w:val="000000"/>
        </w:rPr>
      </w:pPr>
      <w:r w:rsidRPr="00F15F73">
        <w:rPr>
          <w:rFonts w:ascii="Candara" w:hAnsi="Candara"/>
          <w:i/>
          <w:color w:val="000000"/>
        </w:rPr>
        <w:t xml:space="preserve">“In case of hydro power generating stations, working capital shall cover: </w:t>
      </w:r>
    </w:p>
    <w:p w14:paraId="7B4A0C7F" w14:textId="77777777" w:rsidR="00B52BA4" w:rsidRPr="00F15F73" w:rsidRDefault="00B52BA4" w:rsidP="00B52BA4">
      <w:pPr>
        <w:pStyle w:val="CM105"/>
        <w:spacing w:after="120" w:line="383" w:lineRule="atLeast"/>
        <w:ind w:left="851"/>
        <w:jc w:val="both"/>
        <w:rPr>
          <w:rFonts w:ascii="Candara" w:hAnsi="Candara"/>
          <w:i/>
          <w:color w:val="000000"/>
        </w:rPr>
      </w:pPr>
      <w:r w:rsidRPr="00F15F73">
        <w:rPr>
          <w:rFonts w:ascii="Candara" w:hAnsi="Candara"/>
          <w:i/>
          <w:color w:val="000000"/>
        </w:rPr>
        <w:t xml:space="preserve">Operation and maintenance expenses for one (1) month; </w:t>
      </w:r>
    </w:p>
    <w:p w14:paraId="62CE555A" w14:textId="77777777" w:rsidR="00B52BA4" w:rsidRPr="00F15F73" w:rsidRDefault="00B52BA4" w:rsidP="00B52BA4">
      <w:pPr>
        <w:pStyle w:val="CM105"/>
        <w:spacing w:after="120" w:line="383" w:lineRule="atLeast"/>
        <w:ind w:left="851"/>
        <w:jc w:val="both"/>
        <w:rPr>
          <w:rFonts w:ascii="Candara" w:hAnsi="Candara"/>
          <w:i/>
          <w:color w:val="000000"/>
        </w:rPr>
      </w:pPr>
      <w:r w:rsidRPr="00F15F73">
        <w:rPr>
          <w:rFonts w:ascii="Candara" w:hAnsi="Candara"/>
          <w:i/>
          <w:color w:val="000000"/>
        </w:rPr>
        <w:t xml:space="preserve">Maintenance spares at the rate of 15% of O &amp; M expenses escalated at 6% from the date of commercial operation; and </w:t>
      </w:r>
    </w:p>
    <w:p w14:paraId="20AD4938" w14:textId="77777777" w:rsidR="00B52BA4" w:rsidRPr="00F15F73" w:rsidRDefault="00B52BA4" w:rsidP="00B52BA4">
      <w:pPr>
        <w:pStyle w:val="CM105"/>
        <w:spacing w:after="120" w:line="383" w:lineRule="atLeast"/>
        <w:ind w:left="851"/>
        <w:jc w:val="both"/>
        <w:rPr>
          <w:rFonts w:ascii="Candara" w:hAnsi="Candara"/>
          <w:i/>
          <w:color w:val="000000"/>
        </w:rPr>
      </w:pPr>
      <w:r w:rsidRPr="00F15F73">
        <w:rPr>
          <w:rFonts w:ascii="Candara" w:hAnsi="Candara"/>
          <w:i/>
          <w:color w:val="000000"/>
        </w:rPr>
        <w:t xml:space="preserve">Receivables equivalent to two (2) month of fixed cost: </w:t>
      </w:r>
    </w:p>
    <w:p w14:paraId="32DEB5EC" w14:textId="77777777" w:rsidR="00B52BA4" w:rsidRPr="00F15F73" w:rsidRDefault="00B52BA4" w:rsidP="00B52BA4">
      <w:pPr>
        <w:pStyle w:val="CM105"/>
        <w:spacing w:after="120" w:line="383" w:lineRule="atLeast"/>
        <w:ind w:left="851"/>
        <w:jc w:val="both"/>
        <w:rPr>
          <w:rFonts w:ascii="Candara" w:hAnsi="Candara"/>
          <w:i/>
          <w:color w:val="000000"/>
        </w:rPr>
      </w:pPr>
      <w:r w:rsidRPr="00F15F73">
        <w:rPr>
          <w:rFonts w:ascii="Candara" w:hAnsi="Candara"/>
          <w:i/>
          <w:color w:val="000000"/>
        </w:rPr>
        <w:t>Provided that in case of own generating stations, no amount shall be allowed towards receivables, to the extent of supply of power by the Generation Business to the Retail Supply Business, in the computation of working capital in accordance with these Regulations. “</w:t>
      </w:r>
    </w:p>
    <w:p w14:paraId="24F5EAA4" w14:textId="77777777" w:rsidR="00B52BA4" w:rsidRPr="00F15F73" w:rsidRDefault="00B52BA4" w:rsidP="00B52BA4">
      <w:pPr>
        <w:pStyle w:val="Default"/>
        <w:ind w:left="851"/>
        <w:jc w:val="both"/>
        <w:rPr>
          <w:rFonts w:ascii="Candara" w:hAnsi="Candara"/>
        </w:rPr>
      </w:pPr>
    </w:p>
    <w:p w14:paraId="09374922" w14:textId="77777777" w:rsidR="00B52BA4" w:rsidRPr="00F15F73" w:rsidRDefault="00B52BA4" w:rsidP="00B52BA4">
      <w:pPr>
        <w:pStyle w:val="Default"/>
        <w:jc w:val="both"/>
        <w:rPr>
          <w:rFonts w:ascii="Candara" w:hAnsi="Candara"/>
        </w:rPr>
      </w:pPr>
      <w:r w:rsidRPr="00F15F73">
        <w:rPr>
          <w:rFonts w:ascii="Candara" w:hAnsi="Candara"/>
        </w:rPr>
        <w:t>The SBI Advance Rate as on 01.04.20</w:t>
      </w:r>
      <w:r w:rsidR="000D67FE">
        <w:rPr>
          <w:rFonts w:ascii="Candara" w:hAnsi="Candara"/>
        </w:rPr>
        <w:t>25</w:t>
      </w:r>
      <w:r w:rsidRPr="00F15F73">
        <w:rPr>
          <w:rFonts w:ascii="Candara" w:hAnsi="Candara"/>
        </w:rPr>
        <w:t xml:space="preserve"> comes out to be Rs. </w:t>
      </w:r>
      <w:r w:rsidR="000D67FE">
        <w:rPr>
          <w:rFonts w:ascii="Candara" w:hAnsi="Candara"/>
        </w:rPr>
        <w:t>15.15</w:t>
      </w:r>
      <w:r w:rsidRPr="00F15F73">
        <w:rPr>
          <w:rFonts w:ascii="Candara" w:hAnsi="Candara"/>
        </w:rPr>
        <w:t>%. Accordingly, the calculation of interest on working capital is tabulated below:</w:t>
      </w:r>
    </w:p>
    <w:p w14:paraId="28FD4FA1" w14:textId="77777777" w:rsidR="00B52BA4" w:rsidRPr="00F15F73" w:rsidRDefault="00B52BA4" w:rsidP="00B52BA4">
      <w:pPr>
        <w:pStyle w:val="Default"/>
        <w:ind w:left="2771"/>
        <w:rPr>
          <w:rFonts w:ascii="Candara" w:hAnsi="Candara"/>
        </w:rPr>
      </w:pPr>
    </w:p>
    <w:p w14:paraId="18E4A8C2" w14:textId="77777777" w:rsidR="00B52BA4" w:rsidRPr="00F15F73" w:rsidRDefault="00B52BA4" w:rsidP="00B52BA4">
      <w:pPr>
        <w:pStyle w:val="Caption"/>
        <w:jc w:val="center"/>
        <w:rPr>
          <w:rFonts w:ascii="Candara" w:hAnsi="Candara"/>
          <w:sz w:val="24"/>
          <w:szCs w:val="24"/>
        </w:rPr>
      </w:pPr>
      <w:bookmarkStart w:id="246" w:name="_Toc215143912"/>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76</w:t>
      </w:r>
      <w:r w:rsidRPr="00F15F73">
        <w:rPr>
          <w:rFonts w:ascii="Candara" w:hAnsi="Candara"/>
          <w:sz w:val="24"/>
          <w:szCs w:val="24"/>
        </w:rPr>
        <w:fldChar w:fldCharType="end"/>
      </w:r>
      <w:r w:rsidRPr="00F15F73">
        <w:rPr>
          <w:rFonts w:ascii="Candara" w:hAnsi="Candara"/>
          <w:sz w:val="24"/>
          <w:szCs w:val="24"/>
        </w:rPr>
        <w:t xml:space="preserve"> Interest on Working Capital for FY </w:t>
      </w:r>
      <w:r w:rsidR="000D67FE">
        <w:rPr>
          <w:rFonts w:ascii="Candara" w:hAnsi="Candara"/>
          <w:sz w:val="24"/>
          <w:szCs w:val="24"/>
        </w:rPr>
        <w:t>2026-27</w:t>
      </w:r>
      <w:r w:rsidRPr="00F15F73">
        <w:rPr>
          <w:rFonts w:ascii="Candara" w:hAnsi="Candara"/>
          <w:sz w:val="24"/>
          <w:szCs w:val="24"/>
        </w:rPr>
        <w:t xml:space="preserve"> for </w:t>
      </w:r>
      <w:r w:rsidR="000D67FE">
        <w:rPr>
          <w:rFonts w:ascii="Candara" w:hAnsi="Candara"/>
          <w:sz w:val="24"/>
          <w:szCs w:val="24"/>
        </w:rPr>
        <w:t>Old Stations</w:t>
      </w:r>
      <w:bookmarkEnd w:id="246"/>
    </w:p>
    <w:tbl>
      <w:tblPr>
        <w:tblW w:w="6052" w:type="dxa"/>
        <w:jc w:val="center"/>
        <w:tblLook w:val="04A0" w:firstRow="1" w:lastRow="0" w:firstColumn="1" w:lastColumn="0" w:noHBand="0" w:noVBand="1"/>
      </w:tblPr>
      <w:tblGrid>
        <w:gridCol w:w="4852"/>
        <w:gridCol w:w="1200"/>
      </w:tblGrid>
      <w:tr w:rsidR="000D67FE" w:rsidRPr="000D67FE" w14:paraId="14EF4AC5" w14:textId="77777777" w:rsidTr="000D67FE">
        <w:trPr>
          <w:trHeight w:val="290"/>
          <w:tblHeader/>
          <w:jc w:val="center"/>
        </w:trPr>
        <w:tc>
          <w:tcPr>
            <w:tcW w:w="4852"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172AE914" w14:textId="77777777" w:rsidR="000D67FE" w:rsidRPr="000D67FE" w:rsidRDefault="000D67FE" w:rsidP="000D67FE">
            <w:pPr>
              <w:spacing w:before="0" w:after="0"/>
              <w:jc w:val="left"/>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Particular</w:t>
            </w:r>
          </w:p>
        </w:tc>
        <w:tc>
          <w:tcPr>
            <w:tcW w:w="1200" w:type="dxa"/>
            <w:tcBorders>
              <w:top w:val="single" w:sz="4" w:space="0" w:color="auto"/>
              <w:left w:val="nil"/>
              <w:bottom w:val="single" w:sz="4" w:space="0" w:color="auto"/>
              <w:right w:val="single" w:sz="4" w:space="0" w:color="auto"/>
            </w:tcBorders>
            <w:shd w:val="clear" w:color="000000" w:fill="B3E3D5"/>
            <w:noWrap/>
            <w:vAlign w:val="bottom"/>
            <w:hideMark/>
          </w:tcPr>
          <w:p w14:paraId="643C6C7F" w14:textId="77777777" w:rsid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Amount</w:t>
            </w:r>
          </w:p>
          <w:p w14:paraId="7D1B21DE"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Pr>
                <w:rFonts w:ascii="Candara" w:hAnsi="Candara" w:cs="Calibri"/>
                <w:b/>
                <w:bCs/>
                <w:color w:val="000000"/>
                <w:sz w:val="24"/>
                <w:szCs w:val="24"/>
                <w:lang w:val="en-IN" w:eastAsia="en-IN"/>
              </w:rPr>
              <w:t>2026-27</w:t>
            </w:r>
          </w:p>
        </w:tc>
      </w:tr>
      <w:tr w:rsidR="000D67FE" w:rsidRPr="000D67FE" w14:paraId="0DFFF0C6" w14:textId="77777777" w:rsidTr="000D67FE">
        <w:trPr>
          <w:trHeight w:val="290"/>
          <w:jc w:val="center"/>
        </w:trPr>
        <w:tc>
          <w:tcPr>
            <w:tcW w:w="4852" w:type="dxa"/>
            <w:tcBorders>
              <w:top w:val="nil"/>
              <w:left w:val="single" w:sz="4" w:space="0" w:color="auto"/>
              <w:bottom w:val="single" w:sz="4" w:space="0" w:color="auto"/>
              <w:right w:val="single" w:sz="4" w:space="0" w:color="auto"/>
            </w:tcBorders>
            <w:noWrap/>
            <w:vAlign w:val="bottom"/>
            <w:hideMark/>
          </w:tcPr>
          <w:p w14:paraId="3B142AA1" w14:textId="77777777" w:rsidR="000D67FE" w:rsidRPr="000D67FE" w:rsidRDefault="000D67FE" w:rsidP="000D67FE">
            <w:pPr>
              <w:spacing w:before="0" w:after="0"/>
              <w:jc w:val="left"/>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Operation and Maintenance Exp.(1 Month)</w:t>
            </w:r>
          </w:p>
        </w:tc>
        <w:tc>
          <w:tcPr>
            <w:tcW w:w="1200" w:type="dxa"/>
            <w:tcBorders>
              <w:top w:val="nil"/>
              <w:left w:val="nil"/>
              <w:bottom w:val="single" w:sz="4" w:space="0" w:color="auto"/>
              <w:right w:val="single" w:sz="4" w:space="0" w:color="auto"/>
            </w:tcBorders>
            <w:noWrap/>
            <w:vAlign w:val="bottom"/>
            <w:hideMark/>
          </w:tcPr>
          <w:p w14:paraId="0FB42BC5"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3.72</w:t>
            </w:r>
          </w:p>
        </w:tc>
      </w:tr>
      <w:tr w:rsidR="000D67FE" w:rsidRPr="000D67FE" w14:paraId="52656EBA" w14:textId="77777777" w:rsidTr="000D67FE">
        <w:trPr>
          <w:trHeight w:val="290"/>
          <w:jc w:val="center"/>
        </w:trPr>
        <w:tc>
          <w:tcPr>
            <w:tcW w:w="4852" w:type="dxa"/>
            <w:tcBorders>
              <w:top w:val="nil"/>
              <w:left w:val="single" w:sz="4" w:space="0" w:color="auto"/>
              <w:bottom w:val="single" w:sz="4" w:space="0" w:color="auto"/>
              <w:right w:val="single" w:sz="4" w:space="0" w:color="auto"/>
            </w:tcBorders>
            <w:noWrap/>
            <w:vAlign w:val="bottom"/>
            <w:hideMark/>
          </w:tcPr>
          <w:p w14:paraId="2EC484FE" w14:textId="77777777" w:rsidR="000D67FE" w:rsidRPr="000D67FE" w:rsidRDefault="000D67FE" w:rsidP="000D67FE">
            <w:pPr>
              <w:spacing w:before="0" w:after="0"/>
              <w:jc w:val="left"/>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Maintenance Spares</w:t>
            </w:r>
          </w:p>
        </w:tc>
        <w:tc>
          <w:tcPr>
            <w:tcW w:w="1200" w:type="dxa"/>
            <w:tcBorders>
              <w:top w:val="nil"/>
              <w:left w:val="nil"/>
              <w:bottom w:val="single" w:sz="4" w:space="0" w:color="auto"/>
              <w:right w:val="single" w:sz="4" w:space="0" w:color="auto"/>
            </w:tcBorders>
            <w:noWrap/>
            <w:vAlign w:val="bottom"/>
            <w:hideMark/>
          </w:tcPr>
          <w:p w14:paraId="442ECC6E"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7.10</w:t>
            </w:r>
          </w:p>
        </w:tc>
      </w:tr>
      <w:tr w:rsidR="000D67FE" w:rsidRPr="000D67FE" w14:paraId="13CEC44B" w14:textId="77777777" w:rsidTr="000D67FE">
        <w:trPr>
          <w:trHeight w:val="290"/>
          <w:jc w:val="center"/>
        </w:trPr>
        <w:tc>
          <w:tcPr>
            <w:tcW w:w="4852" w:type="dxa"/>
            <w:tcBorders>
              <w:top w:val="nil"/>
              <w:left w:val="single" w:sz="4" w:space="0" w:color="auto"/>
              <w:bottom w:val="single" w:sz="4" w:space="0" w:color="auto"/>
              <w:right w:val="single" w:sz="4" w:space="0" w:color="auto"/>
            </w:tcBorders>
            <w:noWrap/>
            <w:vAlign w:val="bottom"/>
            <w:hideMark/>
          </w:tcPr>
          <w:p w14:paraId="1855BC73" w14:textId="77777777" w:rsidR="000D67FE" w:rsidRPr="000D67FE" w:rsidRDefault="000D67FE" w:rsidP="000D67FE">
            <w:pPr>
              <w:spacing w:before="0" w:after="0"/>
              <w:jc w:val="left"/>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lastRenderedPageBreak/>
              <w:t>Receivables (2 Months)</w:t>
            </w:r>
          </w:p>
        </w:tc>
        <w:tc>
          <w:tcPr>
            <w:tcW w:w="1200" w:type="dxa"/>
            <w:tcBorders>
              <w:top w:val="nil"/>
              <w:left w:val="nil"/>
              <w:bottom w:val="single" w:sz="4" w:space="0" w:color="auto"/>
              <w:right w:val="single" w:sz="4" w:space="0" w:color="auto"/>
            </w:tcBorders>
            <w:noWrap/>
            <w:vAlign w:val="bottom"/>
            <w:hideMark/>
          </w:tcPr>
          <w:p w14:paraId="2C2B4A51" w14:textId="77777777" w:rsidR="000D67FE" w:rsidRPr="000D67FE" w:rsidRDefault="000D67FE" w:rsidP="000D67FE">
            <w:pPr>
              <w:spacing w:before="0" w:after="0"/>
              <w:jc w:val="center"/>
              <w:rPr>
                <w:rFonts w:ascii="Candara" w:hAnsi="Candara" w:cs="Calibri"/>
                <w:color w:val="000000"/>
                <w:sz w:val="24"/>
                <w:szCs w:val="24"/>
                <w:lang w:val="en-IN" w:eastAsia="en-IN"/>
              </w:rPr>
            </w:pPr>
            <w:r w:rsidRPr="000D67FE">
              <w:rPr>
                <w:rFonts w:ascii="Candara" w:hAnsi="Candara" w:cs="Calibri"/>
                <w:color w:val="000000"/>
                <w:sz w:val="24"/>
                <w:szCs w:val="24"/>
                <w:lang w:val="en-IN" w:eastAsia="en-IN"/>
              </w:rPr>
              <w:t>11.50</w:t>
            </w:r>
          </w:p>
        </w:tc>
      </w:tr>
      <w:tr w:rsidR="000D67FE" w:rsidRPr="000D67FE" w14:paraId="695FEF01" w14:textId="77777777" w:rsidTr="000D67FE">
        <w:trPr>
          <w:trHeight w:val="290"/>
          <w:jc w:val="center"/>
        </w:trPr>
        <w:tc>
          <w:tcPr>
            <w:tcW w:w="4852" w:type="dxa"/>
            <w:tcBorders>
              <w:top w:val="nil"/>
              <w:left w:val="single" w:sz="4" w:space="0" w:color="auto"/>
              <w:bottom w:val="single" w:sz="4" w:space="0" w:color="auto"/>
              <w:right w:val="single" w:sz="4" w:space="0" w:color="auto"/>
            </w:tcBorders>
            <w:shd w:val="clear" w:color="000000" w:fill="A4DEF4"/>
            <w:noWrap/>
            <w:vAlign w:val="bottom"/>
            <w:hideMark/>
          </w:tcPr>
          <w:p w14:paraId="7E4D33EE" w14:textId="77777777" w:rsidR="000D67FE" w:rsidRPr="000D67FE" w:rsidRDefault="000D67FE" w:rsidP="000D67FE">
            <w:pPr>
              <w:spacing w:before="0" w:after="0"/>
              <w:jc w:val="left"/>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Total Working Capital</w:t>
            </w:r>
          </w:p>
        </w:tc>
        <w:tc>
          <w:tcPr>
            <w:tcW w:w="1200" w:type="dxa"/>
            <w:tcBorders>
              <w:top w:val="nil"/>
              <w:left w:val="nil"/>
              <w:bottom w:val="single" w:sz="4" w:space="0" w:color="auto"/>
              <w:right w:val="single" w:sz="4" w:space="0" w:color="auto"/>
            </w:tcBorders>
            <w:shd w:val="clear" w:color="000000" w:fill="A4DEF4"/>
            <w:noWrap/>
            <w:vAlign w:val="bottom"/>
            <w:hideMark/>
          </w:tcPr>
          <w:p w14:paraId="72CE249F"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22.32</w:t>
            </w:r>
          </w:p>
        </w:tc>
      </w:tr>
      <w:tr w:rsidR="000D67FE" w:rsidRPr="000D67FE" w14:paraId="3B269860" w14:textId="77777777" w:rsidTr="000D67FE">
        <w:trPr>
          <w:trHeight w:val="290"/>
          <w:jc w:val="center"/>
        </w:trPr>
        <w:tc>
          <w:tcPr>
            <w:tcW w:w="4852" w:type="dxa"/>
            <w:tcBorders>
              <w:top w:val="nil"/>
              <w:left w:val="single" w:sz="4" w:space="0" w:color="auto"/>
              <w:bottom w:val="single" w:sz="4" w:space="0" w:color="auto"/>
              <w:right w:val="single" w:sz="4" w:space="0" w:color="auto"/>
            </w:tcBorders>
            <w:shd w:val="clear" w:color="000000" w:fill="A4DEF4"/>
            <w:noWrap/>
            <w:vAlign w:val="bottom"/>
            <w:hideMark/>
          </w:tcPr>
          <w:p w14:paraId="2060F453" w14:textId="77777777" w:rsidR="000D67FE" w:rsidRPr="000D67FE" w:rsidRDefault="000D67FE" w:rsidP="000D67FE">
            <w:pPr>
              <w:spacing w:before="0" w:after="0"/>
              <w:jc w:val="left"/>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Rate of Interest On Working Capital</w:t>
            </w:r>
          </w:p>
        </w:tc>
        <w:tc>
          <w:tcPr>
            <w:tcW w:w="1200" w:type="dxa"/>
            <w:tcBorders>
              <w:top w:val="nil"/>
              <w:left w:val="nil"/>
              <w:bottom w:val="single" w:sz="4" w:space="0" w:color="auto"/>
              <w:right w:val="single" w:sz="4" w:space="0" w:color="auto"/>
            </w:tcBorders>
            <w:shd w:val="clear" w:color="000000" w:fill="A4DEF4"/>
            <w:noWrap/>
            <w:vAlign w:val="bottom"/>
            <w:hideMark/>
          </w:tcPr>
          <w:p w14:paraId="4289CA67"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15.15%</w:t>
            </w:r>
          </w:p>
        </w:tc>
      </w:tr>
      <w:tr w:rsidR="000D67FE" w:rsidRPr="000D67FE" w14:paraId="340130CB" w14:textId="77777777" w:rsidTr="000D67FE">
        <w:trPr>
          <w:trHeight w:val="290"/>
          <w:jc w:val="center"/>
        </w:trPr>
        <w:tc>
          <w:tcPr>
            <w:tcW w:w="4852" w:type="dxa"/>
            <w:tcBorders>
              <w:top w:val="nil"/>
              <w:left w:val="single" w:sz="4" w:space="0" w:color="auto"/>
              <w:bottom w:val="single" w:sz="4" w:space="0" w:color="auto"/>
              <w:right w:val="single" w:sz="4" w:space="0" w:color="auto"/>
            </w:tcBorders>
            <w:shd w:val="clear" w:color="000000" w:fill="A4DEF4"/>
            <w:noWrap/>
            <w:vAlign w:val="bottom"/>
            <w:hideMark/>
          </w:tcPr>
          <w:p w14:paraId="52B0753D" w14:textId="77777777" w:rsidR="000D67FE" w:rsidRPr="000D67FE" w:rsidRDefault="000D67FE" w:rsidP="000D67FE">
            <w:pPr>
              <w:spacing w:before="0" w:after="0"/>
              <w:jc w:val="left"/>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Interest on Working Capital</w:t>
            </w:r>
          </w:p>
        </w:tc>
        <w:tc>
          <w:tcPr>
            <w:tcW w:w="1200" w:type="dxa"/>
            <w:tcBorders>
              <w:top w:val="nil"/>
              <w:left w:val="nil"/>
              <w:bottom w:val="single" w:sz="4" w:space="0" w:color="auto"/>
              <w:right w:val="single" w:sz="4" w:space="0" w:color="auto"/>
            </w:tcBorders>
            <w:shd w:val="clear" w:color="000000" w:fill="A4DEF4"/>
            <w:noWrap/>
            <w:vAlign w:val="bottom"/>
            <w:hideMark/>
          </w:tcPr>
          <w:p w14:paraId="568E813F" w14:textId="77777777" w:rsidR="000D67FE" w:rsidRPr="000D67FE" w:rsidRDefault="000D67FE" w:rsidP="000D67FE">
            <w:pPr>
              <w:spacing w:before="0" w:after="0"/>
              <w:jc w:val="center"/>
              <w:rPr>
                <w:rFonts w:ascii="Candara" w:hAnsi="Candara" w:cs="Calibri"/>
                <w:b/>
                <w:bCs/>
                <w:color w:val="000000"/>
                <w:sz w:val="24"/>
                <w:szCs w:val="24"/>
                <w:lang w:val="en-IN" w:eastAsia="en-IN"/>
              </w:rPr>
            </w:pPr>
            <w:r w:rsidRPr="000D67FE">
              <w:rPr>
                <w:rFonts w:ascii="Candara" w:hAnsi="Candara" w:cs="Calibri"/>
                <w:b/>
                <w:bCs/>
                <w:color w:val="000000"/>
                <w:sz w:val="24"/>
                <w:szCs w:val="24"/>
                <w:lang w:val="en-IN" w:eastAsia="en-IN"/>
              </w:rPr>
              <w:t>3.38</w:t>
            </w:r>
          </w:p>
        </w:tc>
      </w:tr>
    </w:tbl>
    <w:p w14:paraId="2CB9AC98" w14:textId="77777777" w:rsidR="00B52BA4" w:rsidRPr="00F15F73" w:rsidRDefault="00B52BA4" w:rsidP="00B52BA4">
      <w:pPr>
        <w:rPr>
          <w:rFonts w:ascii="Candara" w:hAnsi="Candara"/>
          <w:sz w:val="24"/>
          <w:szCs w:val="24"/>
        </w:rPr>
      </w:pPr>
    </w:p>
    <w:p w14:paraId="6A1F1CAE" w14:textId="77777777" w:rsidR="00B52BA4" w:rsidRPr="00F15F73" w:rsidRDefault="00B52BA4" w:rsidP="00B52BA4">
      <w:pPr>
        <w:pStyle w:val="Heading20"/>
        <w:numPr>
          <w:ilvl w:val="1"/>
          <w:numId w:val="1"/>
        </w:numPr>
        <w:spacing w:line="360" w:lineRule="auto"/>
        <w:ind w:left="567" w:hanging="567"/>
        <w:rPr>
          <w:rFonts w:ascii="Candara" w:hAnsi="Candara"/>
          <w:i/>
          <w:sz w:val="24"/>
          <w:szCs w:val="24"/>
          <w:u w:val="single"/>
        </w:rPr>
      </w:pPr>
      <w:bookmarkStart w:id="247" w:name="_Toc215144008"/>
      <w:r w:rsidRPr="00F15F73">
        <w:rPr>
          <w:rFonts w:ascii="Candara" w:hAnsi="Candara"/>
          <w:i/>
          <w:sz w:val="24"/>
          <w:szCs w:val="24"/>
          <w:u w:val="single"/>
        </w:rPr>
        <w:t>Aggregate Revenue Requirement</w:t>
      </w:r>
      <w:bookmarkEnd w:id="247"/>
    </w:p>
    <w:p w14:paraId="469C3AC5" w14:textId="77777777" w:rsidR="00B52BA4" w:rsidRPr="00F15F73" w:rsidRDefault="00B52BA4" w:rsidP="00B52BA4">
      <w:pPr>
        <w:spacing w:line="360" w:lineRule="auto"/>
        <w:rPr>
          <w:rFonts w:ascii="Candara" w:hAnsi="Candara"/>
          <w:sz w:val="24"/>
          <w:szCs w:val="24"/>
        </w:rPr>
      </w:pPr>
      <w:r w:rsidRPr="00F15F73">
        <w:rPr>
          <w:rFonts w:ascii="Candara" w:hAnsi="Candara"/>
          <w:sz w:val="24"/>
          <w:szCs w:val="24"/>
        </w:rPr>
        <w:t xml:space="preserve">Based on the computation of the individual components the Aggregate Revenue Requirement of </w:t>
      </w:r>
      <w:r w:rsidR="002841F8">
        <w:rPr>
          <w:rFonts w:ascii="Candara" w:hAnsi="Candara"/>
          <w:sz w:val="24"/>
          <w:szCs w:val="24"/>
        </w:rPr>
        <w:t>Old Stations</w:t>
      </w:r>
      <w:r w:rsidRPr="00F15F73">
        <w:rPr>
          <w:rFonts w:ascii="Candara" w:hAnsi="Candara"/>
          <w:sz w:val="24"/>
          <w:szCs w:val="24"/>
        </w:rPr>
        <w:t xml:space="preserve"> for fourth control period is tabulated below:</w:t>
      </w:r>
    </w:p>
    <w:p w14:paraId="72875F32" w14:textId="77777777" w:rsidR="00B52BA4" w:rsidRPr="00F15F73" w:rsidRDefault="00B52BA4" w:rsidP="00B52BA4">
      <w:pPr>
        <w:rPr>
          <w:rFonts w:ascii="Candara" w:hAnsi="Candara"/>
          <w:sz w:val="24"/>
          <w:szCs w:val="24"/>
        </w:rPr>
      </w:pPr>
    </w:p>
    <w:p w14:paraId="4E5BF3E1" w14:textId="77777777" w:rsidR="00B52BA4" w:rsidRPr="00F15F73" w:rsidRDefault="00B52BA4" w:rsidP="00B52BA4">
      <w:pPr>
        <w:pStyle w:val="Caption"/>
        <w:jc w:val="center"/>
        <w:rPr>
          <w:rFonts w:ascii="Candara" w:hAnsi="Candara"/>
          <w:sz w:val="24"/>
          <w:szCs w:val="24"/>
        </w:rPr>
      </w:pPr>
      <w:bookmarkStart w:id="248" w:name="_Toc215143913"/>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77</w:t>
      </w:r>
      <w:r w:rsidRPr="00F15F73">
        <w:rPr>
          <w:rFonts w:ascii="Candara" w:hAnsi="Candara"/>
          <w:sz w:val="24"/>
          <w:szCs w:val="24"/>
        </w:rPr>
        <w:fldChar w:fldCharType="end"/>
      </w:r>
      <w:r w:rsidRPr="00F15F73">
        <w:rPr>
          <w:rFonts w:ascii="Candara" w:hAnsi="Candara"/>
          <w:sz w:val="24"/>
          <w:szCs w:val="24"/>
        </w:rPr>
        <w:t xml:space="preserve"> Aggregate Revenue Requirement for </w:t>
      </w:r>
      <w:r w:rsidR="002841F8">
        <w:rPr>
          <w:rFonts w:ascii="Candara" w:hAnsi="Candara"/>
          <w:sz w:val="24"/>
          <w:szCs w:val="24"/>
        </w:rPr>
        <w:t xml:space="preserve">Old Stations </w:t>
      </w:r>
      <w:r w:rsidRPr="00F15F73">
        <w:rPr>
          <w:rFonts w:ascii="Candara" w:hAnsi="Candara"/>
          <w:sz w:val="24"/>
          <w:szCs w:val="24"/>
        </w:rPr>
        <w:t xml:space="preserve">for </w:t>
      </w:r>
      <w:r w:rsidR="002841F8">
        <w:rPr>
          <w:rFonts w:ascii="Candara" w:hAnsi="Candara"/>
          <w:sz w:val="24"/>
          <w:szCs w:val="24"/>
        </w:rPr>
        <w:t>FY 2026-27</w:t>
      </w:r>
      <w:bookmarkEnd w:id="248"/>
    </w:p>
    <w:tbl>
      <w:tblPr>
        <w:tblW w:w="7312" w:type="dxa"/>
        <w:jc w:val="center"/>
        <w:tblLook w:val="04A0" w:firstRow="1" w:lastRow="0" w:firstColumn="1" w:lastColumn="0" w:noHBand="0" w:noVBand="1"/>
      </w:tblPr>
      <w:tblGrid>
        <w:gridCol w:w="4412"/>
        <w:gridCol w:w="1500"/>
        <w:gridCol w:w="1400"/>
      </w:tblGrid>
      <w:tr w:rsidR="00624FCB" w:rsidRPr="00624FCB" w14:paraId="22F3203A" w14:textId="77777777" w:rsidTr="00624FCB">
        <w:trPr>
          <w:trHeight w:val="870"/>
          <w:jc w:val="center"/>
        </w:trPr>
        <w:tc>
          <w:tcPr>
            <w:tcW w:w="4412"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38A7DC2D" w14:textId="77777777" w:rsidR="00624FCB" w:rsidRPr="00624FCB" w:rsidRDefault="00624FCB" w:rsidP="00624FCB">
            <w:pPr>
              <w:spacing w:before="0" w:after="0"/>
              <w:jc w:val="left"/>
              <w:rPr>
                <w:rFonts w:ascii="Candara" w:hAnsi="Candara" w:cs="Calibri"/>
                <w:b/>
                <w:bCs/>
                <w:color w:val="000000"/>
                <w:sz w:val="24"/>
                <w:szCs w:val="24"/>
                <w:lang w:val="en-IN" w:eastAsia="en-IN"/>
              </w:rPr>
            </w:pPr>
            <w:r w:rsidRPr="00624FCB">
              <w:rPr>
                <w:rFonts w:ascii="Candara" w:hAnsi="Candara" w:cs="Calibri"/>
                <w:b/>
                <w:bCs/>
                <w:color w:val="000000"/>
                <w:sz w:val="24"/>
                <w:szCs w:val="24"/>
                <w:lang w:val="en-IN" w:eastAsia="en-IN"/>
              </w:rPr>
              <w:t>Particular</w:t>
            </w:r>
          </w:p>
        </w:tc>
        <w:tc>
          <w:tcPr>
            <w:tcW w:w="1500" w:type="dxa"/>
            <w:tcBorders>
              <w:top w:val="single" w:sz="4" w:space="0" w:color="auto"/>
              <w:left w:val="nil"/>
              <w:bottom w:val="single" w:sz="4" w:space="0" w:color="auto"/>
              <w:right w:val="single" w:sz="4" w:space="0" w:color="auto"/>
            </w:tcBorders>
            <w:shd w:val="clear" w:color="000000" w:fill="B3E3D5"/>
            <w:vAlign w:val="bottom"/>
            <w:hideMark/>
          </w:tcPr>
          <w:p w14:paraId="1AB6713C" w14:textId="77777777" w:rsidR="00624FCB" w:rsidRPr="00624FCB" w:rsidRDefault="00624FCB" w:rsidP="00624FCB">
            <w:pPr>
              <w:spacing w:before="0" w:after="0"/>
              <w:jc w:val="center"/>
              <w:rPr>
                <w:rFonts w:ascii="Candara" w:hAnsi="Candara" w:cs="Calibri"/>
                <w:b/>
                <w:bCs/>
                <w:color w:val="000000"/>
                <w:sz w:val="24"/>
                <w:szCs w:val="24"/>
                <w:lang w:val="en-IN" w:eastAsia="en-IN"/>
              </w:rPr>
            </w:pPr>
            <w:r w:rsidRPr="00624FCB">
              <w:rPr>
                <w:rFonts w:ascii="Candara" w:hAnsi="Candara" w:cs="Calibri"/>
                <w:b/>
                <w:bCs/>
                <w:color w:val="000000"/>
                <w:sz w:val="24"/>
                <w:szCs w:val="24"/>
                <w:lang w:val="en-IN" w:eastAsia="en-IN"/>
              </w:rPr>
              <w:t>Approved</w:t>
            </w:r>
            <w:r w:rsidRPr="00624FCB">
              <w:rPr>
                <w:rFonts w:ascii="Candara" w:hAnsi="Candara" w:cs="Calibri"/>
                <w:b/>
                <w:bCs/>
                <w:color w:val="000000"/>
                <w:sz w:val="24"/>
                <w:szCs w:val="24"/>
                <w:lang w:val="en-IN" w:eastAsia="en-IN"/>
              </w:rPr>
              <w:br/>
              <w:t>2026-27</w:t>
            </w:r>
          </w:p>
        </w:tc>
        <w:tc>
          <w:tcPr>
            <w:tcW w:w="1400" w:type="dxa"/>
            <w:tcBorders>
              <w:top w:val="single" w:sz="4" w:space="0" w:color="auto"/>
              <w:left w:val="nil"/>
              <w:bottom w:val="single" w:sz="4" w:space="0" w:color="auto"/>
              <w:right w:val="single" w:sz="4" w:space="0" w:color="auto"/>
            </w:tcBorders>
            <w:shd w:val="clear" w:color="000000" w:fill="B3E3D5"/>
            <w:vAlign w:val="bottom"/>
            <w:hideMark/>
          </w:tcPr>
          <w:p w14:paraId="6422B7D4" w14:textId="77777777" w:rsidR="00624FCB" w:rsidRPr="00624FCB" w:rsidRDefault="00624FCB" w:rsidP="00624FCB">
            <w:pPr>
              <w:spacing w:before="0" w:after="0"/>
              <w:jc w:val="center"/>
              <w:rPr>
                <w:rFonts w:ascii="Candara" w:hAnsi="Candara" w:cs="Calibri"/>
                <w:b/>
                <w:bCs/>
                <w:color w:val="000000"/>
                <w:sz w:val="24"/>
                <w:szCs w:val="24"/>
                <w:lang w:val="en-IN" w:eastAsia="en-IN"/>
              </w:rPr>
            </w:pPr>
            <w:r w:rsidRPr="00624FCB">
              <w:rPr>
                <w:rFonts w:ascii="Candara" w:hAnsi="Candara" w:cs="Calibri"/>
                <w:b/>
                <w:bCs/>
                <w:color w:val="000000"/>
                <w:sz w:val="24"/>
                <w:szCs w:val="24"/>
                <w:lang w:val="en-IN" w:eastAsia="en-IN"/>
              </w:rPr>
              <w:t>Revised Estimate</w:t>
            </w:r>
            <w:r w:rsidRPr="00624FCB">
              <w:rPr>
                <w:rFonts w:ascii="Candara" w:hAnsi="Candara" w:cs="Calibri"/>
                <w:b/>
                <w:bCs/>
                <w:color w:val="000000"/>
                <w:sz w:val="24"/>
                <w:szCs w:val="24"/>
                <w:lang w:val="en-IN" w:eastAsia="en-IN"/>
              </w:rPr>
              <w:br/>
              <w:t>2026-27</w:t>
            </w:r>
          </w:p>
        </w:tc>
      </w:tr>
      <w:tr w:rsidR="00624FCB" w:rsidRPr="00624FCB" w14:paraId="5C7B09EE" w14:textId="77777777" w:rsidTr="00624FCB">
        <w:trPr>
          <w:trHeight w:val="290"/>
          <w:jc w:val="center"/>
        </w:trPr>
        <w:tc>
          <w:tcPr>
            <w:tcW w:w="4412" w:type="dxa"/>
            <w:tcBorders>
              <w:top w:val="nil"/>
              <w:left w:val="single" w:sz="4" w:space="0" w:color="auto"/>
              <w:bottom w:val="single" w:sz="4" w:space="0" w:color="auto"/>
              <w:right w:val="single" w:sz="4" w:space="0" w:color="auto"/>
            </w:tcBorders>
            <w:noWrap/>
            <w:vAlign w:val="bottom"/>
            <w:hideMark/>
          </w:tcPr>
          <w:p w14:paraId="64280D3C" w14:textId="77777777" w:rsidR="00624FCB" w:rsidRPr="00624FCB" w:rsidRDefault="00624FCB" w:rsidP="00624FCB">
            <w:pPr>
              <w:spacing w:before="0" w:after="0"/>
              <w:jc w:val="left"/>
              <w:rPr>
                <w:rFonts w:ascii="Candara" w:hAnsi="Candara" w:cs="Calibri"/>
                <w:color w:val="000000"/>
                <w:sz w:val="24"/>
                <w:szCs w:val="24"/>
                <w:lang w:val="en-IN" w:eastAsia="en-IN"/>
              </w:rPr>
            </w:pPr>
            <w:r w:rsidRPr="00624FCB">
              <w:rPr>
                <w:rFonts w:ascii="Candara" w:hAnsi="Candara" w:cs="Calibri"/>
                <w:color w:val="000000"/>
                <w:sz w:val="24"/>
                <w:szCs w:val="24"/>
                <w:lang w:val="en-IN" w:eastAsia="en-IN"/>
              </w:rPr>
              <w:t>Depreciation</w:t>
            </w:r>
          </w:p>
        </w:tc>
        <w:tc>
          <w:tcPr>
            <w:tcW w:w="1500" w:type="dxa"/>
            <w:tcBorders>
              <w:top w:val="nil"/>
              <w:left w:val="nil"/>
              <w:bottom w:val="single" w:sz="4" w:space="0" w:color="auto"/>
              <w:right w:val="single" w:sz="4" w:space="0" w:color="auto"/>
            </w:tcBorders>
            <w:noWrap/>
            <w:vAlign w:val="bottom"/>
            <w:hideMark/>
          </w:tcPr>
          <w:p w14:paraId="6F90B187" w14:textId="77777777" w:rsidR="00624FCB" w:rsidRPr="00624FCB" w:rsidRDefault="00624FCB" w:rsidP="00624FCB">
            <w:pPr>
              <w:spacing w:before="0" w:after="0"/>
              <w:jc w:val="center"/>
              <w:rPr>
                <w:rFonts w:ascii="Candara" w:hAnsi="Candara" w:cs="Calibri"/>
                <w:color w:val="000000"/>
                <w:sz w:val="24"/>
                <w:szCs w:val="24"/>
                <w:lang w:val="en-IN" w:eastAsia="en-IN"/>
              </w:rPr>
            </w:pPr>
            <w:r w:rsidRPr="00624FCB">
              <w:rPr>
                <w:rFonts w:ascii="Candara" w:hAnsi="Candara" w:cs="Calibri"/>
                <w:color w:val="000000"/>
                <w:sz w:val="24"/>
                <w:szCs w:val="24"/>
                <w:lang w:val="en-IN" w:eastAsia="en-IN"/>
              </w:rPr>
              <w:t>7.74</w:t>
            </w:r>
          </w:p>
        </w:tc>
        <w:tc>
          <w:tcPr>
            <w:tcW w:w="1400" w:type="dxa"/>
            <w:tcBorders>
              <w:top w:val="nil"/>
              <w:left w:val="nil"/>
              <w:bottom w:val="single" w:sz="4" w:space="0" w:color="auto"/>
              <w:right w:val="single" w:sz="4" w:space="0" w:color="auto"/>
            </w:tcBorders>
            <w:noWrap/>
            <w:vAlign w:val="bottom"/>
            <w:hideMark/>
          </w:tcPr>
          <w:p w14:paraId="1CF7761D" w14:textId="77777777" w:rsidR="00624FCB" w:rsidRPr="00624FCB" w:rsidRDefault="00624FCB" w:rsidP="00624FCB">
            <w:pPr>
              <w:spacing w:before="0" w:after="0"/>
              <w:jc w:val="center"/>
              <w:rPr>
                <w:rFonts w:ascii="Candara" w:hAnsi="Candara" w:cs="Calibri"/>
                <w:color w:val="000000"/>
                <w:sz w:val="24"/>
                <w:szCs w:val="24"/>
                <w:lang w:val="en-IN" w:eastAsia="en-IN"/>
              </w:rPr>
            </w:pPr>
            <w:r w:rsidRPr="00624FCB">
              <w:rPr>
                <w:rFonts w:ascii="Candara" w:hAnsi="Candara" w:cs="Calibri"/>
                <w:color w:val="000000"/>
                <w:sz w:val="24"/>
                <w:szCs w:val="24"/>
                <w:lang w:val="en-IN" w:eastAsia="en-IN"/>
              </w:rPr>
              <w:t>8.70</w:t>
            </w:r>
          </w:p>
        </w:tc>
      </w:tr>
      <w:tr w:rsidR="00624FCB" w:rsidRPr="00624FCB" w14:paraId="265DD336" w14:textId="77777777" w:rsidTr="00624FCB">
        <w:trPr>
          <w:trHeight w:val="290"/>
          <w:jc w:val="center"/>
        </w:trPr>
        <w:tc>
          <w:tcPr>
            <w:tcW w:w="4412" w:type="dxa"/>
            <w:tcBorders>
              <w:top w:val="nil"/>
              <w:left w:val="single" w:sz="4" w:space="0" w:color="auto"/>
              <w:bottom w:val="single" w:sz="4" w:space="0" w:color="auto"/>
              <w:right w:val="single" w:sz="4" w:space="0" w:color="auto"/>
            </w:tcBorders>
            <w:noWrap/>
            <w:vAlign w:val="bottom"/>
            <w:hideMark/>
          </w:tcPr>
          <w:p w14:paraId="7738CFAA" w14:textId="77777777" w:rsidR="00624FCB" w:rsidRPr="00624FCB" w:rsidRDefault="00624FCB" w:rsidP="00624FCB">
            <w:pPr>
              <w:spacing w:before="0" w:after="0"/>
              <w:jc w:val="left"/>
              <w:rPr>
                <w:rFonts w:ascii="Candara" w:hAnsi="Candara" w:cs="Calibri"/>
                <w:color w:val="000000"/>
                <w:sz w:val="24"/>
                <w:szCs w:val="24"/>
                <w:lang w:val="en-IN" w:eastAsia="en-IN"/>
              </w:rPr>
            </w:pPr>
            <w:r w:rsidRPr="00624FCB">
              <w:rPr>
                <w:rFonts w:ascii="Candara" w:hAnsi="Candara" w:cs="Calibri"/>
                <w:color w:val="000000"/>
                <w:sz w:val="24"/>
                <w:szCs w:val="24"/>
                <w:lang w:val="en-IN" w:eastAsia="en-IN"/>
              </w:rPr>
              <w:t>Return on Equity</w:t>
            </w:r>
          </w:p>
        </w:tc>
        <w:tc>
          <w:tcPr>
            <w:tcW w:w="1500" w:type="dxa"/>
            <w:tcBorders>
              <w:top w:val="nil"/>
              <w:left w:val="nil"/>
              <w:bottom w:val="single" w:sz="4" w:space="0" w:color="auto"/>
              <w:right w:val="single" w:sz="4" w:space="0" w:color="auto"/>
            </w:tcBorders>
            <w:noWrap/>
            <w:vAlign w:val="bottom"/>
            <w:hideMark/>
          </w:tcPr>
          <w:p w14:paraId="5983B5A7" w14:textId="77777777" w:rsidR="00624FCB" w:rsidRPr="00624FCB" w:rsidRDefault="00624FCB" w:rsidP="00624FCB">
            <w:pPr>
              <w:spacing w:before="0" w:after="0"/>
              <w:jc w:val="center"/>
              <w:rPr>
                <w:rFonts w:ascii="Candara" w:hAnsi="Candara" w:cs="Calibri"/>
                <w:color w:val="000000"/>
                <w:sz w:val="24"/>
                <w:szCs w:val="24"/>
                <w:lang w:val="en-IN" w:eastAsia="en-IN"/>
              </w:rPr>
            </w:pPr>
            <w:r w:rsidRPr="00624FCB">
              <w:rPr>
                <w:rFonts w:ascii="Candara" w:hAnsi="Candara" w:cs="Calibri"/>
                <w:color w:val="000000"/>
                <w:sz w:val="24"/>
                <w:szCs w:val="24"/>
                <w:lang w:val="en-IN" w:eastAsia="en-IN"/>
              </w:rPr>
              <w:t>7.52</w:t>
            </w:r>
          </w:p>
        </w:tc>
        <w:tc>
          <w:tcPr>
            <w:tcW w:w="1400" w:type="dxa"/>
            <w:tcBorders>
              <w:top w:val="nil"/>
              <w:left w:val="nil"/>
              <w:bottom w:val="single" w:sz="4" w:space="0" w:color="auto"/>
              <w:right w:val="single" w:sz="4" w:space="0" w:color="auto"/>
            </w:tcBorders>
            <w:noWrap/>
            <w:vAlign w:val="bottom"/>
            <w:hideMark/>
          </w:tcPr>
          <w:p w14:paraId="2CDC9C1D" w14:textId="77777777" w:rsidR="00624FCB" w:rsidRPr="00624FCB" w:rsidRDefault="00624FCB" w:rsidP="00624FCB">
            <w:pPr>
              <w:spacing w:before="0" w:after="0"/>
              <w:jc w:val="center"/>
              <w:rPr>
                <w:rFonts w:ascii="Candara" w:hAnsi="Candara" w:cs="Calibri"/>
                <w:color w:val="000000"/>
                <w:sz w:val="24"/>
                <w:szCs w:val="24"/>
                <w:lang w:val="en-IN" w:eastAsia="en-IN"/>
              </w:rPr>
            </w:pPr>
            <w:r w:rsidRPr="00624FCB">
              <w:rPr>
                <w:rFonts w:ascii="Candara" w:hAnsi="Candara" w:cs="Calibri"/>
                <w:color w:val="000000"/>
                <w:sz w:val="24"/>
                <w:szCs w:val="24"/>
                <w:lang w:val="en-IN" w:eastAsia="en-IN"/>
              </w:rPr>
              <w:t>7.69</w:t>
            </w:r>
          </w:p>
        </w:tc>
      </w:tr>
      <w:tr w:rsidR="00624FCB" w:rsidRPr="00624FCB" w14:paraId="57D22117" w14:textId="77777777" w:rsidTr="00624FCB">
        <w:trPr>
          <w:trHeight w:val="290"/>
          <w:jc w:val="center"/>
        </w:trPr>
        <w:tc>
          <w:tcPr>
            <w:tcW w:w="4412" w:type="dxa"/>
            <w:tcBorders>
              <w:top w:val="nil"/>
              <w:left w:val="single" w:sz="4" w:space="0" w:color="auto"/>
              <w:bottom w:val="single" w:sz="4" w:space="0" w:color="auto"/>
              <w:right w:val="single" w:sz="4" w:space="0" w:color="auto"/>
            </w:tcBorders>
            <w:noWrap/>
            <w:vAlign w:val="bottom"/>
            <w:hideMark/>
          </w:tcPr>
          <w:p w14:paraId="787C8DD0" w14:textId="77777777" w:rsidR="00624FCB" w:rsidRPr="00624FCB" w:rsidRDefault="00624FCB" w:rsidP="00624FCB">
            <w:pPr>
              <w:spacing w:before="0" w:after="0"/>
              <w:jc w:val="left"/>
              <w:rPr>
                <w:rFonts w:ascii="Candara" w:hAnsi="Candara" w:cs="Calibri"/>
                <w:color w:val="000000"/>
                <w:sz w:val="24"/>
                <w:szCs w:val="24"/>
                <w:lang w:val="en-IN" w:eastAsia="en-IN"/>
              </w:rPr>
            </w:pPr>
            <w:r w:rsidRPr="00624FCB">
              <w:rPr>
                <w:rFonts w:ascii="Candara" w:hAnsi="Candara" w:cs="Calibri"/>
                <w:color w:val="000000"/>
                <w:sz w:val="24"/>
                <w:szCs w:val="24"/>
                <w:lang w:val="en-IN" w:eastAsia="en-IN"/>
              </w:rPr>
              <w:t>Interest on Loan</w:t>
            </w:r>
          </w:p>
        </w:tc>
        <w:tc>
          <w:tcPr>
            <w:tcW w:w="1500" w:type="dxa"/>
            <w:tcBorders>
              <w:top w:val="nil"/>
              <w:left w:val="nil"/>
              <w:bottom w:val="single" w:sz="4" w:space="0" w:color="auto"/>
              <w:right w:val="single" w:sz="4" w:space="0" w:color="auto"/>
            </w:tcBorders>
            <w:noWrap/>
            <w:vAlign w:val="bottom"/>
            <w:hideMark/>
          </w:tcPr>
          <w:p w14:paraId="5D59648A" w14:textId="77777777" w:rsidR="00624FCB" w:rsidRPr="00624FCB" w:rsidRDefault="00624FCB" w:rsidP="00624FCB">
            <w:pPr>
              <w:spacing w:before="0" w:after="0"/>
              <w:jc w:val="center"/>
              <w:rPr>
                <w:rFonts w:ascii="Candara" w:hAnsi="Candara" w:cs="Calibri"/>
                <w:color w:val="000000"/>
                <w:sz w:val="24"/>
                <w:szCs w:val="24"/>
                <w:lang w:val="en-IN" w:eastAsia="en-IN"/>
              </w:rPr>
            </w:pPr>
            <w:r w:rsidRPr="00624FCB">
              <w:rPr>
                <w:rFonts w:ascii="Candara" w:hAnsi="Candara" w:cs="Calibri"/>
                <w:color w:val="000000"/>
                <w:sz w:val="24"/>
                <w:szCs w:val="24"/>
                <w:lang w:val="en-IN" w:eastAsia="en-IN"/>
              </w:rPr>
              <w:t>4.73</w:t>
            </w:r>
          </w:p>
        </w:tc>
        <w:tc>
          <w:tcPr>
            <w:tcW w:w="1400" w:type="dxa"/>
            <w:tcBorders>
              <w:top w:val="nil"/>
              <w:left w:val="nil"/>
              <w:bottom w:val="single" w:sz="4" w:space="0" w:color="auto"/>
              <w:right w:val="single" w:sz="4" w:space="0" w:color="auto"/>
            </w:tcBorders>
            <w:noWrap/>
            <w:vAlign w:val="bottom"/>
            <w:hideMark/>
          </w:tcPr>
          <w:p w14:paraId="4972E543" w14:textId="77777777" w:rsidR="00624FCB" w:rsidRPr="00624FCB" w:rsidRDefault="00624FCB" w:rsidP="00624FCB">
            <w:pPr>
              <w:spacing w:before="0" w:after="0"/>
              <w:jc w:val="center"/>
              <w:rPr>
                <w:rFonts w:ascii="Candara" w:hAnsi="Candara" w:cs="Calibri"/>
                <w:color w:val="000000"/>
                <w:sz w:val="24"/>
                <w:szCs w:val="24"/>
                <w:lang w:val="en-IN" w:eastAsia="en-IN"/>
              </w:rPr>
            </w:pPr>
            <w:r w:rsidRPr="00624FCB">
              <w:rPr>
                <w:rFonts w:ascii="Candara" w:hAnsi="Candara" w:cs="Calibri"/>
                <w:color w:val="000000"/>
                <w:sz w:val="24"/>
                <w:szCs w:val="24"/>
                <w:lang w:val="en-IN" w:eastAsia="en-IN"/>
              </w:rPr>
              <w:t>4.60</w:t>
            </w:r>
          </w:p>
        </w:tc>
      </w:tr>
      <w:tr w:rsidR="00624FCB" w:rsidRPr="00624FCB" w14:paraId="0402DEED" w14:textId="77777777" w:rsidTr="00624FCB">
        <w:trPr>
          <w:trHeight w:val="290"/>
          <w:jc w:val="center"/>
        </w:trPr>
        <w:tc>
          <w:tcPr>
            <w:tcW w:w="4412" w:type="dxa"/>
            <w:tcBorders>
              <w:top w:val="nil"/>
              <w:left w:val="single" w:sz="4" w:space="0" w:color="auto"/>
              <w:bottom w:val="single" w:sz="4" w:space="0" w:color="auto"/>
              <w:right w:val="single" w:sz="4" w:space="0" w:color="auto"/>
            </w:tcBorders>
            <w:noWrap/>
            <w:vAlign w:val="bottom"/>
            <w:hideMark/>
          </w:tcPr>
          <w:p w14:paraId="334C62D2" w14:textId="77777777" w:rsidR="00624FCB" w:rsidRPr="00624FCB" w:rsidRDefault="00624FCB" w:rsidP="00624FCB">
            <w:pPr>
              <w:spacing w:before="0" w:after="0"/>
              <w:jc w:val="left"/>
              <w:rPr>
                <w:rFonts w:ascii="Candara" w:hAnsi="Candara" w:cs="Calibri"/>
                <w:color w:val="000000"/>
                <w:sz w:val="24"/>
                <w:szCs w:val="24"/>
                <w:lang w:val="en-IN" w:eastAsia="en-IN"/>
              </w:rPr>
            </w:pPr>
            <w:r w:rsidRPr="00624FCB">
              <w:rPr>
                <w:rFonts w:ascii="Candara" w:hAnsi="Candara" w:cs="Calibri"/>
                <w:color w:val="000000"/>
                <w:sz w:val="24"/>
                <w:szCs w:val="24"/>
                <w:lang w:val="en-IN" w:eastAsia="en-IN"/>
              </w:rPr>
              <w:t>Operation and Maintenance Expenses</w:t>
            </w:r>
          </w:p>
        </w:tc>
        <w:tc>
          <w:tcPr>
            <w:tcW w:w="1500" w:type="dxa"/>
            <w:tcBorders>
              <w:top w:val="nil"/>
              <w:left w:val="nil"/>
              <w:bottom w:val="single" w:sz="4" w:space="0" w:color="auto"/>
              <w:right w:val="single" w:sz="4" w:space="0" w:color="auto"/>
            </w:tcBorders>
            <w:noWrap/>
            <w:vAlign w:val="bottom"/>
            <w:hideMark/>
          </w:tcPr>
          <w:p w14:paraId="1477E89C" w14:textId="77777777" w:rsidR="00624FCB" w:rsidRPr="00624FCB" w:rsidRDefault="00624FCB" w:rsidP="00624FCB">
            <w:pPr>
              <w:spacing w:before="0" w:after="0"/>
              <w:jc w:val="center"/>
              <w:rPr>
                <w:rFonts w:ascii="Candara" w:hAnsi="Candara" w:cs="Calibri"/>
                <w:color w:val="000000"/>
                <w:sz w:val="24"/>
                <w:szCs w:val="24"/>
                <w:lang w:val="en-IN" w:eastAsia="en-IN"/>
              </w:rPr>
            </w:pPr>
            <w:r w:rsidRPr="00624FCB">
              <w:rPr>
                <w:rFonts w:ascii="Candara" w:hAnsi="Candara" w:cs="Calibri"/>
                <w:color w:val="000000"/>
                <w:sz w:val="24"/>
                <w:szCs w:val="24"/>
                <w:lang w:val="en-IN" w:eastAsia="en-IN"/>
              </w:rPr>
              <w:t>44.65</w:t>
            </w:r>
          </w:p>
        </w:tc>
        <w:tc>
          <w:tcPr>
            <w:tcW w:w="1400" w:type="dxa"/>
            <w:tcBorders>
              <w:top w:val="nil"/>
              <w:left w:val="nil"/>
              <w:bottom w:val="single" w:sz="4" w:space="0" w:color="auto"/>
              <w:right w:val="single" w:sz="4" w:space="0" w:color="auto"/>
            </w:tcBorders>
            <w:noWrap/>
            <w:vAlign w:val="bottom"/>
            <w:hideMark/>
          </w:tcPr>
          <w:p w14:paraId="572365BD" w14:textId="77777777" w:rsidR="00624FCB" w:rsidRPr="00624FCB" w:rsidRDefault="00624FCB" w:rsidP="00624FCB">
            <w:pPr>
              <w:spacing w:before="0" w:after="0"/>
              <w:jc w:val="center"/>
              <w:rPr>
                <w:rFonts w:ascii="Candara" w:hAnsi="Candara" w:cs="Calibri"/>
                <w:color w:val="000000"/>
                <w:sz w:val="24"/>
                <w:szCs w:val="24"/>
                <w:lang w:val="en-IN" w:eastAsia="en-IN"/>
              </w:rPr>
            </w:pPr>
            <w:r w:rsidRPr="00624FCB">
              <w:rPr>
                <w:rFonts w:ascii="Candara" w:hAnsi="Candara" w:cs="Calibri"/>
                <w:color w:val="000000"/>
                <w:sz w:val="24"/>
                <w:szCs w:val="24"/>
                <w:lang w:val="en-IN" w:eastAsia="en-IN"/>
              </w:rPr>
              <w:t>44.64</w:t>
            </w:r>
          </w:p>
        </w:tc>
      </w:tr>
      <w:tr w:rsidR="00624FCB" w:rsidRPr="00624FCB" w14:paraId="7BB9A035" w14:textId="77777777" w:rsidTr="00624FCB">
        <w:trPr>
          <w:trHeight w:val="290"/>
          <w:jc w:val="center"/>
        </w:trPr>
        <w:tc>
          <w:tcPr>
            <w:tcW w:w="4412" w:type="dxa"/>
            <w:tcBorders>
              <w:top w:val="nil"/>
              <w:left w:val="single" w:sz="4" w:space="0" w:color="auto"/>
              <w:bottom w:val="single" w:sz="4" w:space="0" w:color="auto"/>
              <w:right w:val="single" w:sz="4" w:space="0" w:color="auto"/>
            </w:tcBorders>
            <w:noWrap/>
            <w:vAlign w:val="bottom"/>
            <w:hideMark/>
          </w:tcPr>
          <w:p w14:paraId="7D2EE6B6" w14:textId="77777777" w:rsidR="00624FCB" w:rsidRPr="00624FCB" w:rsidRDefault="00624FCB" w:rsidP="00624FCB">
            <w:pPr>
              <w:spacing w:before="0" w:after="0"/>
              <w:jc w:val="left"/>
              <w:rPr>
                <w:rFonts w:ascii="Candara" w:hAnsi="Candara" w:cs="Calibri"/>
                <w:color w:val="000000"/>
                <w:sz w:val="24"/>
                <w:szCs w:val="24"/>
                <w:lang w:val="en-IN" w:eastAsia="en-IN"/>
              </w:rPr>
            </w:pPr>
            <w:r w:rsidRPr="00624FCB">
              <w:rPr>
                <w:rFonts w:ascii="Candara" w:hAnsi="Candara" w:cs="Calibri"/>
                <w:color w:val="000000"/>
                <w:sz w:val="24"/>
                <w:szCs w:val="24"/>
                <w:lang w:val="en-IN" w:eastAsia="en-IN"/>
              </w:rPr>
              <w:t>Interest on Working Capital</w:t>
            </w:r>
          </w:p>
        </w:tc>
        <w:tc>
          <w:tcPr>
            <w:tcW w:w="1500" w:type="dxa"/>
            <w:tcBorders>
              <w:top w:val="nil"/>
              <w:left w:val="nil"/>
              <w:bottom w:val="single" w:sz="4" w:space="0" w:color="auto"/>
              <w:right w:val="single" w:sz="4" w:space="0" w:color="auto"/>
            </w:tcBorders>
            <w:noWrap/>
            <w:vAlign w:val="bottom"/>
            <w:hideMark/>
          </w:tcPr>
          <w:p w14:paraId="0B55D24D" w14:textId="77777777" w:rsidR="00624FCB" w:rsidRPr="00624FCB" w:rsidRDefault="00624FCB" w:rsidP="00624FCB">
            <w:pPr>
              <w:spacing w:before="0" w:after="0"/>
              <w:jc w:val="center"/>
              <w:rPr>
                <w:rFonts w:ascii="Candara" w:hAnsi="Candara" w:cs="Calibri"/>
                <w:color w:val="000000"/>
                <w:sz w:val="24"/>
                <w:szCs w:val="24"/>
                <w:lang w:val="en-IN" w:eastAsia="en-IN"/>
              </w:rPr>
            </w:pPr>
            <w:r w:rsidRPr="00624FCB">
              <w:rPr>
                <w:rFonts w:ascii="Candara" w:hAnsi="Candara" w:cs="Calibri"/>
                <w:color w:val="000000"/>
                <w:sz w:val="24"/>
                <w:szCs w:val="24"/>
                <w:lang w:val="en-IN" w:eastAsia="en-IN"/>
              </w:rPr>
              <w:t>3.41</w:t>
            </w:r>
          </w:p>
        </w:tc>
        <w:tc>
          <w:tcPr>
            <w:tcW w:w="1400" w:type="dxa"/>
            <w:tcBorders>
              <w:top w:val="nil"/>
              <w:left w:val="nil"/>
              <w:bottom w:val="single" w:sz="4" w:space="0" w:color="auto"/>
              <w:right w:val="single" w:sz="4" w:space="0" w:color="auto"/>
            </w:tcBorders>
            <w:noWrap/>
            <w:vAlign w:val="bottom"/>
            <w:hideMark/>
          </w:tcPr>
          <w:p w14:paraId="767182F3" w14:textId="77777777" w:rsidR="00624FCB" w:rsidRPr="00624FCB" w:rsidRDefault="00624FCB" w:rsidP="00624FCB">
            <w:pPr>
              <w:spacing w:before="0" w:after="0"/>
              <w:jc w:val="center"/>
              <w:rPr>
                <w:rFonts w:ascii="Candara" w:hAnsi="Candara" w:cs="Calibri"/>
                <w:color w:val="000000"/>
                <w:sz w:val="24"/>
                <w:szCs w:val="24"/>
                <w:lang w:val="en-IN" w:eastAsia="en-IN"/>
              </w:rPr>
            </w:pPr>
            <w:r w:rsidRPr="00624FCB">
              <w:rPr>
                <w:rFonts w:ascii="Candara" w:hAnsi="Candara" w:cs="Calibri"/>
                <w:color w:val="000000"/>
                <w:sz w:val="24"/>
                <w:szCs w:val="24"/>
                <w:lang w:val="en-IN" w:eastAsia="en-IN"/>
              </w:rPr>
              <w:t>3.38</w:t>
            </w:r>
          </w:p>
        </w:tc>
      </w:tr>
      <w:tr w:rsidR="00624FCB" w:rsidRPr="00624FCB" w14:paraId="24002A62" w14:textId="77777777" w:rsidTr="00624FCB">
        <w:trPr>
          <w:trHeight w:val="290"/>
          <w:jc w:val="center"/>
        </w:trPr>
        <w:tc>
          <w:tcPr>
            <w:tcW w:w="4412" w:type="dxa"/>
            <w:tcBorders>
              <w:top w:val="nil"/>
              <w:left w:val="single" w:sz="4" w:space="0" w:color="auto"/>
              <w:bottom w:val="single" w:sz="4" w:space="0" w:color="auto"/>
              <w:right w:val="single" w:sz="4" w:space="0" w:color="auto"/>
            </w:tcBorders>
            <w:noWrap/>
            <w:vAlign w:val="bottom"/>
            <w:hideMark/>
          </w:tcPr>
          <w:p w14:paraId="1B43FBE1" w14:textId="77777777" w:rsidR="00624FCB" w:rsidRPr="00624FCB" w:rsidRDefault="00624FCB" w:rsidP="00624FCB">
            <w:pPr>
              <w:spacing w:before="0" w:after="0"/>
              <w:jc w:val="left"/>
              <w:rPr>
                <w:rFonts w:ascii="Candara" w:hAnsi="Candara" w:cs="Calibri"/>
                <w:color w:val="000000"/>
                <w:sz w:val="24"/>
                <w:szCs w:val="24"/>
                <w:lang w:val="en-IN" w:eastAsia="en-IN"/>
              </w:rPr>
            </w:pPr>
            <w:r w:rsidRPr="00624FCB">
              <w:rPr>
                <w:rFonts w:ascii="Candara" w:hAnsi="Candara" w:cs="Calibri"/>
                <w:color w:val="000000"/>
                <w:sz w:val="24"/>
                <w:szCs w:val="24"/>
                <w:lang w:val="en-IN" w:eastAsia="en-IN"/>
              </w:rPr>
              <w:t>SLDC Charges</w:t>
            </w:r>
          </w:p>
        </w:tc>
        <w:tc>
          <w:tcPr>
            <w:tcW w:w="1500" w:type="dxa"/>
            <w:tcBorders>
              <w:top w:val="nil"/>
              <w:left w:val="nil"/>
              <w:bottom w:val="single" w:sz="4" w:space="0" w:color="auto"/>
              <w:right w:val="single" w:sz="4" w:space="0" w:color="auto"/>
            </w:tcBorders>
            <w:noWrap/>
            <w:vAlign w:val="bottom"/>
            <w:hideMark/>
          </w:tcPr>
          <w:p w14:paraId="1A22AC80" w14:textId="77777777" w:rsidR="00624FCB" w:rsidRPr="00624FCB" w:rsidRDefault="00624FCB" w:rsidP="00624FCB">
            <w:pPr>
              <w:spacing w:before="0" w:after="0"/>
              <w:jc w:val="center"/>
              <w:rPr>
                <w:rFonts w:ascii="Candara" w:hAnsi="Candara" w:cs="Calibri"/>
                <w:color w:val="000000"/>
                <w:sz w:val="24"/>
                <w:szCs w:val="24"/>
                <w:lang w:val="en-IN" w:eastAsia="en-IN"/>
              </w:rPr>
            </w:pPr>
            <w:r w:rsidRPr="00624FCB">
              <w:rPr>
                <w:rFonts w:ascii="Candara" w:hAnsi="Candara" w:cs="Calibri"/>
                <w:color w:val="000000"/>
                <w:sz w:val="24"/>
                <w:szCs w:val="24"/>
                <w:lang w:val="en-IN" w:eastAsia="en-IN"/>
              </w:rPr>
              <w:t>10.28</w:t>
            </w:r>
          </w:p>
        </w:tc>
        <w:tc>
          <w:tcPr>
            <w:tcW w:w="1400" w:type="dxa"/>
            <w:tcBorders>
              <w:top w:val="nil"/>
              <w:left w:val="nil"/>
              <w:bottom w:val="single" w:sz="4" w:space="0" w:color="auto"/>
              <w:right w:val="single" w:sz="4" w:space="0" w:color="auto"/>
            </w:tcBorders>
            <w:noWrap/>
            <w:vAlign w:val="bottom"/>
            <w:hideMark/>
          </w:tcPr>
          <w:p w14:paraId="3F406219" w14:textId="77777777" w:rsidR="00624FCB" w:rsidRPr="00624FCB" w:rsidRDefault="00624FCB" w:rsidP="00624FCB">
            <w:pPr>
              <w:spacing w:before="0" w:after="0"/>
              <w:jc w:val="center"/>
              <w:rPr>
                <w:rFonts w:ascii="Candara" w:hAnsi="Candara" w:cs="Calibri"/>
                <w:color w:val="000000"/>
                <w:sz w:val="24"/>
                <w:szCs w:val="24"/>
                <w:lang w:val="en-IN" w:eastAsia="en-IN"/>
              </w:rPr>
            </w:pPr>
            <w:r w:rsidRPr="00624FCB">
              <w:rPr>
                <w:rFonts w:ascii="Candara" w:hAnsi="Candara" w:cs="Calibri"/>
                <w:color w:val="000000"/>
                <w:sz w:val="24"/>
                <w:szCs w:val="24"/>
                <w:lang w:val="en-IN" w:eastAsia="en-IN"/>
              </w:rPr>
              <w:t>4.48</w:t>
            </w:r>
          </w:p>
        </w:tc>
      </w:tr>
      <w:tr w:rsidR="00624FCB" w:rsidRPr="00624FCB" w14:paraId="18DAED4F" w14:textId="77777777" w:rsidTr="00624FCB">
        <w:trPr>
          <w:trHeight w:val="290"/>
          <w:jc w:val="center"/>
        </w:trPr>
        <w:tc>
          <w:tcPr>
            <w:tcW w:w="4412" w:type="dxa"/>
            <w:tcBorders>
              <w:top w:val="nil"/>
              <w:left w:val="single" w:sz="4" w:space="0" w:color="auto"/>
              <w:bottom w:val="single" w:sz="4" w:space="0" w:color="auto"/>
              <w:right w:val="single" w:sz="4" w:space="0" w:color="auto"/>
            </w:tcBorders>
            <w:shd w:val="clear" w:color="000000" w:fill="A4DEF4"/>
            <w:noWrap/>
            <w:vAlign w:val="bottom"/>
            <w:hideMark/>
          </w:tcPr>
          <w:p w14:paraId="3566A826" w14:textId="77777777" w:rsidR="00624FCB" w:rsidRPr="00624FCB" w:rsidRDefault="00624FCB" w:rsidP="00624FCB">
            <w:pPr>
              <w:spacing w:before="0" w:after="0"/>
              <w:jc w:val="left"/>
              <w:rPr>
                <w:rFonts w:ascii="Candara" w:hAnsi="Candara" w:cs="Calibri"/>
                <w:b/>
                <w:bCs/>
                <w:color w:val="000000"/>
                <w:sz w:val="24"/>
                <w:szCs w:val="24"/>
                <w:lang w:val="en-IN" w:eastAsia="en-IN"/>
              </w:rPr>
            </w:pPr>
            <w:r w:rsidRPr="00624FCB">
              <w:rPr>
                <w:rFonts w:ascii="Candara" w:hAnsi="Candara" w:cs="Calibri"/>
                <w:b/>
                <w:bCs/>
                <w:color w:val="000000"/>
                <w:sz w:val="24"/>
                <w:szCs w:val="24"/>
                <w:lang w:val="en-IN" w:eastAsia="en-IN"/>
              </w:rPr>
              <w:t>Total ARR</w:t>
            </w:r>
          </w:p>
        </w:tc>
        <w:tc>
          <w:tcPr>
            <w:tcW w:w="1500" w:type="dxa"/>
            <w:tcBorders>
              <w:top w:val="nil"/>
              <w:left w:val="nil"/>
              <w:bottom w:val="single" w:sz="4" w:space="0" w:color="auto"/>
              <w:right w:val="single" w:sz="4" w:space="0" w:color="auto"/>
            </w:tcBorders>
            <w:shd w:val="clear" w:color="000000" w:fill="A4DEF4"/>
            <w:noWrap/>
            <w:vAlign w:val="bottom"/>
            <w:hideMark/>
          </w:tcPr>
          <w:p w14:paraId="3E4D9CA3" w14:textId="77777777" w:rsidR="00624FCB" w:rsidRPr="00624FCB" w:rsidRDefault="00624FCB" w:rsidP="00624FCB">
            <w:pPr>
              <w:spacing w:before="0" w:after="0"/>
              <w:jc w:val="center"/>
              <w:rPr>
                <w:rFonts w:ascii="Candara" w:hAnsi="Candara" w:cs="Calibri"/>
                <w:b/>
                <w:bCs/>
                <w:color w:val="000000"/>
                <w:sz w:val="24"/>
                <w:szCs w:val="24"/>
                <w:lang w:val="en-IN" w:eastAsia="en-IN"/>
              </w:rPr>
            </w:pPr>
            <w:r w:rsidRPr="00624FCB">
              <w:rPr>
                <w:rFonts w:ascii="Candara" w:hAnsi="Candara" w:cs="Calibri"/>
                <w:b/>
                <w:bCs/>
                <w:color w:val="000000"/>
                <w:sz w:val="24"/>
                <w:szCs w:val="24"/>
                <w:lang w:val="en-IN" w:eastAsia="en-IN"/>
              </w:rPr>
              <w:t>78.33</w:t>
            </w:r>
          </w:p>
        </w:tc>
        <w:tc>
          <w:tcPr>
            <w:tcW w:w="1400" w:type="dxa"/>
            <w:tcBorders>
              <w:top w:val="nil"/>
              <w:left w:val="nil"/>
              <w:bottom w:val="single" w:sz="4" w:space="0" w:color="auto"/>
              <w:right w:val="single" w:sz="4" w:space="0" w:color="auto"/>
            </w:tcBorders>
            <w:shd w:val="clear" w:color="000000" w:fill="A4DEF4"/>
            <w:noWrap/>
            <w:vAlign w:val="bottom"/>
            <w:hideMark/>
          </w:tcPr>
          <w:p w14:paraId="427EE318" w14:textId="77777777" w:rsidR="00624FCB" w:rsidRPr="00624FCB" w:rsidRDefault="00624FCB" w:rsidP="00624FCB">
            <w:pPr>
              <w:spacing w:before="0" w:after="0"/>
              <w:jc w:val="center"/>
              <w:rPr>
                <w:rFonts w:ascii="Candara" w:hAnsi="Candara" w:cs="Calibri"/>
                <w:b/>
                <w:bCs/>
                <w:color w:val="000000"/>
                <w:sz w:val="24"/>
                <w:szCs w:val="24"/>
                <w:lang w:val="en-IN" w:eastAsia="en-IN"/>
              </w:rPr>
            </w:pPr>
            <w:r w:rsidRPr="00624FCB">
              <w:rPr>
                <w:rFonts w:ascii="Candara" w:hAnsi="Candara" w:cs="Calibri"/>
                <w:b/>
                <w:bCs/>
                <w:color w:val="000000"/>
                <w:sz w:val="24"/>
                <w:szCs w:val="24"/>
                <w:lang w:val="en-IN" w:eastAsia="en-IN"/>
              </w:rPr>
              <w:t>69.00</w:t>
            </w:r>
          </w:p>
        </w:tc>
      </w:tr>
      <w:tr w:rsidR="00624FCB" w:rsidRPr="00624FCB" w14:paraId="2BCF95E5" w14:textId="77777777" w:rsidTr="00624FCB">
        <w:trPr>
          <w:trHeight w:val="290"/>
          <w:jc w:val="center"/>
        </w:trPr>
        <w:tc>
          <w:tcPr>
            <w:tcW w:w="4412" w:type="dxa"/>
            <w:tcBorders>
              <w:top w:val="nil"/>
              <w:left w:val="single" w:sz="4" w:space="0" w:color="auto"/>
              <w:bottom w:val="single" w:sz="4" w:space="0" w:color="auto"/>
              <w:right w:val="single" w:sz="4" w:space="0" w:color="auto"/>
            </w:tcBorders>
            <w:noWrap/>
            <w:vAlign w:val="bottom"/>
            <w:hideMark/>
          </w:tcPr>
          <w:p w14:paraId="21CE9E28" w14:textId="77777777" w:rsidR="00624FCB" w:rsidRPr="00624FCB" w:rsidRDefault="00624FCB" w:rsidP="00624FCB">
            <w:pPr>
              <w:spacing w:before="0" w:after="0"/>
              <w:jc w:val="left"/>
              <w:rPr>
                <w:rFonts w:ascii="Candara" w:hAnsi="Candara" w:cs="Calibri"/>
                <w:color w:val="000000"/>
                <w:sz w:val="24"/>
                <w:szCs w:val="24"/>
                <w:lang w:val="en-IN" w:eastAsia="en-IN"/>
              </w:rPr>
            </w:pPr>
            <w:r w:rsidRPr="00624FCB">
              <w:rPr>
                <w:rFonts w:ascii="Candara" w:hAnsi="Candara" w:cs="Calibri"/>
                <w:color w:val="000000"/>
                <w:sz w:val="24"/>
                <w:szCs w:val="24"/>
                <w:lang w:val="en-IN" w:eastAsia="en-IN"/>
              </w:rPr>
              <w:t>Less Non-Tariff Income</w:t>
            </w:r>
          </w:p>
        </w:tc>
        <w:tc>
          <w:tcPr>
            <w:tcW w:w="1500" w:type="dxa"/>
            <w:tcBorders>
              <w:top w:val="nil"/>
              <w:left w:val="nil"/>
              <w:bottom w:val="single" w:sz="4" w:space="0" w:color="auto"/>
              <w:right w:val="single" w:sz="4" w:space="0" w:color="auto"/>
            </w:tcBorders>
            <w:noWrap/>
            <w:vAlign w:val="bottom"/>
            <w:hideMark/>
          </w:tcPr>
          <w:p w14:paraId="0E962FB0" w14:textId="77777777" w:rsidR="00624FCB" w:rsidRPr="00624FCB" w:rsidRDefault="00624FCB" w:rsidP="00624FCB">
            <w:pPr>
              <w:spacing w:before="0" w:after="0"/>
              <w:jc w:val="center"/>
              <w:rPr>
                <w:rFonts w:ascii="Candara" w:hAnsi="Candara" w:cs="Calibri"/>
                <w:color w:val="000000"/>
                <w:sz w:val="24"/>
                <w:szCs w:val="24"/>
                <w:lang w:val="en-IN" w:eastAsia="en-IN"/>
              </w:rPr>
            </w:pPr>
            <w:r w:rsidRPr="00624FCB">
              <w:rPr>
                <w:rFonts w:ascii="Candara" w:hAnsi="Candara" w:cs="Calibri"/>
                <w:color w:val="000000"/>
                <w:sz w:val="24"/>
                <w:szCs w:val="24"/>
                <w:lang w:val="en-IN" w:eastAsia="en-IN"/>
              </w:rPr>
              <w:t>5.41</w:t>
            </w:r>
          </w:p>
        </w:tc>
        <w:tc>
          <w:tcPr>
            <w:tcW w:w="1400" w:type="dxa"/>
            <w:tcBorders>
              <w:top w:val="nil"/>
              <w:left w:val="nil"/>
              <w:bottom w:val="single" w:sz="4" w:space="0" w:color="auto"/>
              <w:right w:val="single" w:sz="4" w:space="0" w:color="auto"/>
            </w:tcBorders>
            <w:noWrap/>
            <w:vAlign w:val="bottom"/>
            <w:hideMark/>
          </w:tcPr>
          <w:p w14:paraId="32B02D88" w14:textId="77777777" w:rsidR="00624FCB" w:rsidRPr="00624FCB" w:rsidRDefault="00624FCB" w:rsidP="00624FCB">
            <w:pPr>
              <w:spacing w:before="0" w:after="0"/>
              <w:jc w:val="center"/>
              <w:rPr>
                <w:rFonts w:ascii="Candara" w:hAnsi="Candara" w:cs="Calibri"/>
                <w:color w:val="000000"/>
                <w:sz w:val="24"/>
                <w:szCs w:val="24"/>
                <w:lang w:val="en-IN" w:eastAsia="en-IN"/>
              </w:rPr>
            </w:pPr>
            <w:r w:rsidRPr="00624FCB">
              <w:rPr>
                <w:rFonts w:ascii="Candara" w:hAnsi="Candara" w:cs="Calibri"/>
                <w:color w:val="000000"/>
                <w:sz w:val="24"/>
                <w:szCs w:val="24"/>
                <w:lang w:val="en-IN" w:eastAsia="en-IN"/>
              </w:rPr>
              <w:t>7.57</w:t>
            </w:r>
          </w:p>
        </w:tc>
      </w:tr>
      <w:tr w:rsidR="00624FCB" w:rsidRPr="00624FCB" w14:paraId="0AA43141" w14:textId="77777777" w:rsidTr="00624FCB">
        <w:trPr>
          <w:trHeight w:val="290"/>
          <w:jc w:val="center"/>
        </w:trPr>
        <w:tc>
          <w:tcPr>
            <w:tcW w:w="4412" w:type="dxa"/>
            <w:tcBorders>
              <w:top w:val="nil"/>
              <w:left w:val="single" w:sz="4" w:space="0" w:color="auto"/>
              <w:bottom w:val="single" w:sz="4" w:space="0" w:color="auto"/>
              <w:right w:val="single" w:sz="4" w:space="0" w:color="auto"/>
            </w:tcBorders>
            <w:noWrap/>
            <w:vAlign w:val="bottom"/>
            <w:hideMark/>
          </w:tcPr>
          <w:p w14:paraId="55B643B6" w14:textId="77777777" w:rsidR="00624FCB" w:rsidRPr="00624FCB" w:rsidRDefault="00624FCB" w:rsidP="00624FCB">
            <w:pPr>
              <w:spacing w:before="0" w:after="0"/>
              <w:jc w:val="left"/>
              <w:rPr>
                <w:rFonts w:ascii="Candara" w:hAnsi="Candara" w:cs="Calibri"/>
                <w:color w:val="000000"/>
                <w:sz w:val="24"/>
                <w:szCs w:val="24"/>
                <w:lang w:val="en-IN" w:eastAsia="en-IN"/>
              </w:rPr>
            </w:pPr>
            <w:r w:rsidRPr="00624FCB">
              <w:rPr>
                <w:rFonts w:ascii="Candara" w:hAnsi="Candara" w:cs="Calibri"/>
                <w:color w:val="000000"/>
                <w:sz w:val="24"/>
                <w:szCs w:val="24"/>
                <w:lang w:val="en-IN" w:eastAsia="en-IN"/>
              </w:rPr>
              <w:t>Add: True Up Gap/ (surplus) 2024-25</w:t>
            </w:r>
          </w:p>
        </w:tc>
        <w:tc>
          <w:tcPr>
            <w:tcW w:w="1500" w:type="dxa"/>
            <w:tcBorders>
              <w:top w:val="nil"/>
              <w:left w:val="nil"/>
              <w:bottom w:val="single" w:sz="4" w:space="0" w:color="auto"/>
              <w:right w:val="single" w:sz="4" w:space="0" w:color="auto"/>
            </w:tcBorders>
            <w:noWrap/>
            <w:vAlign w:val="bottom"/>
            <w:hideMark/>
          </w:tcPr>
          <w:p w14:paraId="4C508EEF" w14:textId="77777777" w:rsidR="00624FCB" w:rsidRPr="00624FCB" w:rsidRDefault="00624FCB" w:rsidP="00624FCB">
            <w:pPr>
              <w:spacing w:before="0" w:after="0"/>
              <w:jc w:val="center"/>
              <w:rPr>
                <w:rFonts w:ascii="Candara" w:hAnsi="Candara" w:cs="Calibri"/>
                <w:color w:val="000000"/>
                <w:sz w:val="24"/>
                <w:szCs w:val="24"/>
                <w:lang w:val="en-IN" w:eastAsia="en-IN"/>
              </w:rPr>
            </w:pPr>
            <w:r w:rsidRPr="00624FCB">
              <w:rPr>
                <w:rFonts w:ascii="Candara" w:hAnsi="Candara" w:cs="Calibri"/>
                <w:color w:val="000000"/>
                <w:sz w:val="24"/>
                <w:szCs w:val="24"/>
                <w:lang w:val="en-IN" w:eastAsia="en-IN"/>
              </w:rPr>
              <w:t>0.00</w:t>
            </w:r>
          </w:p>
        </w:tc>
        <w:tc>
          <w:tcPr>
            <w:tcW w:w="1400" w:type="dxa"/>
            <w:tcBorders>
              <w:top w:val="nil"/>
              <w:left w:val="nil"/>
              <w:bottom w:val="single" w:sz="4" w:space="0" w:color="auto"/>
              <w:right w:val="single" w:sz="4" w:space="0" w:color="auto"/>
            </w:tcBorders>
            <w:noWrap/>
            <w:vAlign w:val="bottom"/>
            <w:hideMark/>
          </w:tcPr>
          <w:p w14:paraId="49883D4B" w14:textId="77777777" w:rsidR="00624FCB" w:rsidRPr="00624FCB" w:rsidRDefault="00624FCB" w:rsidP="00624FCB">
            <w:pPr>
              <w:spacing w:before="0" w:after="0"/>
              <w:jc w:val="center"/>
              <w:rPr>
                <w:rFonts w:ascii="Candara" w:hAnsi="Candara" w:cs="Calibri"/>
                <w:color w:val="000000"/>
                <w:sz w:val="24"/>
                <w:szCs w:val="24"/>
                <w:lang w:val="en-IN" w:eastAsia="en-IN"/>
              </w:rPr>
            </w:pPr>
            <w:r w:rsidRPr="00624FCB">
              <w:rPr>
                <w:rFonts w:ascii="Candara" w:hAnsi="Candara" w:cs="Calibri"/>
                <w:color w:val="000000"/>
                <w:sz w:val="24"/>
                <w:szCs w:val="24"/>
                <w:lang w:val="en-IN" w:eastAsia="en-IN"/>
              </w:rPr>
              <w:t>-379.57</w:t>
            </w:r>
          </w:p>
        </w:tc>
      </w:tr>
      <w:tr w:rsidR="00624FCB" w:rsidRPr="00624FCB" w14:paraId="638EE799" w14:textId="77777777" w:rsidTr="00624FCB">
        <w:trPr>
          <w:trHeight w:val="290"/>
          <w:jc w:val="center"/>
        </w:trPr>
        <w:tc>
          <w:tcPr>
            <w:tcW w:w="4412" w:type="dxa"/>
            <w:tcBorders>
              <w:top w:val="nil"/>
              <w:left w:val="single" w:sz="4" w:space="0" w:color="auto"/>
              <w:bottom w:val="single" w:sz="4" w:space="0" w:color="auto"/>
              <w:right w:val="single" w:sz="4" w:space="0" w:color="auto"/>
            </w:tcBorders>
            <w:shd w:val="clear" w:color="000000" w:fill="A4DEF4"/>
            <w:noWrap/>
            <w:vAlign w:val="bottom"/>
            <w:hideMark/>
          </w:tcPr>
          <w:p w14:paraId="58023745" w14:textId="77777777" w:rsidR="00624FCB" w:rsidRPr="00624FCB" w:rsidRDefault="00624FCB" w:rsidP="00624FCB">
            <w:pPr>
              <w:spacing w:before="0" w:after="0"/>
              <w:jc w:val="left"/>
              <w:rPr>
                <w:rFonts w:ascii="Candara" w:hAnsi="Candara" w:cs="Calibri"/>
                <w:b/>
                <w:bCs/>
                <w:color w:val="000000"/>
                <w:sz w:val="24"/>
                <w:szCs w:val="24"/>
                <w:lang w:val="en-IN" w:eastAsia="en-IN"/>
              </w:rPr>
            </w:pPr>
            <w:r w:rsidRPr="00624FCB">
              <w:rPr>
                <w:rFonts w:ascii="Candara" w:hAnsi="Candara" w:cs="Calibri"/>
                <w:b/>
                <w:bCs/>
                <w:color w:val="000000"/>
                <w:sz w:val="24"/>
                <w:szCs w:val="24"/>
                <w:lang w:val="en-IN" w:eastAsia="en-IN"/>
              </w:rPr>
              <w:t>Net ARR</w:t>
            </w:r>
          </w:p>
        </w:tc>
        <w:tc>
          <w:tcPr>
            <w:tcW w:w="1500" w:type="dxa"/>
            <w:tcBorders>
              <w:top w:val="nil"/>
              <w:left w:val="nil"/>
              <w:bottom w:val="single" w:sz="4" w:space="0" w:color="auto"/>
              <w:right w:val="single" w:sz="4" w:space="0" w:color="auto"/>
            </w:tcBorders>
            <w:shd w:val="clear" w:color="000000" w:fill="A4DEF4"/>
            <w:noWrap/>
            <w:vAlign w:val="bottom"/>
            <w:hideMark/>
          </w:tcPr>
          <w:p w14:paraId="680F35CB" w14:textId="77777777" w:rsidR="00624FCB" w:rsidRPr="00624FCB" w:rsidRDefault="00624FCB" w:rsidP="00624FCB">
            <w:pPr>
              <w:spacing w:before="0" w:after="0"/>
              <w:jc w:val="center"/>
              <w:rPr>
                <w:rFonts w:ascii="Candara" w:hAnsi="Candara" w:cs="Calibri"/>
                <w:b/>
                <w:bCs/>
                <w:color w:val="000000"/>
                <w:sz w:val="24"/>
                <w:szCs w:val="24"/>
                <w:lang w:val="en-IN" w:eastAsia="en-IN"/>
              </w:rPr>
            </w:pPr>
            <w:r w:rsidRPr="00624FCB">
              <w:rPr>
                <w:rFonts w:ascii="Candara" w:hAnsi="Candara" w:cs="Calibri"/>
                <w:b/>
                <w:bCs/>
                <w:color w:val="000000"/>
                <w:sz w:val="24"/>
                <w:szCs w:val="24"/>
                <w:lang w:val="en-IN" w:eastAsia="en-IN"/>
              </w:rPr>
              <w:t>72.92</w:t>
            </w:r>
          </w:p>
        </w:tc>
        <w:tc>
          <w:tcPr>
            <w:tcW w:w="1400" w:type="dxa"/>
            <w:tcBorders>
              <w:top w:val="nil"/>
              <w:left w:val="nil"/>
              <w:bottom w:val="single" w:sz="4" w:space="0" w:color="auto"/>
              <w:right w:val="single" w:sz="4" w:space="0" w:color="auto"/>
            </w:tcBorders>
            <w:shd w:val="clear" w:color="000000" w:fill="A4DEF4"/>
            <w:noWrap/>
            <w:vAlign w:val="bottom"/>
            <w:hideMark/>
          </w:tcPr>
          <w:p w14:paraId="2A8FA3E2" w14:textId="77777777" w:rsidR="00624FCB" w:rsidRPr="00624FCB" w:rsidRDefault="00624FCB" w:rsidP="00624FCB">
            <w:pPr>
              <w:spacing w:before="0" w:after="0"/>
              <w:jc w:val="center"/>
              <w:rPr>
                <w:rFonts w:ascii="Candara" w:hAnsi="Candara" w:cs="Calibri"/>
                <w:b/>
                <w:bCs/>
                <w:color w:val="000000"/>
                <w:sz w:val="24"/>
                <w:szCs w:val="24"/>
                <w:lang w:val="en-IN" w:eastAsia="en-IN"/>
              </w:rPr>
            </w:pPr>
            <w:r w:rsidRPr="00624FCB">
              <w:rPr>
                <w:rFonts w:ascii="Candara" w:hAnsi="Candara" w:cs="Calibri"/>
                <w:b/>
                <w:bCs/>
                <w:color w:val="000000"/>
                <w:sz w:val="24"/>
                <w:szCs w:val="24"/>
                <w:lang w:val="en-IN" w:eastAsia="en-IN"/>
              </w:rPr>
              <w:t>-318.14</w:t>
            </w:r>
          </w:p>
        </w:tc>
      </w:tr>
    </w:tbl>
    <w:p w14:paraId="7C57B1E5" w14:textId="77777777" w:rsidR="00B52BA4" w:rsidRPr="00F15F73" w:rsidRDefault="00B52BA4" w:rsidP="00B52BA4">
      <w:pPr>
        <w:rPr>
          <w:rFonts w:ascii="Candara" w:hAnsi="Candara"/>
          <w:sz w:val="24"/>
          <w:szCs w:val="24"/>
        </w:rPr>
      </w:pPr>
    </w:p>
    <w:p w14:paraId="4B508BD0" w14:textId="77777777" w:rsidR="002439B5" w:rsidRDefault="002439B5" w:rsidP="00B52BA4">
      <w:pPr>
        <w:spacing w:line="360" w:lineRule="auto"/>
        <w:rPr>
          <w:rFonts w:ascii="Candara" w:hAnsi="Candara"/>
          <w:sz w:val="24"/>
          <w:szCs w:val="24"/>
        </w:rPr>
      </w:pPr>
      <w:r>
        <w:rPr>
          <w:rFonts w:ascii="Candara" w:hAnsi="Candara"/>
          <w:sz w:val="24"/>
          <w:szCs w:val="24"/>
        </w:rPr>
        <w:t>SLDC Charges have been considered as claimed by SLDC in their Tariff Petition for FY 2026-27</w:t>
      </w:r>
    </w:p>
    <w:p w14:paraId="6C107A82" w14:textId="77777777" w:rsidR="00B52BA4" w:rsidRPr="00F15F73" w:rsidRDefault="00B52BA4" w:rsidP="00B52BA4">
      <w:pPr>
        <w:spacing w:line="360" w:lineRule="auto"/>
        <w:rPr>
          <w:rFonts w:ascii="Candara" w:hAnsi="Candara"/>
          <w:sz w:val="24"/>
          <w:szCs w:val="24"/>
        </w:rPr>
      </w:pPr>
      <w:r w:rsidRPr="00F15F73">
        <w:rPr>
          <w:rFonts w:ascii="Candara" w:hAnsi="Candara"/>
          <w:sz w:val="24"/>
          <w:szCs w:val="24"/>
        </w:rPr>
        <w:t xml:space="preserve">MePGCL prays the Hon’ble Commission to approve the ARR for </w:t>
      </w:r>
      <w:r w:rsidR="002841F8">
        <w:rPr>
          <w:rFonts w:ascii="Candara" w:hAnsi="Candara"/>
          <w:sz w:val="24"/>
          <w:szCs w:val="24"/>
        </w:rPr>
        <w:t>Old Stations</w:t>
      </w:r>
      <w:r w:rsidRPr="00F15F73">
        <w:rPr>
          <w:rFonts w:ascii="Candara" w:hAnsi="Candara"/>
          <w:sz w:val="24"/>
          <w:szCs w:val="24"/>
        </w:rPr>
        <w:t xml:space="preserve"> as projected above.</w:t>
      </w:r>
    </w:p>
    <w:p w14:paraId="4F38C629" w14:textId="77777777" w:rsidR="00B52BA4" w:rsidRPr="00F15F73" w:rsidRDefault="00B52BA4" w:rsidP="00B52BA4">
      <w:pPr>
        <w:spacing w:line="360" w:lineRule="auto"/>
        <w:rPr>
          <w:rFonts w:ascii="Candara" w:hAnsi="Candara"/>
          <w:sz w:val="24"/>
          <w:szCs w:val="24"/>
        </w:rPr>
      </w:pPr>
      <w:r w:rsidRPr="00F15F73">
        <w:rPr>
          <w:rFonts w:ascii="Candara" w:hAnsi="Candara"/>
          <w:sz w:val="24"/>
          <w:szCs w:val="24"/>
        </w:rPr>
        <w:t>The detailed calculation of the individual component has been provided in the excel model being submitted in soft copy along with this Petition.</w:t>
      </w:r>
    </w:p>
    <w:p w14:paraId="5016F354" w14:textId="77777777" w:rsidR="00B52BA4" w:rsidRPr="00F15F73" w:rsidRDefault="00B52BA4" w:rsidP="00B52BA4">
      <w:pPr>
        <w:spacing w:line="360" w:lineRule="auto"/>
        <w:rPr>
          <w:rFonts w:ascii="Candara" w:hAnsi="Candara"/>
          <w:sz w:val="24"/>
          <w:szCs w:val="24"/>
        </w:rPr>
      </w:pPr>
    </w:p>
    <w:p w14:paraId="1B81AE97" w14:textId="77777777" w:rsidR="001355A2" w:rsidRPr="00F15F73" w:rsidRDefault="001355A2" w:rsidP="0016083C">
      <w:pPr>
        <w:spacing w:line="360" w:lineRule="auto"/>
        <w:rPr>
          <w:rFonts w:ascii="Candara" w:hAnsi="Candara"/>
          <w:sz w:val="24"/>
          <w:szCs w:val="24"/>
        </w:rPr>
      </w:pPr>
    </w:p>
    <w:p w14:paraId="59139EDC" w14:textId="77777777" w:rsidR="001355A2" w:rsidRPr="00F15F73" w:rsidRDefault="001355A2" w:rsidP="0016083C">
      <w:pPr>
        <w:spacing w:line="360" w:lineRule="auto"/>
        <w:rPr>
          <w:rFonts w:ascii="Candara" w:hAnsi="Candara"/>
          <w:sz w:val="24"/>
          <w:szCs w:val="24"/>
        </w:rPr>
      </w:pPr>
    </w:p>
    <w:p w14:paraId="60C24D1D" w14:textId="77777777" w:rsidR="001355A2" w:rsidRPr="00F15F73" w:rsidRDefault="001355A2" w:rsidP="0016083C">
      <w:pPr>
        <w:spacing w:line="360" w:lineRule="auto"/>
        <w:rPr>
          <w:rFonts w:ascii="Candara" w:hAnsi="Candara"/>
          <w:sz w:val="24"/>
          <w:szCs w:val="24"/>
        </w:rPr>
        <w:sectPr w:rsidR="001355A2" w:rsidRPr="00F15F73" w:rsidSect="00BB6454">
          <w:pgSz w:w="11907" w:h="16840" w:code="9"/>
          <w:pgMar w:top="1253" w:right="1195" w:bottom="1267" w:left="1282" w:header="461" w:footer="461" w:gutter="0"/>
          <w:pgNumType w:chapSep="period"/>
          <w:cols w:space="720"/>
          <w:docGrid w:linePitch="245"/>
        </w:sectPr>
      </w:pPr>
    </w:p>
    <w:p w14:paraId="191540A8" w14:textId="77777777" w:rsidR="00416902" w:rsidRPr="00F15F73" w:rsidRDefault="001355A2" w:rsidP="00D83E26">
      <w:pPr>
        <w:pStyle w:val="Heading1"/>
        <w:numPr>
          <w:ilvl w:val="0"/>
          <w:numId w:val="1"/>
        </w:numPr>
        <w:spacing w:before="0" w:line="360" w:lineRule="auto"/>
        <w:ind w:left="567" w:hanging="567"/>
        <w:rPr>
          <w:rFonts w:ascii="Candara" w:hAnsi="Candara"/>
          <w:sz w:val="24"/>
          <w:szCs w:val="24"/>
        </w:rPr>
      </w:pPr>
      <w:bookmarkStart w:id="249" w:name="_Toc215144009"/>
      <w:r w:rsidRPr="00F15F73">
        <w:rPr>
          <w:rFonts w:ascii="Candara" w:hAnsi="Candara"/>
          <w:sz w:val="24"/>
          <w:szCs w:val="24"/>
        </w:rPr>
        <w:lastRenderedPageBreak/>
        <w:t xml:space="preserve">consolidated arr for MEPGCL as a whole and </w:t>
      </w:r>
      <w:r w:rsidR="00416902" w:rsidRPr="00F15F73">
        <w:rPr>
          <w:rFonts w:ascii="Candara" w:hAnsi="Candara"/>
          <w:sz w:val="24"/>
          <w:szCs w:val="24"/>
        </w:rPr>
        <w:t xml:space="preserve">determination of tariff for </w:t>
      </w:r>
      <w:r w:rsidR="0094501D">
        <w:rPr>
          <w:rFonts w:ascii="Candara" w:hAnsi="Candara"/>
          <w:sz w:val="24"/>
          <w:szCs w:val="24"/>
        </w:rPr>
        <w:t>2026-27</w:t>
      </w:r>
      <w:bookmarkEnd w:id="249"/>
    </w:p>
    <w:p w14:paraId="5F5E2ED1" w14:textId="77777777" w:rsidR="001355A2" w:rsidRPr="00F15F73" w:rsidRDefault="001355A2" w:rsidP="00416902">
      <w:pPr>
        <w:rPr>
          <w:rFonts w:ascii="Candara" w:hAnsi="Candara"/>
          <w:sz w:val="24"/>
          <w:szCs w:val="24"/>
        </w:rPr>
      </w:pPr>
      <w:r w:rsidRPr="00F15F73">
        <w:rPr>
          <w:rFonts w:ascii="Candara" w:hAnsi="Candara"/>
          <w:sz w:val="24"/>
          <w:szCs w:val="24"/>
        </w:rPr>
        <w:t>Based on the calculation of the ARR for individual plants in the above chapters the consolidated ARR and Gap for MePGCL has a whole is tabulated below:</w:t>
      </w:r>
    </w:p>
    <w:p w14:paraId="3B36F433" w14:textId="77777777" w:rsidR="001355A2" w:rsidRPr="00F15F73" w:rsidRDefault="001355A2" w:rsidP="001355A2">
      <w:pPr>
        <w:pStyle w:val="Caption"/>
        <w:jc w:val="center"/>
        <w:rPr>
          <w:rFonts w:ascii="Candara" w:hAnsi="Candara"/>
          <w:sz w:val="24"/>
          <w:szCs w:val="24"/>
        </w:rPr>
      </w:pPr>
      <w:bookmarkStart w:id="250" w:name="_Toc215143914"/>
      <w:r w:rsidRPr="00F15F73">
        <w:rPr>
          <w:rFonts w:ascii="Candara" w:hAnsi="Candara"/>
          <w:sz w:val="24"/>
          <w:szCs w:val="24"/>
        </w:rPr>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78</w:t>
      </w:r>
      <w:r w:rsidRPr="00F15F73">
        <w:rPr>
          <w:rFonts w:ascii="Candara" w:hAnsi="Candara"/>
          <w:sz w:val="24"/>
          <w:szCs w:val="24"/>
        </w:rPr>
        <w:fldChar w:fldCharType="end"/>
      </w:r>
      <w:r w:rsidRPr="00F15F73">
        <w:rPr>
          <w:rFonts w:ascii="Candara" w:hAnsi="Candara"/>
          <w:sz w:val="24"/>
          <w:szCs w:val="24"/>
        </w:rPr>
        <w:t xml:space="preserve"> Consolidated ARR for MePGCL for </w:t>
      </w:r>
      <w:r w:rsidR="00162908" w:rsidRPr="00F15F73">
        <w:rPr>
          <w:rFonts w:ascii="Candara" w:hAnsi="Candara"/>
          <w:sz w:val="24"/>
          <w:szCs w:val="24"/>
        </w:rPr>
        <w:t xml:space="preserve">FY </w:t>
      </w:r>
      <w:r w:rsidR="0094501D">
        <w:rPr>
          <w:rFonts w:ascii="Candara" w:hAnsi="Candara"/>
          <w:sz w:val="24"/>
          <w:szCs w:val="24"/>
        </w:rPr>
        <w:t>2026-27</w:t>
      </w:r>
      <w:bookmarkEnd w:id="250"/>
    </w:p>
    <w:p w14:paraId="46430E10" w14:textId="77777777" w:rsidR="001355A2" w:rsidRDefault="001355A2" w:rsidP="0016083C">
      <w:pPr>
        <w:spacing w:line="360" w:lineRule="auto"/>
        <w:rPr>
          <w:rFonts w:ascii="Candara" w:hAnsi="Candara"/>
          <w:sz w:val="24"/>
          <w:szCs w:val="24"/>
        </w:rPr>
      </w:pPr>
    </w:p>
    <w:tbl>
      <w:tblPr>
        <w:tblW w:w="12160" w:type="dxa"/>
        <w:jc w:val="center"/>
        <w:tblLook w:val="04A0" w:firstRow="1" w:lastRow="0" w:firstColumn="1" w:lastColumn="0" w:noHBand="0" w:noVBand="1"/>
      </w:tblPr>
      <w:tblGrid>
        <w:gridCol w:w="960"/>
        <w:gridCol w:w="5840"/>
        <w:gridCol w:w="1380"/>
        <w:gridCol w:w="1260"/>
        <w:gridCol w:w="1160"/>
        <w:gridCol w:w="1560"/>
      </w:tblGrid>
      <w:tr w:rsidR="0016068E" w:rsidRPr="0016068E" w14:paraId="1C74F2F5" w14:textId="77777777" w:rsidTr="0016068E">
        <w:trPr>
          <w:trHeight w:val="290"/>
          <w:jc w:val="center"/>
        </w:trPr>
        <w:tc>
          <w:tcPr>
            <w:tcW w:w="960" w:type="dxa"/>
            <w:tcBorders>
              <w:top w:val="single" w:sz="4" w:space="0" w:color="auto"/>
              <w:left w:val="single" w:sz="4" w:space="0" w:color="auto"/>
              <w:bottom w:val="single" w:sz="4" w:space="0" w:color="auto"/>
              <w:right w:val="single" w:sz="4" w:space="0" w:color="auto"/>
            </w:tcBorders>
            <w:shd w:val="clear" w:color="000000" w:fill="B3E3D5"/>
            <w:noWrap/>
            <w:vAlign w:val="bottom"/>
            <w:hideMark/>
          </w:tcPr>
          <w:p w14:paraId="157F44DF" w14:textId="77777777" w:rsidR="0016068E" w:rsidRPr="0016068E" w:rsidRDefault="0016068E" w:rsidP="0016068E">
            <w:pPr>
              <w:spacing w:before="0" w:after="0"/>
              <w:jc w:val="left"/>
              <w:rPr>
                <w:rFonts w:ascii="Candara" w:hAnsi="Candara" w:cs="Calibri"/>
                <w:b/>
                <w:bCs/>
                <w:sz w:val="24"/>
                <w:szCs w:val="24"/>
                <w:lang w:val="en-IN" w:eastAsia="en-IN"/>
              </w:rPr>
            </w:pPr>
            <w:r w:rsidRPr="0016068E">
              <w:rPr>
                <w:rFonts w:ascii="Candara" w:hAnsi="Candara" w:cs="Calibri"/>
                <w:b/>
                <w:bCs/>
                <w:sz w:val="24"/>
                <w:szCs w:val="24"/>
                <w:lang w:val="en-IN" w:eastAsia="en-IN"/>
              </w:rPr>
              <w:t>S No</w:t>
            </w:r>
          </w:p>
        </w:tc>
        <w:tc>
          <w:tcPr>
            <w:tcW w:w="5840" w:type="dxa"/>
            <w:tcBorders>
              <w:top w:val="single" w:sz="4" w:space="0" w:color="auto"/>
              <w:left w:val="nil"/>
              <w:bottom w:val="single" w:sz="4" w:space="0" w:color="auto"/>
              <w:right w:val="single" w:sz="4" w:space="0" w:color="auto"/>
            </w:tcBorders>
            <w:shd w:val="clear" w:color="000000" w:fill="B3E3D5"/>
            <w:noWrap/>
            <w:vAlign w:val="bottom"/>
            <w:hideMark/>
          </w:tcPr>
          <w:p w14:paraId="4E81D64F" w14:textId="77777777" w:rsidR="0016068E" w:rsidRPr="0016068E" w:rsidRDefault="0016068E" w:rsidP="0016068E">
            <w:pPr>
              <w:spacing w:before="0" w:after="0"/>
              <w:jc w:val="left"/>
              <w:rPr>
                <w:rFonts w:ascii="Candara" w:hAnsi="Candara" w:cs="Calibri"/>
                <w:b/>
                <w:bCs/>
                <w:sz w:val="24"/>
                <w:szCs w:val="24"/>
                <w:lang w:val="en-IN" w:eastAsia="en-IN"/>
              </w:rPr>
            </w:pPr>
            <w:r w:rsidRPr="0016068E">
              <w:rPr>
                <w:rFonts w:ascii="Candara" w:hAnsi="Candara" w:cs="Calibri"/>
                <w:b/>
                <w:bCs/>
                <w:sz w:val="24"/>
                <w:szCs w:val="24"/>
                <w:lang w:val="en-IN" w:eastAsia="en-IN"/>
              </w:rPr>
              <w:t>Particular</w:t>
            </w:r>
          </w:p>
        </w:tc>
        <w:tc>
          <w:tcPr>
            <w:tcW w:w="1380" w:type="dxa"/>
            <w:tcBorders>
              <w:top w:val="single" w:sz="4" w:space="0" w:color="auto"/>
              <w:left w:val="nil"/>
              <w:bottom w:val="single" w:sz="4" w:space="0" w:color="auto"/>
              <w:right w:val="single" w:sz="4" w:space="0" w:color="auto"/>
            </w:tcBorders>
            <w:shd w:val="clear" w:color="000000" w:fill="B3E3D5"/>
            <w:vAlign w:val="bottom"/>
            <w:hideMark/>
          </w:tcPr>
          <w:p w14:paraId="6607707C" w14:textId="77777777" w:rsidR="0016068E" w:rsidRPr="0016068E" w:rsidRDefault="0016068E" w:rsidP="0016068E">
            <w:pPr>
              <w:spacing w:before="0" w:after="0"/>
              <w:jc w:val="center"/>
              <w:rPr>
                <w:rFonts w:ascii="Candara" w:hAnsi="Candara" w:cs="Calibri"/>
                <w:b/>
                <w:bCs/>
                <w:sz w:val="24"/>
                <w:szCs w:val="24"/>
                <w:lang w:val="en-IN" w:eastAsia="en-IN"/>
              </w:rPr>
            </w:pPr>
            <w:r w:rsidRPr="0016068E">
              <w:rPr>
                <w:rFonts w:ascii="Candara" w:hAnsi="Candara" w:cs="Calibri"/>
                <w:b/>
                <w:bCs/>
                <w:sz w:val="24"/>
                <w:szCs w:val="24"/>
                <w:lang w:val="en-IN" w:eastAsia="en-IN"/>
              </w:rPr>
              <w:t>MLHEP</w:t>
            </w:r>
          </w:p>
        </w:tc>
        <w:tc>
          <w:tcPr>
            <w:tcW w:w="1260" w:type="dxa"/>
            <w:tcBorders>
              <w:top w:val="single" w:sz="4" w:space="0" w:color="auto"/>
              <w:left w:val="nil"/>
              <w:bottom w:val="single" w:sz="4" w:space="0" w:color="auto"/>
              <w:right w:val="single" w:sz="4" w:space="0" w:color="auto"/>
            </w:tcBorders>
            <w:shd w:val="clear" w:color="000000" w:fill="B3E3D5"/>
            <w:vAlign w:val="bottom"/>
            <w:hideMark/>
          </w:tcPr>
          <w:p w14:paraId="46733271" w14:textId="77777777" w:rsidR="0016068E" w:rsidRPr="0016068E" w:rsidRDefault="0016068E" w:rsidP="0016068E">
            <w:pPr>
              <w:spacing w:before="0" w:after="0"/>
              <w:jc w:val="center"/>
              <w:rPr>
                <w:rFonts w:ascii="Candara" w:hAnsi="Candara" w:cs="Calibri"/>
                <w:b/>
                <w:bCs/>
                <w:sz w:val="24"/>
                <w:szCs w:val="24"/>
                <w:lang w:val="en-IN" w:eastAsia="en-IN"/>
              </w:rPr>
            </w:pPr>
            <w:r w:rsidRPr="0016068E">
              <w:rPr>
                <w:rFonts w:ascii="Candara" w:hAnsi="Candara" w:cs="Calibri"/>
                <w:b/>
                <w:bCs/>
                <w:sz w:val="24"/>
                <w:szCs w:val="24"/>
                <w:lang w:val="en-IN" w:eastAsia="en-IN"/>
              </w:rPr>
              <w:t>NUHEP</w:t>
            </w:r>
          </w:p>
        </w:tc>
        <w:tc>
          <w:tcPr>
            <w:tcW w:w="1160" w:type="dxa"/>
            <w:tcBorders>
              <w:top w:val="single" w:sz="4" w:space="0" w:color="auto"/>
              <w:left w:val="nil"/>
              <w:bottom w:val="single" w:sz="4" w:space="0" w:color="auto"/>
              <w:right w:val="single" w:sz="4" w:space="0" w:color="auto"/>
            </w:tcBorders>
            <w:shd w:val="clear" w:color="000000" w:fill="B3E3D5"/>
            <w:vAlign w:val="bottom"/>
            <w:hideMark/>
          </w:tcPr>
          <w:p w14:paraId="4C62FA62" w14:textId="77777777" w:rsidR="0016068E" w:rsidRPr="0016068E" w:rsidRDefault="0016068E" w:rsidP="0016068E">
            <w:pPr>
              <w:spacing w:before="0" w:after="0"/>
              <w:jc w:val="center"/>
              <w:rPr>
                <w:rFonts w:ascii="Candara" w:hAnsi="Candara" w:cs="Calibri"/>
                <w:b/>
                <w:bCs/>
                <w:sz w:val="24"/>
                <w:szCs w:val="24"/>
                <w:lang w:val="en-IN" w:eastAsia="en-IN"/>
              </w:rPr>
            </w:pPr>
            <w:r w:rsidRPr="0016068E">
              <w:rPr>
                <w:rFonts w:ascii="Candara" w:hAnsi="Candara" w:cs="Calibri"/>
                <w:b/>
                <w:bCs/>
                <w:sz w:val="24"/>
                <w:szCs w:val="24"/>
                <w:lang w:val="en-IN" w:eastAsia="en-IN"/>
              </w:rPr>
              <w:t>Lakroh</w:t>
            </w:r>
          </w:p>
        </w:tc>
        <w:tc>
          <w:tcPr>
            <w:tcW w:w="1560" w:type="dxa"/>
            <w:tcBorders>
              <w:top w:val="single" w:sz="4" w:space="0" w:color="auto"/>
              <w:left w:val="nil"/>
              <w:bottom w:val="single" w:sz="4" w:space="0" w:color="auto"/>
              <w:right w:val="single" w:sz="4" w:space="0" w:color="auto"/>
            </w:tcBorders>
            <w:shd w:val="clear" w:color="000000" w:fill="B3E3D5"/>
            <w:vAlign w:val="bottom"/>
            <w:hideMark/>
          </w:tcPr>
          <w:p w14:paraId="0C2C5992" w14:textId="77777777" w:rsidR="0016068E" w:rsidRPr="0016068E" w:rsidRDefault="0016068E" w:rsidP="0016068E">
            <w:pPr>
              <w:spacing w:before="0" w:after="0"/>
              <w:jc w:val="center"/>
              <w:rPr>
                <w:rFonts w:ascii="Candara" w:hAnsi="Candara" w:cs="Calibri"/>
                <w:b/>
                <w:bCs/>
                <w:sz w:val="24"/>
                <w:szCs w:val="24"/>
                <w:lang w:val="en-IN" w:eastAsia="en-IN"/>
              </w:rPr>
            </w:pPr>
            <w:r w:rsidRPr="0016068E">
              <w:rPr>
                <w:rFonts w:ascii="Candara" w:hAnsi="Candara" w:cs="Calibri"/>
                <w:b/>
                <w:bCs/>
                <w:sz w:val="24"/>
                <w:szCs w:val="24"/>
                <w:lang w:val="en-IN" w:eastAsia="en-IN"/>
              </w:rPr>
              <w:t>Old Station</w:t>
            </w:r>
          </w:p>
        </w:tc>
      </w:tr>
      <w:tr w:rsidR="0016068E" w:rsidRPr="0016068E" w14:paraId="1EC385CA" w14:textId="77777777" w:rsidTr="0016068E">
        <w:trPr>
          <w:trHeight w:val="290"/>
          <w:jc w:val="center"/>
        </w:trPr>
        <w:tc>
          <w:tcPr>
            <w:tcW w:w="960" w:type="dxa"/>
            <w:tcBorders>
              <w:top w:val="nil"/>
              <w:left w:val="single" w:sz="4" w:space="0" w:color="auto"/>
              <w:bottom w:val="single" w:sz="4" w:space="0" w:color="auto"/>
              <w:right w:val="single" w:sz="4" w:space="0" w:color="auto"/>
            </w:tcBorders>
            <w:noWrap/>
            <w:vAlign w:val="bottom"/>
            <w:hideMark/>
          </w:tcPr>
          <w:p w14:paraId="4D996E54" w14:textId="77777777" w:rsidR="0016068E" w:rsidRPr="0016068E" w:rsidRDefault="0016068E" w:rsidP="0016068E">
            <w:pPr>
              <w:spacing w:before="0" w:after="0"/>
              <w:jc w:val="center"/>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1</w:t>
            </w:r>
          </w:p>
        </w:tc>
        <w:tc>
          <w:tcPr>
            <w:tcW w:w="5840" w:type="dxa"/>
            <w:tcBorders>
              <w:top w:val="nil"/>
              <w:left w:val="nil"/>
              <w:bottom w:val="single" w:sz="4" w:space="0" w:color="auto"/>
              <w:right w:val="single" w:sz="4" w:space="0" w:color="auto"/>
            </w:tcBorders>
            <w:noWrap/>
            <w:vAlign w:val="bottom"/>
            <w:hideMark/>
          </w:tcPr>
          <w:p w14:paraId="122A77BE" w14:textId="77777777" w:rsidR="0016068E" w:rsidRPr="0016068E" w:rsidRDefault="0016068E" w:rsidP="0016068E">
            <w:pPr>
              <w:spacing w:before="0" w:after="0"/>
              <w:jc w:val="left"/>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Depreciation</w:t>
            </w:r>
          </w:p>
        </w:tc>
        <w:tc>
          <w:tcPr>
            <w:tcW w:w="1380" w:type="dxa"/>
            <w:tcBorders>
              <w:top w:val="nil"/>
              <w:left w:val="nil"/>
              <w:bottom w:val="single" w:sz="4" w:space="0" w:color="auto"/>
              <w:right w:val="single" w:sz="4" w:space="0" w:color="auto"/>
            </w:tcBorders>
            <w:noWrap/>
            <w:vAlign w:val="bottom"/>
            <w:hideMark/>
          </w:tcPr>
          <w:p w14:paraId="024064BB" w14:textId="77777777" w:rsidR="0016068E" w:rsidRPr="0016068E" w:rsidRDefault="0016068E" w:rsidP="0016068E">
            <w:pPr>
              <w:spacing w:before="0" w:after="0"/>
              <w:jc w:val="center"/>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46.73</w:t>
            </w:r>
          </w:p>
        </w:tc>
        <w:tc>
          <w:tcPr>
            <w:tcW w:w="1260" w:type="dxa"/>
            <w:tcBorders>
              <w:top w:val="nil"/>
              <w:left w:val="nil"/>
              <w:bottom w:val="single" w:sz="4" w:space="0" w:color="auto"/>
              <w:right w:val="single" w:sz="4" w:space="0" w:color="auto"/>
            </w:tcBorders>
            <w:noWrap/>
            <w:vAlign w:val="bottom"/>
            <w:hideMark/>
          </w:tcPr>
          <w:p w14:paraId="7B650FF4" w14:textId="77777777" w:rsidR="0016068E" w:rsidRPr="0016068E" w:rsidRDefault="0016068E" w:rsidP="0016068E">
            <w:pPr>
              <w:spacing w:before="0" w:after="0"/>
              <w:jc w:val="center"/>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25.69</w:t>
            </w:r>
          </w:p>
        </w:tc>
        <w:tc>
          <w:tcPr>
            <w:tcW w:w="1160" w:type="dxa"/>
            <w:tcBorders>
              <w:top w:val="nil"/>
              <w:left w:val="nil"/>
              <w:bottom w:val="single" w:sz="4" w:space="0" w:color="auto"/>
              <w:right w:val="single" w:sz="4" w:space="0" w:color="auto"/>
            </w:tcBorders>
            <w:noWrap/>
            <w:vAlign w:val="bottom"/>
            <w:hideMark/>
          </w:tcPr>
          <w:p w14:paraId="6F22026B" w14:textId="77777777" w:rsidR="0016068E" w:rsidRPr="0016068E" w:rsidRDefault="0016068E" w:rsidP="0016068E">
            <w:pPr>
              <w:spacing w:before="0" w:after="0"/>
              <w:jc w:val="center"/>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0.49</w:t>
            </w:r>
          </w:p>
        </w:tc>
        <w:tc>
          <w:tcPr>
            <w:tcW w:w="1560" w:type="dxa"/>
            <w:tcBorders>
              <w:top w:val="nil"/>
              <w:left w:val="nil"/>
              <w:bottom w:val="single" w:sz="4" w:space="0" w:color="auto"/>
              <w:right w:val="single" w:sz="4" w:space="0" w:color="auto"/>
            </w:tcBorders>
            <w:noWrap/>
            <w:vAlign w:val="bottom"/>
            <w:hideMark/>
          </w:tcPr>
          <w:p w14:paraId="06C3C0AE" w14:textId="77777777" w:rsidR="0016068E" w:rsidRPr="0016068E" w:rsidRDefault="0016068E" w:rsidP="0016068E">
            <w:pPr>
              <w:spacing w:before="0" w:after="0"/>
              <w:jc w:val="center"/>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8.70</w:t>
            </w:r>
          </w:p>
        </w:tc>
      </w:tr>
      <w:tr w:rsidR="0016068E" w:rsidRPr="0016068E" w14:paraId="39CE6EC4" w14:textId="77777777" w:rsidTr="0016068E">
        <w:trPr>
          <w:trHeight w:val="290"/>
          <w:jc w:val="center"/>
        </w:trPr>
        <w:tc>
          <w:tcPr>
            <w:tcW w:w="960" w:type="dxa"/>
            <w:tcBorders>
              <w:top w:val="nil"/>
              <w:left w:val="single" w:sz="4" w:space="0" w:color="auto"/>
              <w:bottom w:val="single" w:sz="4" w:space="0" w:color="auto"/>
              <w:right w:val="single" w:sz="4" w:space="0" w:color="auto"/>
            </w:tcBorders>
            <w:noWrap/>
            <w:vAlign w:val="bottom"/>
            <w:hideMark/>
          </w:tcPr>
          <w:p w14:paraId="4DF06129" w14:textId="77777777" w:rsidR="0016068E" w:rsidRPr="0016068E" w:rsidRDefault="0016068E" w:rsidP="0016068E">
            <w:pPr>
              <w:spacing w:before="0" w:after="0"/>
              <w:jc w:val="center"/>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2</w:t>
            </w:r>
          </w:p>
        </w:tc>
        <w:tc>
          <w:tcPr>
            <w:tcW w:w="5840" w:type="dxa"/>
            <w:tcBorders>
              <w:top w:val="nil"/>
              <w:left w:val="nil"/>
              <w:bottom w:val="single" w:sz="4" w:space="0" w:color="auto"/>
              <w:right w:val="single" w:sz="4" w:space="0" w:color="auto"/>
            </w:tcBorders>
            <w:noWrap/>
            <w:vAlign w:val="bottom"/>
            <w:hideMark/>
          </w:tcPr>
          <w:p w14:paraId="19CC4660" w14:textId="77777777" w:rsidR="0016068E" w:rsidRPr="0016068E" w:rsidRDefault="0016068E" w:rsidP="0016068E">
            <w:pPr>
              <w:spacing w:before="0" w:after="0"/>
              <w:jc w:val="left"/>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Return on Equity</w:t>
            </w:r>
          </w:p>
        </w:tc>
        <w:tc>
          <w:tcPr>
            <w:tcW w:w="1380" w:type="dxa"/>
            <w:tcBorders>
              <w:top w:val="nil"/>
              <w:left w:val="nil"/>
              <w:bottom w:val="single" w:sz="4" w:space="0" w:color="auto"/>
              <w:right w:val="single" w:sz="4" w:space="0" w:color="auto"/>
            </w:tcBorders>
            <w:noWrap/>
            <w:vAlign w:val="bottom"/>
            <w:hideMark/>
          </w:tcPr>
          <w:p w14:paraId="4CB49A9B" w14:textId="77777777" w:rsidR="0016068E" w:rsidRPr="0016068E" w:rsidRDefault="0016068E" w:rsidP="0016068E">
            <w:pPr>
              <w:spacing w:before="0" w:after="0"/>
              <w:jc w:val="center"/>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46.57</w:t>
            </w:r>
          </w:p>
        </w:tc>
        <w:tc>
          <w:tcPr>
            <w:tcW w:w="1260" w:type="dxa"/>
            <w:tcBorders>
              <w:top w:val="nil"/>
              <w:left w:val="nil"/>
              <w:bottom w:val="single" w:sz="4" w:space="0" w:color="auto"/>
              <w:right w:val="single" w:sz="4" w:space="0" w:color="auto"/>
            </w:tcBorders>
            <w:noWrap/>
            <w:vAlign w:val="bottom"/>
            <w:hideMark/>
          </w:tcPr>
          <w:p w14:paraId="479BFBF5" w14:textId="77777777" w:rsidR="0016068E" w:rsidRPr="0016068E" w:rsidRDefault="0016068E" w:rsidP="0016068E">
            <w:pPr>
              <w:spacing w:before="0" w:after="0"/>
              <w:jc w:val="center"/>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24.64</w:t>
            </w:r>
          </w:p>
        </w:tc>
        <w:tc>
          <w:tcPr>
            <w:tcW w:w="1160" w:type="dxa"/>
            <w:tcBorders>
              <w:top w:val="nil"/>
              <w:left w:val="nil"/>
              <w:bottom w:val="single" w:sz="4" w:space="0" w:color="auto"/>
              <w:right w:val="single" w:sz="4" w:space="0" w:color="auto"/>
            </w:tcBorders>
            <w:noWrap/>
            <w:vAlign w:val="bottom"/>
            <w:hideMark/>
          </w:tcPr>
          <w:p w14:paraId="461DC311" w14:textId="77777777" w:rsidR="0016068E" w:rsidRPr="0016068E" w:rsidRDefault="0016068E" w:rsidP="0016068E">
            <w:pPr>
              <w:spacing w:before="0" w:after="0"/>
              <w:jc w:val="center"/>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0.52</w:t>
            </w:r>
          </w:p>
        </w:tc>
        <w:tc>
          <w:tcPr>
            <w:tcW w:w="1560" w:type="dxa"/>
            <w:tcBorders>
              <w:top w:val="nil"/>
              <w:left w:val="nil"/>
              <w:bottom w:val="single" w:sz="4" w:space="0" w:color="auto"/>
              <w:right w:val="single" w:sz="4" w:space="0" w:color="auto"/>
            </w:tcBorders>
            <w:noWrap/>
            <w:vAlign w:val="bottom"/>
            <w:hideMark/>
          </w:tcPr>
          <w:p w14:paraId="7ED12D93" w14:textId="77777777" w:rsidR="0016068E" w:rsidRPr="0016068E" w:rsidRDefault="0016068E" w:rsidP="0016068E">
            <w:pPr>
              <w:spacing w:before="0" w:after="0"/>
              <w:jc w:val="center"/>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7.69</w:t>
            </w:r>
          </w:p>
        </w:tc>
      </w:tr>
      <w:tr w:rsidR="0016068E" w:rsidRPr="0016068E" w14:paraId="52C09996" w14:textId="77777777" w:rsidTr="0016068E">
        <w:trPr>
          <w:trHeight w:val="290"/>
          <w:jc w:val="center"/>
        </w:trPr>
        <w:tc>
          <w:tcPr>
            <w:tcW w:w="960" w:type="dxa"/>
            <w:tcBorders>
              <w:top w:val="nil"/>
              <w:left w:val="single" w:sz="4" w:space="0" w:color="auto"/>
              <w:bottom w:val="single" w:sz="4" w:space="0" w:color="auto"/>
              <w:right w:val="single" w:sz="4" w:space="0" w:color="auto"/>
            </w:tcBorders>
            <w:noWrap/>
            <w:vAlign w:val="bottom"/>
            <w:hideMark/>
          </w:tcPr>
          <w:p w14:paraId="3F7C338A" w14:textId="77777777" w:rsidR="0016068E" w:rsidRPr="0016068E" w:rsidRDefault="0016068E" w:rsidP="0016068E">
            <w:pPr>
              <w:spacing w:before="0" w:after="0"/>
              <w:jc w:val="center"/>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3</w:t>
            </w:r>
          </w:p>
        </w:tc>
        <w:tc>
          <w:tcPr>
            <w:tcW w:w="5840" w:type="dxa"/>
            <w:tcBorders>
              <w:top w:val="nil"/>
              <w:left w:val="nil"/>
              <w:bottom w:val="single" w:sz="4" w:space="0" w:color="auto"/>
              <w:right w:val="single" w:sz="4" w:space="0" w:color="auto"/>
            </w:tcBorders>
            <w:noWrap/>
            <w:vAlign w:val="bottom"/>
            <w:hideMark/>
          </w:tcPr>
          <w:p w14:paraId="1AD202E9" w14:textId="77777777" w:rsidR="0016068E" w:rsidRPr="0016068E" w:rsidRDefault="0016068E" w:rsidP="0016068E">
            <w:pPr>
              <w:spacing w:before="0" w:after="0"/>
              <w:jc w:val="left"/>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O&amp;M Expenses</w:t>
            </w:r>
          </w:p>
        </w:tc>
        <w:tc>
          <w:tcPr>
            <w:tcW w:w="1380" w:type="dxa"/>
            <w:tcBorders>
              <w:top w:val="nil"/>
              <w:left w:val="nil"/>
              <w:bottom w:val="single" w:sz="4" w:space="0" w:color="auto"/>
              <w:right w:val="single" w:sz="4" w:space="0" w:color="auto"/>
            </w:tcBorders>
            <w:noWrap/>
            <w:vAlign w:val="bottom"/>
            <w:hideMark/>
          </w:tcPr>
          <w:p w14:paraId="05C66CF4" w14:textId="77777777" w:rsidR="0016068E" w:rsidRPr="0016068E" w:rsidRDefault="0016068E" w:rsidP="0016068E">
            <w:pPr>
              <w:spacing w:before="0" w:after="0"/>
              <w:jc w:val="center"/>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6.54</w:t>
            </w:r>
          </w:p>
        </w:tc>
        <w:tc>
          <w:tcPr>
            <w:tcW w:w="1260" w:type="dxa"/>
            <w:tcBorders>
              <w:top w:val="nil"/>
              <w:left w:val="nil"/>
              <w:bottom w:val="single" w:sz="4" w:space="0" w:color="auto"/>
              <w:right w:val="single" w:sz="4" w:space="0" w:color="auto"/>
            </w:tcBorders>
            <w:noWrap/>
            <w:vAlign w:val="bottom"/>
            <w:hideMark/>
          </w:tcPr>
          <w:p w14:paraId="284E8AFC" w14:textId="77777777" w:rsidR="0016068E" w:rsidRPr="0016068E" w:rsidRDefault="0016068E" w:rsidP="0016068E">
            <w:pPr>
              <w:spacing w:before="0" w:after="0"/>
              <w:jc w:val="center"/>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17.11</w:t>
            </w:r>
          </w:p>
        </w:tc>
        <w:tc>
          <w:tcPr>
            <w:tcW w:w="1160" w:type="dxa"/>
            <w:tcBorders>
              <w:top w:val="nil"/>
              <w:left w:val="nil"/>
              <w:bottom w:val="single" w:sz="4" w:space="0" w:color="auto"/>
              <w:right w:val="single" w:sz="4" w:space="0" w:color="auto"/>
            </w:tcBorders>
            <w:noWrap/>
            <w:vAlign w:val="bottom"/>
            <w:hideMark/>
          </w:tcPr>
          <w:p w14:paraId="68369DD1" w14:textId="77777777" w:rsidR="0016068E" w:rsidRPr="0016068E" w:rsidRDefault="0016068E" w:rsidP="0016068E">
            <w:pPr>
              <w:spacing w:before="0" w:after="0"/>
              <w:jc w:val="center"/>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0.16</w:t>
            </w:r>
          </w:p>
        </w:tc>
        <w:tc>
          <w:tcPr>
            <w:tcW w:w="1560" w:type="dxa"/>
            <w:tcBorders>
              <w:top w:val="nil"/>
              <w:left w:val="nil"/>
              <w:bottom w:val="single" w:sz="4" w:space="0" w:color="auto"/>
              <w:right w:val="single" w:sz="4" w:space="0" w:color="auto"/>
            </w:tcBorders>
            <w:noWrap/>
            <w:vAlign w:val="bottom"/>
            <w:hideMark/>
          </w:tcPr>
          <w:p w14:paraId="12514494" w14:textId="77777777" w:rsidR="0016068E" w:rsidRPr="0016068E" w:rsidRDefault="0016068E" w:rsidP="0016068E">
            <w:pPr>
              <w:spacing w:before="0" w:after="0"/>
              <w:jc w:val="center"/>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4.60</w:t>
            </w:r>
          </w:p>
        </w:tc>
      </w:tr>
      <w:tr w:rsidR="0016068E" w:rsidRPr="0016068E" w14:paraId="2057BB1C" w14:textId="77777777" w:rsidTr="0016068E">
        <w:trPr>
          <w:trHeight w:val="290"/>
          <w:jc w:val="center"/>
        </w:trPr>
        <w:tc>
          <w:tcPr>
            <w:tcW w:w="960" w:type="dxa"/>
            <w:tcBorders>
              <w:top w:val="nil"/>
              <w:left w:val="single" w:sz="4" w:space="0" w:color="auto"/>
              <w:bottom w:val="single" w:sz="4" w:space="0" w:color="auto"/>
              <w:right w:val="single" w:sz="4" w:space="0" w:color="auto"/>
            </w:tcBorders>
            <w:noWrap/>
            <w:vAlign w:val="bottom"/>
            <w:hideMark/>
          </w:tcPr>
          <w:p w14:paraId="41D0F5B2" w14:textId="77777777" w:rsidR="0016068E" w:rsidRPr="0016068E" w:rsidRDefault="0016068E" w:rsidP="0016068E">
            <w:pPr>
              <w:spacing w:before="0" w:after="0"/>
              <w:jc w:val="center"/>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4</w:t>
            </w:r>
          </w:p>
        </w:tc>
        <w:tc>
          <w:tcPr>
            <w:tcW w:w="5840" w:type="dxa"/>
            <w:tcBorders>
              <w:top w:val="nil"/>
              <w:left w:val="nil"/>
              <w:bottom w:val="single" w:sz="4" w:space="0" w:color="auto"/>
              <w:right w:val="single" w:sz="4" w:space="0" w:color="auto"/>
            </w:tcBorders>
            <w:noWrap/>
            <w:vAlign w:val="bottom"/>
            <w:hideMark/>
          </w:tcPr>
          <w:p w14:paraId="086E7E37" w14:textId="77777777" w:rsidR="0016068E" w:rsidRPr="0016068E" w:rsidRDefault="0016068E" w:rsidP="0016068E">
            <w:pPr>
              <w:spacing w:before="0" w:after="0"/>
              <w:jc w:val="left"/>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Interest and Finance Charges</w:t>
            </w:r>
          </w:p>
        </w:tc>
        <w:tc>
          <w:tcPr>
            <w:tcW w:w="1380" w:type="dxa"/>
            <w:tcBorders>
              <w:top w:val="nil"/>
              <w:left w:val="nil"/>
              <w:bottom w:val="single" w:sz="4" w:space="0" w:color="auto"/>
              <w:right w:val="single" w:sz="4" w:space="0" w:color="auto"/>
            </w:tcBorders>
            <w:noWrap/>
            <w:vAlign w:val="bottom"/>
            <w:hideMark/>
          </w:tcPr>
          <w:p w14:paraId="11ECC193" w14:textId="77777777" w:rsidR="0016068E" w:rsidRPr="0016068E" w:rsidRDefault="0016068E" w:rsidP="0016068E">
            <w:pPr>
              <w:spacing w:before="0" w:after="0"/>
              <w:jc w:val="center"/>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44.37</w:t>
            </w:r>
          </w:p>
        </w:tc>
        <w:tc>
          <w:tcPr>
            <w:tcW w:w="1260" w:type="dxa"/>
            <w:tcBorders>
              <w:top w:val="nil"/>
              <w:left w:val="nil"/>
              <w:bottom w:val="single" w:sz="4" w:space="0" w:color="auto"/>
              <w:right w:val="single" w:sz="4" w:space="0" w:color="auto"/>
            </w:tcBorders>
            <w:noWrap/>
            <w:vAlign w:val="bottom"/>
            <w:hideMark/>
          </w:tcPr>
          <w:p w14:paraId="42CAE3B8" w14:textId="77777777" w:rsidR="0016068E" w:rsidRPr="0016068E" w:rsidRDefault="0016068E" w:rsidP="0016068E">
            <w:pPr>
              <w:spacing w:before="0" w:after="0"/>
              <w:jc w:val="center"/>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16.79</w:t>
            </w:r>
          </w:p>
        </w:tc>
        <w:tc>
          <w:tcPr>
            <w:tcW w:w="1160" w:type="dxa"/>
            <w:tcBorders>
              <w:top w:val="nil"/>
              <w:left w:val="nil"/>
              <w:bottom w:val="single" w:sz="4" w:space="0" w:color="auto"/>
              <w:right w:val="single" w:sz="4" w:space="0" w:color="auto"/>
            </w:tcBorders>
            <w:noWrap/>
            <w:vAlign w:val="bottom"/>
            <w:hideMark/>
          </w:tcPr>
          <w:p w14:paraId="7C8ECFF9" w14:textId="77777777" w:rsidR="0016068E" w:rsidRPr="0016068E" w:rsidRDefault="0016068E" w:rsidP="0016068E">
            <w:pPr>
              <w:spacing w:before="0" w:after="0"/>
              <w:jc w:val="center"/>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0.64</w:t>
            </w:r>
          </w:p>
        </w:tc>
        <w:tc>
          <w:tcPr>
            <w:tcW w:w="1560" w:type="dxa"/>
            <w:tcBorders>
              <w:top w:val="nil"/>
              <w:left w:val="nil"/>
              <w:bottom w:val="single" w:sz="4" w:space="0" w:color="auto"/>
              <w:right w:val="single" w:sz="4" w:space="0" w:color="auto"/>
            </w:tcBorders>
            <w:noWrap/>
            <w:vAlign w:val="bottom"/>
            <w:hideMark/>
          </w:tcPr>
          <w:p w14:paraId="0DCD8443" w14:textId="77777777" w:rsidR="0016068E" w:rsidRPr="0016068E" w:rsidRDefault="0016068E" w:rsidP="0016068E">
            <w:pPr>
              <w:spacing w:before="0" w:after="0"/>
              <w:jc w:val="center"/>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44.64</w:t>
            </w:r>
          </w:p>
        </w:tc>
      </w:tr>
      <w:tr w:rsidR="0016068E" w:rsidRPr="0016068E" w14:paraId="3C5F6EE8" w14:textId="77777777" w:rsidTr="0016068E">
        <w:trPr>
          <w:trHeight w:val="290"/>
          <w:jc w:val="center"/>
        </w:trPr>
        <w:tc>
          <w:tcPr>
            <w:tcW w:w="960" w:type="dxa"/>
            <w:tcBorders>
              <w:top w:val="nil"/>
              <w:left w:val="single" w:sz="4" w:space="0" w:color="auto"/>
              <w:bottom w:val="single" w:sz="4" w:space="0" w:color="auto"/>
              <w:right w:val="single" w:sz="4" w:space="0" w:color="auto"/>
            </w:tcBorders>
            <w:noWrap/>
            <w:vAlign w:val="bottom"/>
            <w:hideMark/>
          </w:tcPr>
          <w:p w14:paraId="60B1E08F" w14:textId="77777777" w:rsidR="0016068E" w:rsidRPr="0016068E" w:rsidRDefault="0016068E" w:rsidP="0016068E">
            <w:pPr>
              <w:spacing w:before="0" w:after="0"/>
              <w:jc w:val="center"/>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5</w:t>
            </w:r>
          </w:p>
        </w:tc>
        <w:tc>
          <w:tcPr>
            <w:tcW w:w="5840" w:type="dxa"/>
            <w:tcBorders>
              <w:top w:val="nil"/>
              <w:left w:val="nil"/>
              <w:bottom w:val="single" w:sz="4" w:space="0" w:color="auto"/>
              <w:right w:val="single" w:sz="4" w:space="0" w:color="auto"/>
            </w:tcBorders>
            <w:noWrap/>
            <w:vAlign w:val="bottom"/>
            <w:hideMark/>
          </w:tcPr>
          <w:p w14:paraId="2300C16A" w14:textId="77777777" w:rsidR="0016068E" w:rsidRPr="0016068E" w:rsidRDefault="0016068E" w:rsidP="0016068E">
            <w:pPr>
              <w:spacing w:before="0" w:after="0"/>
              <w:jc w:val="left"/>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Interest on Working Capital</w:t>
            </w:r>
          </w:p>
        </w:tc>
        <w:tc>
          <w:tcPr>
            <w:tcW w:w="1380" w:type="dxa"/>
            <w:tcBorders>
              <w:top w:val="nil"/>
              <w:left w:val="nil"/>
              <w:bottom w:val="single" w:sz="4" w:space="0" w:color="auto"/>
              <w:right w:val="single" w:sz="4" w:space="0" w:color="auto"/>
            </w:tcBorders>
            <w:noWrap/>
            <w:vAlign w:val="bottom"/>
            <w:hideMark/>
          </w:tcPr>
          <w:p w14:paraId="6F08D5D3" w14:textId="77777777" w:rsidR="0016068E" w:rsidRPr="0016068E" w:rsidRDefault="0016068E" w:rsidP="0016068E">
            <w:pPr>
              <w:spacing w:before="0" w:after="0"/>
              <w:jc w:val="center"/>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5.41</w:t>
            </w:r>
          </w:p>
        </w:tc>
        <w:tc>
          <w:tcPr>
            <w:tcW w:w="1260" w:type="dxa"/>
            <w:tcBorders>
              <w:top w:val="nil"/>
              <w:left w:val="nil"/>
              <w:bottom w:val="single" w:sz="4" w:space="0" w:color="auto"/>
              <w:right w:val="single" w:sz="4" w:space="0" w:color="auto"/>
            </w:tcBorders>
            <w:noWrap/>
            <w:vAlign w:val="bottom"/>
            <w:hideMark/>
          </w:tcPr>
          <w:p w14:paraId="40FFE315" w14:textId="77777777" w:rsidR="0016068E" w:rsidRPr="0016068E" w:rsidRDefault="0016068E" w:rsidP="0016068E">
            <w:pPr>
              <w:spacing w:before="0" w:after="0"/>
              <w:jc w:val="center"/>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2.81</w:t>
            </w:r>
          </w:p>
        </w:tc>
        <w:tc>
          <w:tcPr>
            <w:tcW w:w="1160" w:type="dxa"/>
            <w:tcBorders>
              <w:top w:val="nil"/>
              <w:left w:val="nil"/>
              <w:bottom w:val="single" w:sz="4" w:space="0" w:color="auto"/>
              <w:right w:val="single" w:sz="4" w:space="0" w:color="auto"/>
            </w:tcBorders>
            <w:noWrap/>
            <w:vAlign w:val="bottom"/>
            <w:hideMark/>
          </w:tcPr>
          <w:p w14:paraId="33B777F8" w14:textId="77777777" w:rsidR="0016068E" w:rsidRPr="0016068E" w:rsidRDefault="0016068E" w:rsidP="0016068E">
            <w:pPr>
              <w:spacing w:before="0" w:after="0"/>
              <w:jc w:val="center"/>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0.07</w:t>
            </w:r>
          </w:p>
        </w:tc>
        <w:tc>
          <w:tcPr>
            <w:tcW w:w="1560" w:type="dxa"/>
            <w:tcBorders>
              <w:top w:val="nil"/>
              <w:left w:val="nil"/>
              <w:bottom w:val="single" w:sz="4" w:space="0" w:color="auto"/>
              <w:right w:val="single" w:sz="4" w:space="0" w:color="auto"/>
            </w:tcBorders>
            <w:noWrap/>
            <w:vAlign w:val="bottom"/>
            <w:hideMark/>
          </w:tcPr>
          <w:p w14:paraId="208228AE" w14:textId="77777777" w:rsidR="0016068E" w:rsidRPr="0016068E" w:rsidRDefault="0016068E" w:rsidP="0016068E">
            <w:pPr>
              <w:spacing w:before="0" w:after="0"/>
              <w:jc w:val="center"/>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3.38</w:t>
            </w:r>
          </w:p>
        </w:tc>
      </w:tr>
      <w:tr w:rsidR="0016068E" w:rsidRPr="0016068E" w14:paraId="59F7072F" w14:textId="77777777" w:rsidTr="0016068E">
        <w:trPr>
          <w:trHeight w:val="290"/>
          <w:jc w:val="center"/>
        </w:trPr>
        <w:tc>
          <w:tcPr>
            <w:tcW w:w="960" w:type="dxa"/>
            <w:tcBorders>
              <w:top w:val="nil"/>
              <w:left w:val="single" w:sz="4" w:space="0" w:color="auto"/>
              <w:bottom w:val="single" w:sz="4" w:space="0" w:color="auto"/>
              <w:right w:val="single" w:sz="4" w:space="0" w:color="auto"/>
            </w:tcBorders>
            <w:noWrap/>
            <w:vAlign w:val="bottom"/>
            <w:hideMark/>
          </w:tcPr>
          <w:p w14:paraId="342E9000" w14:textId="77777777" w:rsidR="0016068E" w:rsidRPr="0016068E" w:rsidRDefault="0016068E" w:rsidP="0016068E">
            <w:pPr>
              <w:spacing w:before="0" w:after="0"/>
              <w:jc w:val="center"/>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6</w:t>
            </w:r>
          </w:p>
        </w:tc>
        <w:tc>
          <w:tcPr>
            <w:tcW w:w="5840" w:type="dxa"/>
            <w:tcBorders>
              <w:top w:val="nil"/>
              <w:left w:val="nil"/>
              <w:bottom w:val="single" w:sz="4" w:space="0" w:color="auto"/>
              <w:right w:val="single" w:sz="4" w:space="0" w:color="auto"/>
            </w:tcBorders>
            <w:noWrap/>
            <w:vAlign w:val="bottom"/>
            <w:hideMark/>
          </w:tcPr>
          <w:p w14:paraId="7957220B" w14:textId="77777777" w:rsidR="0016068E" w:rsidRPr="0016068E" w:rsidRDefault="0016068E" w:rsidP="0016068E">
            <w:pPr>
              <w:spacing w:before="0" w:after="0"/>
              <w:jc w:val="left"/>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SLDC Charges</w:t>
            </w:r>
          </w:p>
        </w:tc>
        <w:tc>
          <w:tcPr>
            <w:tcW w:w="1380" w:type="dxa"/>
            <w:tcBorders>
              <w:top w:val="nil"/>
              <w:left w:val="nil"/>
              <w:bottom w:val="single" w:sz="4" w:space="0" w:color="auto"/>
              <w:right w:val="single" w:sz="4" w:space="0" w:color="auto"/>
            </w:tcBorders>
            <w:noWrap/>
            <w:vAlign w:val="bottom"/>
            <w:hideMark/>
          </w:tcPr>
          <w:p w14:paraId="1EC1FC3B" w14:textId="77777777" w:rsidR="0016068E" w:rsidRPr="0016068E" w:rsidRDefault="0016068E" w:rsidP="0016068E">
            <w:pPr>
              <w:spacing w:before="0" w:after="0"/>
              <w:jc w:val="center"/>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0.00</w:t>
            </w:r>
          </w:p>
        </w:tc>
        <w:tc>
          <w:tcPr>
            <w:tcW w:w="1260" w:type="dxa"/>
            <w:tcBorders>
              <w:top w:val="nil"/>
              <w:left w:val="nil"/>
              <w:bottom w:val="single" w:sz="4" w:space="0" w:color="auto"/>
              <w:right w:val="single" w:sz="4" w:space="0" w:color="auto"/>
            </w:tcBorders>
            <w:noWrap/>
            <w:vAlign w:val="bottom"/>
            <w:hideMark/>
          </w:tcPr>
          <w:p w14:paraId="12F61D35" w14:textId="77777777" w:rsidR="0016068E" w:rsidRPr="0016068E" w:rsidRDefault="0016068E" w:rsidP="0016068E">
            <w:pPr>
              <w:spacing w:before="0" w:after="0"/>
              <w:jc w:val="center"/>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0.00</w:t>
            </w:r>
          </w:p>
        </w:tc>
        <w:tc>
          <w:tcPr>
            <w:tcW w:w="1160" w:type="dxa"/>
            <w:tcBorders>
              <w:top w:val="nil"/>
              <w:left w:val="nil"/>
              <w:bottom w:val="single" w:sz="4" w:space="0" w:color="auto"/>
              <w:right w:val="single" w:sz="4" w:space="0" w:color="auto"/>
            </w:tcBorders>
            <w:noWrap/>
            <w:vAlign w:val="bottom"/>
            <w:hideMark/>
          </w:tcPr>
          <w:p w14:paraId="06CB2F75" w14:textId="77777777" w:rsidR="0016068E" w:rsidRPr="0016068E" w:rsidRDefault="0016068E" w:rsidP="0016068E">
            <w:pPr>
              <w:spacing w:before="0" w:after="0"/>
              <w:jc w:val="center"/>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0.00</w:t>
            </w:r>
          </w:p>
        </w:tc>
        <w:tc>
          <w:tcPr>
            <w:tcW w:w="1560" w:type="dxa"/>
            <w:tcBorders>
              <w:top w:val="nil"/>
              <w:left w:val="nil"/>
              <w:bottom w:val="single" w:sz="4" w:space="0" w:color="auto"/>
              <w:right w:val="single" w:sz="4" w:space="0" w:color="auto"/>
            </w:tcBorders>
            <w:noWrap/>
            <w:vAlign w:val="bottom"/>
            <w:hideMark/>
          </w:tcPr>
          <w:p w14:paraId="3BE84DA2" w14:textId="77777777" w:rsidR="0016068E" w:rsidRPr="0016068E" w:rsidRDefault="0016068E" w:rsidP="0016068E">
            <w:pPr>
              <w:spacing w:before="0" w:after="0"/>
              <w:jc w:val="center"/>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4.48</w:t>
            </w:r>
          </w:p>
        </w:tc>
      </w:tr>
      <w:tr w:rsidR="0016068E" w:rsidRPr="0016068E" w14:paraId="2B519271" w14:textId="77777777" w:rsidTr="0016068E">
        <w:trPr>
          <w:trHeight w:val="290"/>
          <w:jc w:val="center"/>
        </w:trPr>
        <w:tc>
          <w:tcPr>
            <w:tcW w:w="960" w:type="dxa"/>
            <w:tcBorders>
              <w:top w:val="nil"/>
              <w:left w:val="single" w:sz="4" w:space="0" w:color="auto"/>
              <w:bottom w:val="single" w:sz="4" w:space="0" w:color="auto"/>
              <w:right w:val="single" w:sz="4" w:space="0" w:color="auto"/>
            </w:tcBorders>
            <w:noWrap/>
            <w:vAlign w:val="bottom"/>
            <w:hideMark/>
          </w:tcPr>
          <w:p w14:paraId="74DB6CEA" w14:textId="77777777" w:rsidR="0016068E" w:rsidRPr="0016068E" w:rsidRDefault="0016068E" w:rsidP="0016068E">
            <w:pPr>
              <w:spacing w:before="0" w:after="0"/>
              <w:jc w:val="center"/>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7</w:t>
            </w:r>
          </w:p>
        </w:tc>
        <w:tc>
          <w:tcPr>
            <w:tcW w:w="5840" w:type="dxa"/>
            <w:tcBorders>
              <w:top w:val="nil"/>
              <w:left w:val="nil"/>
              <w:bottom w:val="single" w:sz="4" w:space="0" w:color="auto"/>
              <w:right w:val="single" w:sz="4" w:space="0" w:color="auto"/>
            </w:tcBorders>
            <w:noWrap/>
            <w:vAlign w:val="bottom"/>
            <w:hideMark/>
          </w:tcPr>
          <w:p w14:paraId="20EE3ADB" w14:textId="77777777" w:rsidR="0016068E" w:rsidRPr="0016068E" w:rsidRDefault="0016068E" w:rsidP="0016068E">
            <w:pPr>
              <w:spacing w:before="0" w:after="0"/>
              <w:jc w:val="left"/>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Prior Period Expenses</w:t>
            </w:r>
          </w:p>
        </w:tc>
        <w:tc>
          <w:tcPr>
            <w:tcW w:w="1380" w:type="dxa"/>
            <w:tcBorders>
              <w:top w:val="nil"/>
              <w:left w:val="nil"/>
              <w:bottom w:val="single" w:sz="4" w:space="0" w:color="auto"/>
              <w:right w:val="single" w:sz="4" w:space="0" w:color="auto"/>
            </w:tcBorders>
            <w:noWrap/>
            <w:vAlign w:val="bottom"/>
            <w:hideMark/>
          </w:tcPr>
          <w:p w14:paraId="6E54A21F" w14:textId="77777777" w:rsidR="0016068E" w:rsidRPr="0016068E" w:rsidRDefault="0016068E" w:rsidP="0016068E">
            <w:pPr>
              <w:spacing w:before="0" w:after="0"/>
              <w:jc w:val="center"/>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0.00</w:t>
            </w:r>
          </w:p>
        </w:tc>
        <w:tc>
          <w:tcPr>
            <w:tcW w:w="1260" w:type="dxa"/>
            <w:tcBorders>
              <w:top w:val="nil"/>
              <w:left w:val="nil"/>
              <w:bottom w:val="single" w:sz="4" w:space="0" w:color="auto"/>
              <w:right w:val="single" w:sz="4" w:space="0" w:color="auto"/>
            </w:tcBorders>
            <w:noWrap/>
            <w:vAlign w:val="bottom"/>
            <w:hideMark/>
          </w:tcPr>
          <w:p w14:paraId="3FDC72CD" w14:textId="77777777" w:rsidR="0016068E" w:rsidRPr="0016068E" w:rsidRDefault="0016068E" w:rsidP="0016068E">
            <w:pPr>
              <w:spacing w:before="0" w:after="0"/>
              <w:jc w:val="center"/>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0.00</w:t>
            </w:r>
          </w:p>
        </w:tc>
        <w:tc>
          <w:tcPr>
            <w:tcW w:w="1160" w:type="dxa"/>
            <w:tcBorders>
              <w:top w:val="nil"/>
              <w:left w:val="nil"/>
              <w:bottom w:val="single" w:sz="4" w:space="0" w:color="auto"/>
              <w:right w:val="single" w:sz="4" w:space="0" w:color="auto"/>
            </w:tcBorders>
            <w:noWrap/>
            <w:vAlign w:val="bottom"/>
            <w:hideMark/>
          </w:tcPr>
          <w:p w14:paraId="072CFFE9" w14:textId="77777777" w:rsidR="0016068E" w:rsidRPr="0016068E" w:rsidRDefault="0016068E" w:rsidP="0016068E">
            <w:pPr>
              <w:spacing w:before="0" w:after="0"/>
              <w:jc w:val="center"/>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0.00</w:t>
            </w:r>
          </w:p>
        </w:tc>
        <w:tc>
          <w:tcPr>
            <w:tcW w:w="1560" w:type="dxa"/>
            <w:tcBorders>
              <w:top w:val="nil"/>
              <w:left w:val="nil"/>
              <w:bottom w:val="single" w:sz="4" w:space="0" w:color="auto"/>
              <w:right w:val="single" w:sz="4" w:space="0" w:color="auto"/>
            </w:tcBorders>
            <w:noWrap/>
            <w:vAlign w:val="bottom"/>
            <w:hideMark/>
          </w:tcPr>
          <w:p w14:paraId="64625486" w14:textId="77777777" w:rsidR="0016068E" w:rsidRPr="0016068E" w:rsidRDefault="0016068E" w:rsidP="0016068E">
            <w:pPr>
              <w:spacing w:before="0" w:after="0"/>
              <w:jc w:val="center"/>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0.00</w:t>
            </w:r>
          </w:p>
        </w:tc>
      </w:tr>
      <w:tr w:rsidR="0016068E" w:rsidRPr="0016068E" w14:paraId="64B909B5" w14:textId="77777777" w:rsidTr="0016068E">
        <w:trPr>
          <w:trHeight w:val="290"/>
          <w:jc w:val="center"/>
        </w:trPr>
        <w:tc>
          <w:tcPr>
            <w:tcW w:w="960" w:type="dxa"/>
            <w:tcBorders>
              <w:top w:val="nil"/>
              <w:left w:val="single" w:sz="4" w:space="0" w:color="auto"/>
              <w:bottom w:val="single" w:sz="4" w:space="0" w:color="auto"/>
              <w:right w:val="single" w:sz="4" w:space="0" w:color="auto"/>
            </w:tcBorders>
            <w:shd w:val="clear" w:color="000000" w:fill="A4DEF4"/>
            <w:noWrap/>
            <w:vAlign w:val="bottom"/>
            <w:hideMark/>
          </w:tcPr>
          <w:p w14:paraId="736BB2E5" w14:textId="77777777" w:rsidR="0016068E" w:rsidRPr="0016068E" w:rsidRDefault="0016068E" w:rsidP="0016068E">
            <w:pPr>
              <w:spacing w:before="0" w:after="0"/>
              <w:jc w:val="left"/>
              <w:rPr>
                <w:rFonts w:ascii="Candara" w:hAnsi="Candara" w:cs="Calibri"/>
                <w:b/>
                <w:bCs/>
                <w:color w:val="000000"/>
                <w:sz w:val="24"/>
                <w:szCs w:val="24"/>
                <w:lang w:val="en-IN" w:eastAsia="en-IN"/>
              </w:rPr>
            </w:pPr>
            <w:r w:rsidRPr="0016068E">
              <w:rPr>
                <w:rFonts w:ascii="Candara" w:hAnsi="Candara" w:cs="Calibri"/>
                <w:b/>
                <w:bCs/>
                <w:color w:val="000000"/>
                <w:sz w:val="24"/>
                <w:szCs w:val="24"/>
                <w:lang w:val="en-IN" w:eastAsia="en-IN"/>
              </w:rPr>
              <w:t> </w:t>
            </w:r>
          </w:p>
        </w:tc>
        <w:tc>
          <w:tcPr>
            <w:tcW w:w="5840" w:type="dxa"/>
            <w:tcBorders>
              <w:top w:val="nil"/>
              <w:left w:val="nil"/>
              <w:bottom w:val="single" w:sz="4" w:space="0" w:color="auto"/>
              <w:right w:val="single" w:sz="4" w:space="0" w:color="auto"/>
            </w:tcBorders>
            <w:shd w:val="clear" w:color="000000" w:fill="A4DEF4"/>
            <w:noWrap/>
            <w:vAlign w:val="bottom"/>
            <w:hideMark/>
          </w:tcPr>
          <w:p w14:paraId="05BADDBA" w14:textId="77777777" w:rsidR="0016068E" w:rsidRPr="0016068E" w:rsidRDefault="0016068E" w:rsidP="0016068E">
            <w:pPr>
              <w:spacing w:before="0" w:after="0"/>
              <w:jc w:val="left"/>
              <w:rPr>
                <w:rFonts w:ascii="Candara" w:hAnsi="Candara" w:cs="Calibri"/>
                <w:b/>
                <w:bCs/>
                <w:color w:val="000000"/>
                <w:sz w:val="24"/>
                <w:szCs w:val="24"/>
                <w:lang w:val="en-IN" w:eastAsia="en-IN"/>
              </w:rPr>
            </w:pPr>
            <w:r w:rsidRPr="0016068E">
              <w:rPr>
                <w:rFonts w:ascii="Candara" w:hAnsi="Candara" w:cs="Calibri"/>
                <w:b/>
                <w:bCs/>
                <w:color w:val="000000"/>
                <w:sz w:val="24"/>
                <w:szCs w:val="24"/>
                <w:lang w:val="en-IN" w:eastAsia="en-IN"/>
              </w:rPr>
              <w:t>Total AFC</w:t>
            </w:r>
          </w:p>
        </w:tc>
        <w:tc>
          <w:tcPr>
            <w:tcW w:w="1380" w:type="dxa"/>
            <w:tcBorders>
              <w:top w:val="nil"/>
              <w:left w:val="nil"/>
              <w:bottom w:val="single" w:sz="4" w:space="0" w:color="auto"/>
              <w:right w:val="single" w:sz="4" w:space="0" w:color="auto"/>
            </w:tcBorders>
            <w:shd w:val="clear" w:color="000000" w:fill="A4DEF4"/>
            <w:noWrap/>
            <w:vAlign w:val="bottom"/>
            <w:hideMark/>
          </w:tcPr>
          <w:p w14:paraId="6CD8D6A6" w14:textId="77777777" w:rsidR="0016068E" w:rsidRPr="0016068E" w:rsidRDefault="0016068E" w:rsidP="0016068E">
            <w:pPr>
              <w:spacing w:before="0" w:after="0"/>
              <w:jc w:val="center"/>
              <w:rPr>
                <w:rFonts w:ascii="Candara" w:hAnsi="Candara" w:cs="Calibri"/>
                <w:b/>
                <w:bCs/>
                <w:color w:val="000000"/>
                <w:sz w:val="24"/>
                <w:szCs w:val="24"/>
                <w:lang w:val="en-IN" w:eastAsia="en-IN"/>
              </w:rPr>
            </w:pPr>
            <w:r w:rsidRPr="0016068E">
              <w:rPr>
                <w:rFonts w:ascii="Candara" w:hAnsi="Candara" w:cs="Calibri"/>
                <w:b/>
                <w:bCs/>
                <w:color w:val="000000"/>
                <w:sz w:val="24"/>
                <w:szCs w:val="24"/>
                <w:lang w:val="en-IN" w:eastAsia="en-IN"/>
              </w:rPr>
              <w:t>149.62</w:t>
            </w:r>
          </w:p>
        </w:tc>
        <w:tc>
          <w:tcPr>
            <w:tcW w:w="1260" w:type="dxa"/>
            <w:tcBorders>
              <w:top w:val="nil"/>
              <w:left w:val="nil"/>
              <w:bottom w:val="single" w:sz="4" w:space="0" w:color="auto"/>
              <w:right w:val="single" w:sz="4" w:space="0" w:color="auto"/>
            </w:tcBorders>
            <w:shd w:val="clear" w:color="000000" w:fill="A4DEF4"/>
            <w:noWrap/>
            <w:vAlign w:val="bottom"/>
            <w:hideMark/>
          </w:tcPr>
          <w:p w14:paraId="55AF9357" w14:textId="77777777" w:rsidR="0016068E" w:rsidRPr="0016068E" w:rsidRDefault="0016068E" w:rsidP="0016068E">
            <w:pPr>
              <w:spacing w:before="0" w:after="0"/>
              <w:jc w:val="center"/>
              <w:rPr>
                <w:rFonts w:ascii="Candara" w:hAnsi="Candara" w:cs="Calibri"/>
                <w:b/>
                <w:bCs/>
                <w:color w:val="000000"/>
                <w:sz w:val="24"/>
                <w:szCs w:val="24"/>
                <w:lang w:val="en-IN" w:eastAsia="en-IN"/>
              </w:rPr>
            </w:pPr>
            <w:r w:rsidRPr="0016068E">
              <w:rPr>
                <w:rFonts w:ascii="Candara" w:hAnsi="Candara" w:cs="Calibri"/>
                <w:b/>
                <w:bCs/>
                <w:color w:val="000000"/>
                <w:sz w:val="24"/>
                <w:szCs w:val="24"/>
                <w:lang w:val="en-IN" w:eastAsia="en-IN"/>
              </w:rPr>
              <w:t>87.04</w:t>
            </w:r>
          </w:p>
        </w:tc>
        <w:tc>
          <w:tcPr>
            <w:tcW w:w="1160" w:type="dxa"/>
            <w:tcBorders>
              <w:top w:val="nil"/>
              <w:left w:val="nil"/>
              <w:bottom w:val="single" w:sz="4" w:space="0" w:color="auto"/>
              <w:right w:val="single" w:sz="4" w:space="0" w:color="auto"/>
            </w:tcBorders>
            <w:shd w:val="clear" w:color="000000" w:fill="A4DEF4"/>
            <w:noWrap/>
            <w:vAlign w:val="bottom"/>
            <w:hideMark/>
          </w:tcPr>
          <w:p w14:paraId="4BB46651" w14:textId="77777777" w:rsidR="0016068E" w:rsidRPr="0016068E" w:rsidRDefault="0016068E" w:rsidP="0016068E">
            <w:pPr>
              <w:spacing w:before="0" w:after="0"/>
              <w:jc w:val="center"/>
              <w:rPr>
                <w:rFonts w:ascii="Candara" w:hAnsi="Candara" w:cs="Calibri"/>
                <w:b/>
                <w:bCs/>
                <w:color w:val="000000"/>
                <w:sz w:val="24"/>
                <w:szCs w:val="24"/>
                <w:lang w:val="en-IN" w:eastAsia="en-IN"/>
              </w:rPr>
            </w:pPr>
            <w:r w:rsidRPr="0016068E">
              <w:rPr>
                <w:rFonts w:ascii="Candara" w:hAnsi="Candara" w:cs="Calibri"/>
                <w:b/>
                <w:bCs/>
                <w:color w:val="000000"/>
                <w:sz w:val="24"/>
                <w:szCs w:val="24"/>
                <w:lang w:val="en-IN" w:eastAsia="en-IN"/>
              </w:rPr>
              <w:t>1.89</w:t>
            </w:r>
          </w:p>
        </w:tc>
        <w:tc>
          <w:tcPr>
            <w:tcW w:w="1560" w:type="dxa"/>
            <w:tcBorders>
              <w:top w:val="nil"/>
              <w:left w:val="nil"/>
              <w:bottom w:val="single" w:sz="4" w:space="0" w:color="auto"/>
              <w:right w:val="single" w:sz="4" w:space="0" w:color="auto"/>
            </w:tcBorders>
            <w:shd w:val="clear" w:color="000000" w:fill="A4DEF4"/>
            <w:noWrap/>
            <w:vAlign w:val="bottom"/>
            <w:hideMark/>
          </w:tcPr>
          <w:p w14:paraId="62C618FA" w14:textId="77777777" w:rsidR="0016068E" w:rsidRPr="0016068E" w:rsidRDefault="0016068E" w:rsidP="0016068E">
            <w:pPr>
              <w:spacing w:before="0" w:after="0"/>
              <w:jc w:val="center"/>
              <w:rPr>
                <w:rFonts w:ascii="Candara" w:hAnsi="Candara" w:cs="Calibri"/>
                <w:b/>
                <w:bCs/>
                <w:color w:val="000000"/>
                <w:sz w:val="24"/>
                <w:szCs w:val="24"/>
                <w:lang w:val="en-IN" w:eastAsia="en-IN"/>
              </w:rPr>
            </w:pPr>
            <w:r w:rsidRPr="0016068E">
              <w:rPr>
                <w:rFonts w:ascii="Candara" w:hAnsi="Candara" w:cs="Calibri"/>
                <w:b/>
                <w:bCs/>
                <w:color w:val="000000"/>
                <w:sz w:val="24"/>
                <w:szCs w:val="24"/>
                <w:lang w:val="en-IN" w:eastAsia="en-IN"/>
              </w:rPr>
              <w:t>73.49</w:t>
            </w:r>
          </w:p>
        </w:tc>
      </w:tr>
      <w:tr w:rsidR="0016068E" w:rsidRPr="0016068E" w14:paraId="37257F32" w14:textId="77777777" w:rsidTr="0016068E">
        <w:trPr>
          <w:trHeight w:val="290"/>
          <w:jc w:val="center"/>
        </w:trPr>
        <w:tc>
          <w:tcPr>
            <w:tcW w:w="960" w:type="dxa"/>
            <w:tcBorders>
              <w:top w:val="nil"/>
              <w:left w:val="single" w:sz="4" w:space="0" w:color="auto"/>
              <w:bottom w:val="single" w:sz="4" w:space="0" w:color="auto"/>
              <w:right w:val="single" w:sz="4" w:space="0" w:color="auto"/>
            </w:tcBorders>
            <w:noWrap/>
            <w:vAlign w:val="bottom"/>
            <w:hideMark/>
          </w:tcPr>
          <w:p w14:paraId="29B64B42" w14:textId="77777777" w:rsidR="0016068E" w:rsidRPr="0016068E" w:rsidRDefault="0016068E" w:rsidP="0016068E">
            <w:pPr>
              <w:spacing w:before="0" w:after="0"/>
              <w:jc w:val="center"/>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8</w:t>
            </w:r>
          </w:p>
        </w:tc>
        <w:tc>
          <w:tcPr>
            <w:tcW w:w="5840" w:type="dxa"/>
            <w:tcBorders>
              <w:top w:val="nil"/>
              <w:left w:val="nil"/>
              <w:bottom w:val="single" w:sz="4" w:space="0" w:color="auto"/>
              <w:right w:val="single" w:sz="4" w:space="0" w:color="auto"/>
            </w:tcBorders>
            <w:noWrap/>
            <w:vAlign w:val="bottom"/>
            <w:hideMark/>
          </w:tcPr>
          <w:p w14:paraId="5171E909" w14:textId="77777777" w:rsidR="0016068E" w:rsidRPr="0016068E" w:rsidRDefault="0016068E" w:rsidP="0016068E">
            <w:pPr>
              <w:spacing w:before="0" w:after="0"/>
              <w:jc w:val="left"/>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Less Non- Tariff Income</w:t>
            </w:r>
          </w:p>
        </w:tc>
        <w:tc>
          <w:tcPr>
            <w:tcW w:w="1380" w:type="dxa"/>
            <w:tcBorders>
              <w:top w:val="nil"/>
              <w:left w:val="nil"/>
              <w:bottom w:val="single" w:sz="4" w:space="0" w:color="auto"/>
              <w:right w:val="single" w:sz="4" w:space="0" w:color="auto"/>
            </w:tcBorders>
            <w:noWrap/>
            <w:vAlign w:val="bottom"/>
            <w:hideMark/>
          </w:tcPr>
          <w:p w14:paraId="1A05D1BE" w14:textId="77777777" w:rsidR="0016068E" w:rsidRPr="0016068E" w:rsidRDefault="0016068E" w:rsidP="0016068E">
            <w:pPr>
              <w:spacing w:before="0" w:after="0"/>
              <w:jc w:val="center"/>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0.00</w:t>
            </w:r>
          </w:p>
        </w:tc>
        <w:tc>
          <w:tcPr>
            <w:tcW w:w="1260" w:type="dxa"/>
            <w:tcBorders>
              <w:top w:val="nil"/>
              <w:left w:val="nil"/>
              <w:bottom w:val="single" w:sz="4" w:space="0" w:color="auto"/>
              <w:right w:val="single" w:sz="4" w:space="0" w:color="auto"/>
            </w:tcBorders>
            <w:noWrap/>
            <w:vAlign w:val="bottom"/>
            <w:hideMark/>
          </w:tcPr>
          <w:p w14:paraId="6C4C26D6" w14:textId="77777777" w:rsidR="0016068E" w:rsidRPr="0016068E" w:rsidRDefault="0016068E" w:rsidP="0016068E">
            <w:pPr>
              <w:spacing w:before="0" w:after="0"/>
              <w:jc w:val="center"/>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0.00</w:t>
            </w:r>
          </w:p>
        </w:tc>
        <w:tc>
          <w:tcPr>
            <w:tcW w:w="1160" w:type="dxa"/>
            <w:tcBorders>
              <w:top w:val="nil"/>
              <w:left w:val="nil"/>
              <w:bottom w:val="single" w:sz="4" w:space="0" w:color="auto"/>
              <w:right w:val="single" w:sz="4" w:space="0" w:color="auto"/>
            </w:tcBorders>
            <w:noWrap/>
            <w:vAlign w:val="bottom"/>
            <w:hideMark/>
          </w:tcPr>
          <w:p w14:paraId="407ABE27" w14:textId="77777777" w:rsidR="0016068E" w:rsidRPr="0016068E" w:rsidRDefault="0016068E" w:rsidP="0016068E">
            <w:pPr>
              <w:spacing w:before="0" w:after="0"/>
              <w:jc w:val="center"/>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0.00</w:t>
            </w:r>
          </w:p>
        </w:tc>
        <w:tc>
          <w:tcPr>
            <w:tcW w:w="1560" w:type="dxa"/>
            <w:tcBorders>
              <w:top w:val="nil"/>
              <w:left w:val="nil"/>
              <w:bottom w:val="single" w:sz="4" w:space="0" w:color="auto"/>
              <w:right w:val="single" w:sz="4" w:space="0" w:color="auto"/>
            </w:tcBorders>
            <w:noWrap/>
            <w:vAlign w:val="bottom"/>
            <w:hideMark/>
          </w:tcPr>
          <w:p w14:paraId="3FDDB2EA" w14:textId="77777777" w:rsidR="0016068E" w:rsidRPr="0016068E" w:rsidRDefault="0016068E" w:rsidP="0016068E">
            <w:pPr>
              <w:spacing w:before="0" w:after="0"/>
              <w:jc w:val="center"/>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7.57</w:t>
            </w:r>
          </w:p>
        </w:tc>
      </w:tr>
      <w:tr w:rsidR="0016068E" w:rsidRPr="0016068E" w14:paraId="69C2236D" w14:textId="77777777" w:rsidTr="0016068E">
        <w:trPr>
          <w:trHeight w:val="290"/>
          <w:jc w:val="center"/>
        </w:trPr>
        <w:tc>
          <w:tcPr>
            <w:tcW w:w="960" w:type="dxa"/>
            <w:tcBorders>
              <w:top w:val="nil"/>
              <w:left w:val="single" w:sz="4" w:space="0" w:color="auto"/>
              <w:bottom w:val="single" w:sz="4" w:space="0" w:color="auto"/>
              <w:right w:val="single" w:sz="4" w:space="0" w:color="auto"/>
            </w:tcBorders>
            <w:shd w:val="clear" w:color="000000" w:fill="A4DEF4"/>
            <w:noWrap/>
            <w:vAlign w:val="bottom"/>
            <w:hideMark/>
          </w:tcPr>
          <w:p w14:paraId="348D5FE1" w14:textId="77777777" w:rsidR="0016068E" w:rsidRPr="0016068E" w:rsidRDefault="0016068E" w:rsidP="0016068E">
            <w:pPr>
              <w:spacing w:before="0" w:after="0"/>
              <w:jc w:val="left"/>
              <w:rPr>
                <w:rFonts w:ascii="Candara" w:hAnsi="Candara" w:cs="Calibri"/>
                <w:b/>
                <w:bCs/>
                <w:color w:val="000000"/>
                <w:sz w:val="24"/>
                <w:szCs w:val="24"/>
                <w:lang w:val="en-IN" w:eastAsia="en-IN"/>
              </w:rPr>
            </w:pPr>
            <w:r w:rsidRPr="0016068E">
              <w:rPr>
                <w:rFonts w:ascii="Candara" w:hAnsi="Candara" w:cs="Calibri"/>
                <w:b/>
                <w:bCs/>
                <w:color w:val="000000"/>
                <w:sz w:val="24"/>
                <w:szCs w:val="24"/>
                <w:lang w:val="en-IN" w:eastAsia="en-IN"/>
              </w:rPr>
              <w:t> </w:t>
            </w:r>
          </w:p>
        </w:tc>
        <w:tc>
          <w:tcPr>
            <w:tcW w:w="5840" w:type="dxa"/>
            <w:tcBorders>
              <w:top w:val="nil"/>
              <w:left w:val="nil"/>
              <w:bottom w:val="single" w:sz="4" w:space="0" w:color="auto"/>
              <w:right w:val="single" w:sz="4" w:space="0" w:color="auto"/>
            </w:tcBorders>
            <w:shd w:val="clear" w:color="000000" w:fill="A4DEF4"/>
            <w:noWrap/>
            <w:vAlign w:val="bottom"/>
            <w:hideMark/>
          </w:tcPr>
          <w:p w14:paraId="2EA415DA" w14:textId="77777777" w:rsidR="0016068E" w:rsidRPr="0016068E" w:rsidRDefault="0016068E" w:rsidP="0016068E">
            <w:pPr>
              <w:spacing w:before="0" w:after="0"/>
              <w:jc w:val="left"/>
              <w:rPr>
                <w:rFonts w:ascii="Candara" w:hAnsi="Candara" w:cs="Calibri"/>
                <w:b/>
                <w:bCs/>
                <w:color w:val="000000"/>
                <w:sz w:val="24"/>
                <w:szCs w:val="24"/>
                <w:lang w:val="en-IN" w:eastAsia="en-IN"/>
              </w:rPr>
            </w:pPr>
            <w:r w:rsidRPr="0016068E">
              <w:rPr>
                <w:rFonts w:ascii="Candara" w:hAnsi="Candara" w:cs="Calibri"/>
                <w:b/>
                <w:bCs/>
                <w:color w:val="000000"/>
                <w:sz w:val="24"/>
                <w:szCs w:val="24"/>
                <w:lang w:val="en-IN" w:eastAsia="en-IN"/>
              </w:rPr>
              <w:t>Net AFC</w:t>
            </w:r>
          </w:p>
        </w:tc>
        <w:tc>
          <w:tcPr>
            <w:tcW w:w="1380" w:type="dxa"/>
            <w:tcBorders>
              <w:top w:val="nil"/>
              <w:left w:val="nil"/>
              <w:bottom w:val="single" w:sz="4" w:space="0" w:color="auto"/>
              <w:right w:val="single" w:sz="4" w:space="0" w:color="auto"/>
            </w:tcBorders>
            <w:shd w:val="clear" w:color="000000" w:fill="A4DEF4"/>
            <w:noWrap/>
            <w:vAlign w:val="bottom"/>
            <w:hideMark/>
          </w:tcPr>
          <w:p w14:paraId="67E7213D" w14:textId="77777777" w:rsidR="0016068E" w:rsidRPr="0016068E" w:rsidRDefault="0016068E" w:rsidP="0016068E">
            <w:pPr>
              <w:spacing w:before="0" w:after="0"/>
              <w:jc w:val="center"/>
              <w:rPr>
                <w:rFonts w:ascii="Candara" w:hAnsi="Candara" w:cs="Calibri"/>
                <w:b/>
                <w:bCs/>
                <w:color w:val="000000"/>
                <w:sz w:val="24"/>
                <w:szCs w:val="24"/>
                <w:lang w:val="en-IN" w:eastAsia="en-IN"/>
              </w:rPr>
            </w:pPr>
            <w:r w:rsidRPr="0016068E">
              <w:rPr>
                <w:rFonts w:ascii="Candara" w:hAnsi="Candara" w:cs="Calibri"/>
                <w:b/>
                <w:bCs/>
                <w:color w:val="000000"/>
                <w:sz w:val="24"/>
                <w:szCs w:val="24"/>
                <w:lang w:val="en-IN" w:eastAsia="en-IN"/>
              </w:rPr>
              <w:t>149.62</w:t>
            </w:r>
          </w:p>
        </w:tc>
        <w:tc>
          <w:tcPr>
            <w:tcW w:w="1260" w:type="dxa"/>
            <w:tcBorders>
              <w:top w:val="nil"/>
              <w:left w:val="nil"/>
              <w:bottom w:val="single" w:sz="4" w:space="0" w:color="auto"/>
              <w:right w:val="single" w:sz="4" w:space="0" w:color="auto"/>
            </w:tcBorders>
            <w:shd w:val="clear" w:color="000000" w:fill="A4DEF4"/>
            <w:noWrap/>
            <w:vAlign w:val="bottom"/>
            <w:hideMark/>
          </w:tcPr>
          <w:p w14:paraId="28F30138" w14:textId="77777777" w:rsidR="0016068E" w:rsidRPr="0016068E" w:rsidRDefault="0016068E" w:rsidP="0016068E">
            <w:pPr>
              <w:spacing w:before="0" w:after="0"/>
              <w:jc w:val="center"/>
              <w:rPr>
                <w:rFonts w:ascii="Candara" w:hAnsi="Candara" w:cs="Calibri"/>
                <w:b/>
                <w:bCs/>
                <w:color w:val="000000"/>
                <w:sz w:val="24"/>
                <w:szCs w:val="24"/>
                <w:lang w:val="en-IN" w:eastAsia="en-IN"/>
              </w:rPr>
            </w:pPr>
            <w:r w:rsidRPr="0016068E">
              <w:rPr>
                <w:rFonts w:ascii="Candara" w:hAnsi="Candara" w:cs="Calibri"/>
                <w:b/>
                <w:bCs/>
                <w:color w:val="000000"/>
                <w:sz w:val="24"/>
                <w:szCs w:val="24"/>
                <w:lang w:val="en-IN" w:eastAsia="en-IN"/>
              </w:rPr>
              <w:t>87.04</w:t>
            </w:r>
          </w:p>
        </w:tc>
        <w:tc>
          <w:tcPr>
            <w:tcW w:w="1160" w:type="dxa"/>
            <w:tcBorders>
              <w:top w:val="nil"/>
              <w:left w:val="nil"/>
              <w:bottom w:val="single" w:sz="4" w:space="0" w:color="auto"/>
              <w:right w:val="single" w:sz="4" w:space="0" w:color="auto"/>
            </w:tcBorders>
            <w:shd w:val="clear" w:color="000000" w:fill="A4DEF4"/>
            <w:noWrap/>
            <w:vAlign w:val="bottom"/>
            <w:hideMark/>
          </w:tcPr>
          <w:p w14:paraId="0D8295F1" w14:textId="77777777" w:rsidR="0016068E" w:rsidRPr="0016068E" w:rsidRDefault="0016068E" w:rsidP="0016068E">
            <w:pPr>
              <w:spacing w:before="0" w:after="0"/>
              <w:jc w:val="center"/>
              <w:rPr>
                <w:rFonts w:ascii="Candara" w:hAnsi="Candara" w:cs="Calibri"/>
                <w:b/>
                <w:bCs/>
                <w:color w:val="000000"/>
                <w:sz w:val="24"/>
                <w:szCs w:val="24"/>
                <w:lang w:val="en-IN" w:eastAsia="en-IN"/>
              </w:rPr>
            </w:pPr>
            <w:r w:rsidRPr="0016068E">
              <w:rPr>
                <w:rFonts w:ascii="Candara" w:hAnsi="Candara" w:cs="Calibri"/>
                <w:b/>
                <w:bCs/>
                <w:color w:val="000000"/>
                <w:sz w:val="24"/>
                <w:szCs w:val="24"/>
                <w:lang w:val="en-IN" w:eastAsia="en-IN"/>
              </w:rPr>
              <w:t>1.89</w:t>
            </w:r>
          </w:p>
        </w:tc>
        <w:tc>
          <w:tcPr>
            <w:tcW w:w="1560" w:type="dxa"/>
            <w:tcBorders>
              <w:top w:val="nil"/>
              <w:left w:val="nil"/>
              <w:bottom w:val="single" w:sz="4" w:space="0" w:color="auto"/>
              <w:right w:val="single" w:sz="4" w:space="0" w:color="auto"/>
            </w:tcBorders>
            <w:shd w:val="clear" w:color="000000" w:fill="A4DEF4"/>
            <w:noWrap/>
            <w:vAlign w:val="bottom"/>
            <w:hideMark/>
          </w:tcPr>
          <w:p w14:paraId="65BEF4CC" w14:textId="77777777" w:rsidR="0016068E" w:rsidRPr="0016068E" w:rsidRDefault="0016068E" w:rsidP="0016068E">
            <w:pPr>
              <w:spacing w:before="0" w:after="0"/>
              <w:jc w:val="center"/>
              <w:rPr>
                <w:rFonts w:ascii="Candara" w:hAnsi="Candara" w:cs="Calibri"/>
                <w:b/>
                <w:bCs/>
                <w:color w:val="000000"/>
                <w:sz w:val="24"/>
                <w:szCs w:val="24"/>
                <w:lang w:val="en-IN" w:eastAsia="en-IN"/>
              </w:rPr>
            </w:pPr>
            <w:r w:rsidRPr="0016068E">
              <w:rPr>
                <w:rFonts w:ascii="Candara" w:hAnsi="Candara" w:cs="Calibri"/>
                <w:b/>
                <w:bCs/>
                <w:color w:val="000000"/>
                <w:sz w:val="24"/>
                <w:szCs w:val="24"/>
                <w:lang w:val="en-IN" w:eastAsia="en-IN"/>
              </w:rPr>
              <w:t>65.91</w:t>
            </w:r>
          </w:p>
        </w:tc>
      </w:tr>
      <w:tr w:rsidR="0016068E" w:rsidRPr="0016068E" w14:paraId="0A33195A" w14:textId="77777777" w:rsidTr="0016068E">
        <w:trPr>
          <w:trHeight w:val="290"/>
          <w:jc w:val="center"/>
        </w:trPr>
        <w:tc>
          <w:tcPr>
            <w:tcW w:w="960" w:type="dxa"/>
            <w:tcBorders>
              <w:top w:val="nil"/>
              <w:left w:val="single" w:sz="4" w:space="0" w:color="auto"/>
              <w:bottom w:val="single" w:sz="4" w:space="0" w:color="auto"/>
              <w:right w:val="single" w:sz="4" w:space="0" w:color="auto"/>
            </w:tcBorders>
            <w:noWrap/>
            <w:vAlign w:val="bottom"/>
            <w:hideMark/>
          </w:tcPr>
          <w:p w14:paraId="57D60D53" w14:textId="77777777" w:rsidR="0016068E" w:rsidRPr="0016068E" w:rsidRDefault="0016068E" w:rsidP="0016068E">
            <w:pPr>
              <w:spacing w:before="0" w:after="0"/>
              <w:jc w:val="center"/>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9</w:t>
            </w:r>
          </w:p>
        </w:tc>
        <w:tc>
          <w:tcPr>
            <w:tcW w:w="5840" w:type="dxa"/>
            <w:tcBorders>
              <w:top w:val="nil"/>
              <w:left w:val="nil"/>
              <w:bottom w:val="single" w:sz="4" w:space="0" w:color="auto"/>
              <w:right w:val="single" w:sz="4" w:space="0" w:color="auto"/>
            </w:tcBorders>
            <w:noWrap/>
            <w:vAlign w:val="bottom"/>
            <w:hideMark/>
          </w:tcPr>
          <w:p w14:paraId="49CA053D" w14:textId="77777777" w:rsidR="0016068E" w:rsidRPr="0016068E" w:rsidRDefault="0016068E" w:rsidP="0016068E">
            <w:pPr>
              <w:spacing w:before="0" w:after="0"/>
              <w:jc w:val="left"/>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Gap for FY 2024-25</w:t>
            </w:r>
          </w:p>
        </w:tc>
        <w:tc>
          <w:tcPr>
            <w:tcW w:w="1380" w:type="dxa"/>
            <w:tcBorders>
              <w:top w:val="nil"/>
              <w:left w:val="nil"/>
              <w:bottom w:val="single" w:sz="4" w:space="0" w:color="auto"/>
              <w:right w:val="single" w:sz="4" w:space="0" w:color="auto"/>
            </w:tcBorders>
            <w:noWrap/>
            <w:vAlign w:val="bottom"/>
            <w:hideMark/>
          </w:tcPr>
          <w:p w14:paraId="6637D810" w14:textId="77777777" w:rsidR="0016068E" w:rsidRPr="0016068E" w:rsidRDefault="0016068E" w:rsidP="0016068E">
            <w:pPr>
              <w:spacing w:before="0" w:after="0"/>
              <w:jc w:val="center"/>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-13.55</w:t>
            </w:r>
          </w:p>
        </w:tc>
        <w:tc>
          <w:tcPr>
            <w:tcW w:w="1260" w:type="dxa"/>
            <w:tcBorders>
              <w:top w:val="nil"/>
              <w:left w:val="nil"/>
              <w:bottom w:val="single" w:sz="4" w:space="0" w:color="auto"/>
              <w:right w:val="single" w:sz="4" w:space="0" w:color="auto"/>
            </w:tcBorders>
            <w:noWrap/>
            <w:vAlign w:val="bottom"/>
            <w:hideMark/>
          </w:tcPr>
          <w:p w14:paraId="0768D507" w14:textId="77777777" w:rsidR="0016068E" w:rsidRPr="0016068E" w:rsidRDefault="0016068E" w:rsidP="0016068E">
            <w:pPr>
              <w:spacing w:before="0" w:after="0"/>
              <w:jc w:val="center"/>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305.47</w:t>
            </w:r>
          </w:p>
        </w:tc>
        <w:tc>
          <w:tcPr>
            <w:tcW w:w="1160" w:type="dxa"/>
            <w:tcBorders>
              <w:top w:val="nil"/>
              <w:left w:val="nil"/>
              <w:bottom w:val="single" w:sz="4" w:space="0" w:color="auto"/>
              <w:right w:val="single" w:sz="4" w:space="0" w:color="auto"/>
            </w:tcBorders>
            <w:noWrap/>
            <w:vAlign w:val="bottom"/>
            <w:hideMark/>
          </w:tcPr>
          <w:p w14:paraId="5BC120A5" w14:textId="77777777" w:rsidR="0016068E" w:rsidRPr="0016068E" w:rsidRDefault="0016068E" w:rsidP="0016068E">
            <w:pPr>
              <w:spacing w:before="0" w:after="0"/>
              <w:jc w:val="center"/>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3.70</w:t>
            </w:r>
          </w:p>
        </w:tc>
        <w:tc>
          <w:tcPr>
            <w:tcW w:w="1560" w:type="dxa"/>
            <w:tcBorders>
              <w:top w:val="nil"/>
              <w:left w:val="nil"/>
              <w:bottom w:val="single" w:sz="4" w:space="0" w:color="auto"/>
              <w:right w:val="single" w:sz="4" w:space="0" w:color="auto"/>
            </w:tcBorders>
            <w:noWrap/>
            <w:vAlign w:val="bottom"/>
            <w:hideMark/>
          </w:tcPr>
          <w:p w14:paraId="1B0E2F23" w14:textId="77777777" w:rsidR="0016068E" w:rsidRPr="0016068E" w:rsidRDefault="0016068E" w:rsidP="0016068E">
            <w:pPr>
              <w:spacing w:before="0" w:after="0"/>
              <w:jc w:val="center"/>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-379.57</w:t>
            </w:r>
          </w:p>
        </w:tc>
      </w:tr>
      <w:tr w:rsidR="0016068E" w:rsidRPr="0016068E" w14:paraId="3FB26DBE" w14:textId="77777777" w:rsidTr="0016068E">
        <w:trPr>
          <w:trHeight w:val="290"/>
          <w:jc w:val="center"/>
        </w:trPr>
        <w:tc>
          <w:tcPr>
            <w:tcW w:w="960" w:type="dxa"/>
            <w:tcBorders>
              <w:top w:val="nil"/>
              <w:left w:val="single" w:sz="4" w:space="0" w:color="auto"/>
              <w:bottom w:val="single" w:sz="4" w:space="0" w:color="auto"/>
              <w:right w:val="single" w:sz="4" w:space="0" w:color="auto"/>
            </w:tcBorders>
            <w:shd w:val="clear" w:color="000000" w:fill="A4DEF4"/>
            <w:noWrap/>
            <w:vAlign w:val="bottom"/>
            <w:hideMark/>
          </w:tcPr>
          <w:p w14:paraId="656037AF" w14:textId="77777777" w:rsidR="0016068E" w:rsidRPr="0016068E" w:rsidRDefault="0016068E" w:rsidP="0016068E">
            <w:pPr>
              <w:spacing w:before="0" w:after="0"/>
              <w:jc w:val="left"/>
              <w:rPr>
                <w:rFonts w:ascii="Candara" w:hAnsi="Candara" w:cs="Calibri"/>
                <w:b/>
                <w:bCs/>
                <w:color w:val="000000"/>
                <w:sz w:val="24"/>
                <w:szCs w:val="24"/>
                <w:lang w:val="en-IN" w:eastAsia="en-IN"/>
              </w:rPr>
            </w:pPr>
            <w:r w:rsidRPr="0016068E">
              <w:rPr>
                <w:rFonts w:ascii="Candara" w:hAnsi="Candara" w:cs="Calibri"/>
                <w:b/>
                <w:bCs/>
                <w:color w:val="000000"/>
                <w:sz w:val="24"/>
                <w:szCs w:val="24"/>
                <w:lang w:val="en-IN" w:eastAsia="en-IN"/>
              </w:rPr>
              <w:t> </w:t>
            </w:r>
          </w:p>
        </w:tc>
        <w:tc>
          <w:tcPr>
            <w:tcW w:w="5840" w:type="dxa"/>
            <w:tcBorders>
              <w:top w:val="nil"/>
              <w:left w:val="nil"/>
              <w:bottom w:val="single" w:sz="4" w:space="0" w:color="auto"/>
              <w:right w:val="single" w:sz="4" w:space="0" w:color="auto"/>
            </w:tcBorders>
            <w:shd w:val="clear" w:color="000000" w:fill="A4DEF4"/>
            <w:noWrap/>
            <w:vAlign w:val="bottom"/>
            <w:hideMark/>
          </w:tcPr>
          <w:p w14:paraId="374511F0" w14:textId="77777777" w:rsidR="0016068E" w:rsidRPr="0016068E" w:rsidRDefault="0016068E" w:rsidP="0016068E">
            <w:pPr>
              <w:spacing w:before="0" w:after="0"/>
              <w:jc w:val="left"/>
              <w:rPr>
                <w:rFonts w:ascii="Candara" w:hAnsi="Candara" w:cs="Calibri"/>
                <w:b/>
                <w:bCs/>
                <w:color w:val="000000"/>
                <w:sz w:val="24"/>
                <w:szCs w:val="24"/>
                <w:lang w:val="en-IN" w:eastAsia="en-IN"/>
              </w:rPr>
            </w:pPr>
            <w:r w:rsidRPr="0016068E">
              <w:rPr>
                <w:rFonts w:ascii="Candara" w:hAnsi="Candara" w:cs="Calibri"/>
                <w:b/>
                <w:bCs/>
                <w:color w:val="000000"/>
                <w:sz w:val="24"/>
                <w:szCs w:val="24"/>
                <w:lang w:val="en-IN" w:eastAsia="en-IN"/>
              </w:rPr>
              <w:t>Total ARR</w:t>
            </w:r>
          </w:p>
        </w:tc>
        <w:tc>
          <w:tcPr>
            <w:tcW w:w="1380" w:type="dxa"/>
            <w:tcBorders>
              <w:top w:val="nil"/>
              <w:left w:val="nil"/>
              <w:bottom w:val="single" w:sz="4" w:space="0" w:color="auto"/>
              <w:right w:val="single" w:sz="4" w:space="0" w:color="auto"/>
            </w:tcBorders>
            <w:shd w:val="clear" w:color="000000" w:fill="A4DEF4"/>
            <w:noWrap/>
            <w:vAlign w:val="bottom"/>
            <w:hideMark/>
          </w:tcPr>
          <w:p w14:paraId="6FCDE419" w14:textId="77777777" w:rsidR="0016068E" w:rsidRPr="0016068E" w:rsidRDefault="0016068E" w:rsidP="0016068E">
            <w:pPr>
              <w:spacing w:before="0" w:after="0"/>
              <w:jc w:val="center"/>
              <w:rPr>
                <w:rFonts w:ascii="Candara" w:hAnsi="Candara" w:cs="Calibri"/>
                <w:b/>
                <w:bCs/>
                <w:color w:val="000000"/>
                <w:sz w:val="24"/>
                <w:szCs w:val="24"/>
                <w:lang w:val="en-IN" w:eastAsia="en-IN"/>
              </w:rPr>
            </w:pPr>
            <w:r w:rsidRPr="0016068E">
              <w:rPr>
                <w:rFonts w:ascii="Candara" w:hAnsi="Candara" w:cs="Calibri"/>
                <w:b/>
                <w:bCs/>
                <w:color w:val="000000"/>
                <w:sz w:val="24"/>
                <w:szCs w:val="24"/>
                <w:lang w:val="en-IN" w:eastAsia="en-IN"/>
              </w:rPr>
              <w:t>136.07</w:t>
            </w:r>
          </w:p>
        </w:tc>
        <w:tc>
          <w:tcPr>
            <w:tcW w:w="1260" w:type="dxa"/>
            <w:tcBorders>
              <w:top w:val="nil"/>
              <w:left w:val="nil"/>
              <w:bottom w:val="single" w:sz="4" w:space="0" w:color="auto"/>
              <w:right w:val="single" w:sz="4" w:space="0" w:color="auto"/>
            </w:tcBorders>
            <w:shd w:val="clear" w:color="000000" w:fill="A4DEF4"/>
            <w:noWrap/>
            <w:vAlign w:val="bottom"/>
            <w:hideMark/>
          </w:tcPr>
          <w:p w14:paraId="48B490F6" w14:textId="77777777" w:rsidR="0016068E" w:rsidRPr="0016068E" w:rsidRDefault="0016068E" w:rsidP="0016068E">
            <w:pPr>
              <w:spacing w:before="0" w:after="0"/>
              <w:jc w:val="center"/>
              <w:rPr>
                <w:rFonts w:ascii="Candara" w:hAnsi="Candara" w:cs="Calibri"/>
                <w:b/>
                <w:bCs/>
                <w:color w:val="000000"/>
                <w:sz w:val="24"/>
                <w:szCs w:val="24"/>
                <w:lang w:val="en-IN" w:eastAsia="en-IN"/>
              </w:rPr>
            </w:pPr>
            <w:r w:rsidRPr="0016068E">
              <w:rPr>
                <w:rFonts w:ascii="Candara" w:hAnsi="Candara" w:cs="Calibri"/>
                <w:b/>
                <w:bCs/>
                <w:color w:val="000000"/>
                <w:sz w:val="24"/>
                <w:szCs w:val="24"/>
                <w:lang w:val="en-IN" w:eastAsia="en-IN"/>
              </w:rPr>
              <w:t>392.51</w:t>
            </w:r>
          </w:p>
        </w:tc>
        <w:tc>
          <w:tcPr>
            <w:tcW w:w="1160" w:type="dxa"/>
            <w:tcBorders>
              <w:top w:val="nil"/>
              <w:left w:val="nil"/>
              <w:bottom w:val="single" w:sz="4" w:space="0" w:color="auto"/>
              <w:right w:val="single" w:sz="4" w:space="0" w:color="auto"/>
            </w:tcBorders>
            <w:shd w:val="clear" w:color="000000" w:fill="A4DEF4"/>
            <w:noWrap/>
            <w:vAlign w:val="bottom"/>
            <w:hideMark/>
          </w:tcPr>
          <w:p w14:paraId="522A0D33" w14:textId="77777777" w:rsidR="0016068E" w:rsidRPr="0016068E" w:rsidRDefault="0016068E" w:rsidP="0016068E">
            <w:pPr>
              <w:spacing w:before="0" w:after="0"/>
              <w:jc w:val="center"/>
              <w:rPr>
                <w:rFonts w:ascii="Candara" w:hAnsi="Candara" w:cs="Calibri"/>
                <w:b/>
                <w:bCs/>
                <w:color w:val="000000"/>
                <w:sz w:val="24"/>
                <w:szCs w:val="24"/>
                <w:lang w:val="en-IN" w:eastAsia="en-IN"/>
              </w:rPr>
            </w:pPr>
            <w:r w:rsidRPr="0016068E">
              <w:rPr>
                <w:rFonts w:ascii="Candara" w:hAnsi="Candara" w:cs="Calibri"/>
                <w:b/>
                <w:bCs/>
                <w:color w:val="000000"/>
                <w:sz w:val="24"/>
                <w:szCs w:val="24"/>
                <w:lang w:val="en-IN" w:eastAsia="en-IN"/>
              </w:rPr>
              <w:t>5.59</w:t>
            </w:r>
          </w:p>
        </w:tc>
        <w:tc>
          <w:tcPr>
            <w:tcW w:w="1560" w:type="dxa"/>
            <w:tcBorders>
              <w:top w:val="nil"/>
              <w:left w:val="nil"/>
              <w:bottom w:val="single" w:sz="4" w:space="0" w:color="auto"/>
              <w:right w:val="single" w:sz="4" w:space="0" w:color="auto"/>
            </w:tcBorders>
            <w:shd w:val="clear" w:color="000000" w:fill="A4DEF4"/>
            <w:noWrap/>
            <w:vAlign w:val="bottom"/>
            <w:hideMark/>
          </w:tcPr>
          <w:p w14:paraId="32494395" w14:textId="77777777" w:rsidR="0016068E" w:rsidRPr="0016068E" w:rsidRDefault="0016068E" w:rsidP="0016068E">
            <w:pPr>
              <w:spacing w:before="0" w:after="0"/>
              <w:jc w:val="center"/>
              <w:rPr>
                <w:rFonts w:ascii="Candara" w:hAnsi="Candara" w:cs="Calibri"/>
                <w:b/>
                <w:bCs/>
                <w:color w:val="000000"/>
                <w:sz w:val="24"/>
                <w:szCs w:val="24"/>
                <w:lang w:val="en-IN" w:eastAsia="en-IN"/>
              </w:rPr>
            </w:pPr>
            <w:r w:rsidRPr="0016068E">
              <w:rPr>
                <w:rFonts w:ascii="Candara" w:hAnsi="Candara" w:cs="Calibri"/>
                <w:b/>
                <w:bCs/>
                <w:color w:val="000000"/>
                <w:sz w:val="24"/>
                <w:szCs w:val="24"/>
                <w:lang w:val="en-IN" w:eastAsia="en-IN"/>
              </w:rPr>
              <w:t>-313.65</w:t>
            </w:r>
          </w:p>
        </w:tc>
      </w:tr>
      <w:tr w:rsidR="0016068E" w:rsidRPr="0016068E" w14:paraId="48CDD8C7" w14:textId="77777777" w:rsidTr="0016068E">
        <w:trPr>
          <w:trHeight w:val="290"/>
          <w:jc w:val="center"/>
        </w:trPr>
        <w:tc>
          <w:tcPr>
            <w:tcW w:w="960" w:type="dxa"/>
            <w:tcBorders>
              <w:top w:val="nil"/>
              <w:left w:val="single" w:sz="4" w:space="0" w:color="auto"/>
              <w:bottom w:val="single" w:sz="4" w:space="0" w:color="auto"/>
              <w:right w:val="single" w:sz="4" w:space="0" w:color="auto"/>
            </w:tcBorders>
            <w:noWrap/>
            <w:vAlign w:val="bottom"/>
            <w:hideMark/>
          </w:tcPr>
          <w:p w14:paraId="3B28D7DB" w14:textId="77777777" w:rsidR="0016068E" w:rsidRPr="0016068E" w:rsidRDefault="0016068E" w:rsidP="0016068E">
            <w:pPr>
              <w:spacing w:before="0" w:after="0"/>
              <w:jc w:val="left"/>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 </w:t>
            </w:r>
          </w:p>
        </w:tc>
        <w:tc>
          <w:tcPr>
            <w:tcW w:w="5840" w:type="dxa"/>
            <w:tcBorders>
              <w:top w:val="nil"/>
              <w:left w:val="nil"/>
              <w:bottom w:val="single" w:sz="4" w:space="0" w:color="auto"/>
              <w:right w:val="single" w:sz="4" w:space="0" w:color="auto"/>
            </w:tcBorders>
            <w:noWrap/>
            <w:vAlign w:val="bottom"/>
            <w:hideMark/>
          </w:tcPr>
          <w:p w14:paraId="28EDD17D" w14:textId="77777777" w:rsidR="0016068E" w:rsidRPr="0016068E" w:rsidRDefault="0016068E" w:rsidP="0016068E">
            <w:pPr>
              <w:spacing w:before="0" w:after="0"/>
              <w:jc w:val="left"/>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Total ARR MePGCL</w:t>
            </w:r>
          </w:p>
        </w:tc>
        <w:tc>
          <w:tcPr>
            <w:tcW w:w="5360" w:type="dxa"/>
            <w:gridSpan w:val="4"/>
            <w:tcBorders>
              <w:top w:val="single" w:sz="4" w:space="0" w:color="auto"/>
              <w:left w:val="nil"/>
              <w:bottom w:val="single" w:sz="4" w:space="0" w:color="auto"/>
              <w:right w:val="single" w:sz="4" w:space="0" w:color="auto"/>
            </w:tcBorders>
            <w:noWrap/>
            <w:vAlign w:val="bottom"/>
            <w:hideMark/>
          </w:tcPr>
          <w:p w14:paraId="468A7596" w14:textId="77777777" w:rsidR="0016068E" w:rsidRPr="0016068E" w:rsidRDefault="0016068E" w:rsidP="0016068E">
            <w:pPr>
              <w:spacing w:before="0" w:after="0"/>
              <w:jc w:val="center"/>
              <w:rPr>
                <w:rFonts w:ascii="Candara" w:hAnsi="Candara" w:cs="Calibri"/>
                <w:color w:val="000000"/>
                <w:sz w:val="24"/>
                <w:szCs w:val="24"/>
                <w:lang w:val="en-IN" w:eastAsia="en-IN"/>
              </w:rPr>
            </w:pPr>
            <w:r w:rsidRPr="0016068E">
              <w:rPr>
                <w:rFonts w:ascii="Candara" w:hAnsi="Candara" w:cs="Calibri"/>
                <w:color w:val="000000"/>
                <w:sz w:val="24"/>
                <w:szCs w:val="24"/>
                <w:lang w:val="en-IN" w:eastAsia="en-IN"/>
              </w:rPr>
              <w:t>220.51</w:t>
            </w:r>
          </w:p>
        </w:tc>
      </w:tr>
    </w:tbl>
    <w:p w14:paraId="1C02299B" w14:textId="77777777" w:rsidR="0094501D" w:rsidRDefault="0094501D" w:rsidP="0016083C">
      <w:pPr>
        <w:spacing w:line="360" w:lineRule="auto"/>
        <w:rPr>
          <w:rFonts w:ascii="Candara" w:hAnsi="Candara"/>
          <w:sz w:val="24"/>
          <w:szCs w:val="24"/>
        </w:rPr>
      </w:pPr>
    </w:p>
    <w:tbl>
      <w:tblPr>
        <w:tblW w:w="7100" w:type="dxa"/>
        <w:jc w:val="center"/>
        <w:tblLook w:val="04A0" w:firstRow="1" w:lastRow="0" w:firstColumn="1" w:lastColumn="0" w:noHBand="0" w:noVBand="1"/>
      </w:tblPr>
      <w:tblGrid>
        <w:gridCol w:w="5840"/>
        <w:gridCol w:w="1260"/>
      </w:tblGrid>
      <w:tr w:rsidR="0094501D" w:rsidRPr="0094501D" w14:paraId="5F3B5F11" w14:textId="77777777" w:rsidTr="0094501D">
        <w:trPr>
          <w:trHeight w:val="290"/>
          <w:jc w:val="center"/>
        </w:trPr>
        <w:tc>
          <w:tcPr>
            <w:tcW w:w="5840" w:type="dxa"/>
            <w:tcBorders>
              <w:top w:val="single" w:sz="4" w:space="0" w:color="auto"/>
              <w:left w:val="single" w:sz="4" w:space="0" w:color="auto"/>
              <w:bottom w:val="single" w:sz="4" w:space="0" w:color="auto"/>
              <w:right w:val="single" w:sz="4" w:space="0" w:color="auto"/>
            </w:tcBorders>
            <w:noWrap/>
            <w:vAlign w:val="bottom"/>
            <w:hideMark/>
          </w:tcPr>
          <w:p w14:paraId="1A02D496" w14:textId="77777777" w:rsidR="0094501D" w:rsidRPr="0094501D" w:rsidRDefault="0094501D" w:rsidP="0094501D">
            <w:pPr>
              <w:spacing w:before="0" w:after="0"/>
              <w:jc w:val="left"/>
              <w:rPr>
                <w:rFonts w:ascii="Candara" w:hAnsi="Candara" w:cs="Calibri"/>
                <w:color w:val="000000"/>
                <w:sz w:val="22"/>
                <w:szCs w:val="22"/>
                <w:lang w:val="en-IN" w:eastAsia="en-IN"/>
              </w:rPr>
            </w:pPr>
            <w:r w:rsidRPr="0094501D">
              <w:rPr>
                <w:rFonts w:ascii="Candara" w:hAnsi="Candara" w:cs="Calibri"/>
                <w:color w:val="000000"/>
                <w:sz w:val="22"/>
                <w:szCs w:val="22"/>
                <w:lang w:val="en-IN" w:eastAsia="en-IN"/>
              </w:rPr>
              <w:t>Pension Liabilities Accrued IIIrd Instalment (2024-25)</w:t>
            </w:r>
          </w:p>
        </w:tc>
        <w:tc>
          <w:tcPr>
            <w:tcW w:w="1260" w:type="dxa"/>
            <w:tcBorders>
              <w:top w:val="single" w:sz="4" w:space="0" w:color="auto"/>
              <w:left w:val="nil"/>
              <w:bottom w:val="single" w:sz="4" w:space="0" w:color="auto"/>
              <w:right w:val="single" w:sz="4" w:space="0" w:color="auto"/>
            </w:tcBorders>
            <w:noWrap/>
            <w:vAlign w:val="bottom"/>
            <w:hideMark/>
          </w:tcPr>
          <w:p w14:paraId="79A23796" w14:textId="77777777" w:rsidR="0094501D" w:rsidRPr="0094501D" w:rsidRDefault="0094501D" w:rsidP="0094501D">
            <w:pPr>
              <w:spacing w:before="0" w:after="0"/>
              <w:jc w:val="right"/>
              <w:rPr>
                <w:rFonts w:ascii="Candara" w:hAnsi="Candara" w:cs="Calibri"/>
                <w:color w:val="000000"/>
                <w:sz w:val="22"/>
                <w:szCs w:val="22"/>
                <w:lang w:val="en-IN" w:eastAsia="en-IN"/>
              </w:rPr>
            </w:pPr>
            <w:r w:rsidRPr="0094501D">
              <w:rPr>
                <w:rFonts w:ascii="Candara" w:hAnsi="Candara" w:cs="Calibri"/>
                <w:color w:val="000000"/>
                <w:sz w:val="22"/>
                <w:szCs w:val="22"/>
                <w:lang w:val="en-IN" w:eastAsia="en-IN"/>
              </w:rPr>
              <w:t>67.34</w:t>
            </w:r>
          </w:p>
        </w:tc>
      </w:tr>
      <w:tr w:rsidR="0094501D" w:rsidRPr="0094501D" w14:paraId="0A3F64BC" w14:textId="77777777" w:rsidTr="0094501D">
        <w:trPr>
          <w:trHeight w:val="290"/>
          <w:jc w:val="center"/>
        </w:trPr>
        <w:tc>
          <w:tcPr>
            <w:tcW w:w="5840" w:type="dxa"/>
            <w:tcBorders>
              <w:top w:val="nil"/>
              <w:left w:val="single" w:sz="4" w:space="0" w:color="auto"/>
              <w:bottom w:val="single" w:sz="4" w:space="0" w:color="auto"/>
              <w:right w:val="single" w:sz="4" w:space="0" w:color="auto"/>
            </w:tcBorders>
            <w:noWrap/>
            <w:vAlign w:val="bottom"/>
            <w:hideMark/>
          </w:tcPr>
          <w:p w14:paraId="03BAE679" w14:textId="77777777" w:rsidR="0094501D" w:rsidRPr="0094501D" w:rsidRDefault="0094501D" w:rsidP="0094501D">
            <w:pPr>
              <w:spacing w:before="0" w:after="0"/>
              <w:jc w:val="left"/>
              <w:rPr>
                <w:rFonts w:ascii="Candara" w:hAnsi="Candara" w:cs="Calibri"/>
                <w:color w:val="000000"/>
                <w:sz w:val="22"/>
                <w:szCs w:val="22"/>
                <w:lang w:val="en-IN" w:eastAsia="en-IN"/>
              </w:rPr>
            </w:pPr>
            <w:r w:rsidRPr="0094501D">
              <w:rPr>
                <w:rFonts w:ascii="Candara" w:hAnsi="Candara" w:cs="Calibri"/>
                <w:color w:val="000000"/>
                <w:sz w:val="22"/>
                <w:szCs w:val="22"/>
                <w:lang w:val="en-IN" w:eastAsia="en-IN"/>
              </w:rPr>
              <w:t>Pension Liabilities Accrued IVth Instalment (2026-27)</w:t>
            </w:r>
          </w:p>
        </w:tc>
        <w:tc>
          <w:tcPr>
            <w:tcW w:w="1260" w:type="dxa"/>
            <w:tcBorders>
              <w:top w:val="nil"/>
              <w:left w:val="nil"/>
              <w:bottom w:val="single" w:sz="4" w:space="0" w:color="auto"/>
              <w:right w:val="single" w:sz="4" w:space="0" w:color="auto"/>
            </w:tcBorders>
            <w:noWrap/>
            <w:vAlign w:val="bottom"/>
            <w:hideMark/>
          </w:tcPr>
          <w:p w14:paraId="34285486" w14:textId="77777777" w:rsidR="0094501D" w:rsidRPr="0094501D" w:rsidRDefault="0094501D" w:rsidP="0094501D">
            <w:pPr>
              <w:spacing w:before="0" w:after="0"/>
              <w:jc w:val="right"/>
              <w:rPr>
                <w:rFonts w:ascii="Candara" w:hAnsi="Candara" w:cs="Calibri"/>
                <w:color w:val="000000"/>
                <w:sz w:val="22"/>
                <w:szCs w:val="22"/>
                <w:lang w:val="en-IN" w:eastAsia="en-IN"/>
              </w:rPr>
            </w:pPr>
            <w:r w:rsidRPr="0094501D">
              <w:rPr>
                <w:rFonts w:ascii="Candara" w:hAnsi="Candara" w:cs="Calibri"/>
                <w:color w:val="000000"/>
                <w:sz w:val="22"/>
                <w:szCs w:val="22"/>
                <w:lang w:val="en-IN" w:eastAsia="en-IN"/>
              </w:rPr>
              <w:t>67.34</w:t>
            </w:r>
          </w:p>
        </w:tc>
      </w:tr>
      <w:tr w:rsidR="0094501D" w:rsidRPr="0094501D" w14:paraId="5BA7BAE3" w14:textId="77777777" w:rsidTr="0094501D">
        <w:trPr>
          <w:trHeight w:val="290"/>
          <w:jc w:val="center"/>
        </w:trPr>
        <w:tc>
          <w:tcPr>
            <w:tcW w:w="5840" w:type="dxa"/>
            <w:tcBorders>
              <w:top w:val="nil"/>
              <w:left w:val="single" w:sz="4" w:space="0" w:color="auto"/>
              <w:bottom w:val="single" w:sz="4" w:space="0" w:color="auto"/>
              <w:right w:val="single" w:sz="4" w:space="0" w:color="auto"/>
            </w:tcBorders>
            <w:noWrap/>
            <w:vAlign w:val="bottom"/>
            <w:hideMark/>
          </w:tcPr>
          <w:p w14:paraId="3D0841C9" w14:textId="77777777" w:rsidR="0094501D" w:rsidRPr="0094501D" w:rsidRDefault="0094501D" w:rsidP="0094501D">
            <w:pPr>
              <w:spacing w:before="0" w:after="0"/>
              <w:jc w:val="left"/>
              <w:rPr>
                <w:rFonts w:ascii="Candara" w:hAnsi="Candara" w:cs="Calibri"/>
                <w:b/>
                <w:color w:val="000000"/>
                <w:sz w:val="22"/>
                <w:szCs w:val="22"/>
                <w:lang w:val="en-IN" w:eastAsia="en-IN"/>
              </w:rPr>
            </w:pPr>
            <w:r w:rsidRPr="0094501D">
              <w:rPr>
                <w:rFonts w:ascii="Candara" w:hAnsi="Candara" w:cs="Calibri"/>
                <w:b/>
                <w:color w:val="000000"/>
                <w:sz w:val="22"/>
                <w:szCs w:val="22"/>
                <w:lang w:val="en-IN" w:eastAsia="en-IN"/>
              </w:rPr>
              <w:t>Total ARR of MePGCL for 2026-27</w:t>
            </w:r>
          </w:p>
        </w:tc>
        <w:tc>
          <w:tcPr>
            <w:tcW w:w="1260" w:type="dxa"/>
            <w:tcBorders>
              <w:top w:val="nil"/>
              <w:left w:val="nil"/>
              <w:bottom w:val="single" w:sz="4" w:space="0" w:color="auto"/>
              <w:right w:val="single" w:sz="4" w:space="0" w:color="auto"/>
            </w:tcBorders>
            <w:noWrap/>
            <w:vAlign w:val="bottom"/>
            <w:hideMark/>
          </w:tcPr>
          <w:p w14:paraId="00D08C6C" w14:textId="77777777" w:rsidR="0094501D" w:rsidRPr="0094501D" w:rsidRDefault="0016068E" w:rsidP="0094501D">
            <w:pPr>
              <w:spacing w:before="0" w:after="0"/>
              <w:jc w:val="right"/>
              <w:rPr>
                <w:rFonts w:ascii="Candara" w:hAnsi="Candara" w:cs="Calibri"/>
                <w:b/>
                <w:color w:val="000000"/>
                <w:sz w:val="22"/>
                <w:szCs w:val="22"/>
                <w:lang w:val="en-IN" w:eastAsia="en-IN"/>
              </w:rPr>
            </w:pPr>
            <w:r>
              <w:rPr>
                <w:rFonts w:ascii="Candara" w:hAnsi="Candara" w:cs="Calibri"/>
                <w:b/>
                <w:color w:val="000000"/>
                <w:sz w:val="22"/>
                <w:szCs w:val="22"/>
                <w:lang w:val="en-IN" w:eastAsia="en-IN"/>
              </w:rPr>
              <w:t>355.19</w:t>
            </w:r>
          </w:p>
        </w:tc>
      </w:tr>
    </w:tbl>
    <w:p w14:paraId="4CB98463" w14:textId="77777777" w:rsidR="0094501D" w:rsidRPr="00F15F73" w:rsidRDefault="0094501D" w:rsidP="0016083C">
      <w:pPr>
        <w:spacing w:line="360" w:lineRule="auto"/>
        <w:rPr>
          <w:rFonts w:ascii="Candara" w:hAnsi="Candara"/>
          <w:sz w:val="24"/>
          <w:szCs w:val="24"/>
        </w:rPr>
        <w:sectPr w:rsidR="0094501D" w:rsidRPr="00F15F73" w:rsidSect="001355A2">
          <w:pgSz w:w="16840" w:h="11907" w:orient="landscape" w:code="9"/>
          <w:pgMar w:top="1282" w:right="1253" w:bottom="1195" w:left="1267" w:header="461" w:footer="461" w:gutter="0"/>
          <w:pgNumType w:chapSep="period"/>
          <w:cols w:space="720"/>
          <w:docGrid w:linePitch="245"/>
        </w:sectPr>
      </w:pPr>
    </w:p>
    <w:p w14:paraId="04189AD1" w14:textId="77777777" w:rsidR="001355A2" w:rsidRPr="00F15F73" w:rsidRDefault="001355A2" w:rsidP="00645DC1">
      <w:pPr>
        <w:pStyle w:val="Caption"/>
        <w:jc w:val="center"/>
        <w:rPr>
          <w:rFonts w:ascii="Candara" w:hAnsi="Candara"/>
          <w:sz w:val="24"/>
          <w:szCs w:val="24"/>
        </w:rPr>
      </w:pPr>
      <w:bookmarkStart w:id="251" w:name="_Toc215143915"/>
      <w:r w:rsidRPr="00F15F73">
        <w:rPr>
          <w:rFonts w:ascii="Candara" w:hAnsi="Candara"/>
          <w:sz w:val="24"/>
          <w:szCs w:val="24"/>
        </w:rPr>
        <w:lastRenderedPageBreak/>
        <w:t xml:space="preserve">Table </w:t>
      </w:r>
      <w:r w:rsidRPr="00F15F73">
        <w:rPr>
          <w:rFonts w:ascii="Candara" w:hAnsi="Candara"/>
          <w:sz w:val="24"/>
          <w:szCs w:val="24"/>
        </w:rPr>
        <w:fldChar w:fldCharType="begin"/>
      </w:r>
      <w:r w:rsidRPr="00F15F73">
        <w:rPr>
          <w:rFonts w:ascii="Candara" w:hAnsi="Candara"/>
          <w:sz w:val="24"/>
          <w:szCs w:val="24"/>
        </w:rPr>
        <w:instrText xml:space="preserve"> SEQ Table \* ARABIC </w:instrText>
      </w:r>
      <w:r w:rsidRPr="00F15F73">
        <w:rPr>
          <w:rFonts w:ascii="Candara" w:hAnsi="Candara"/>
          <w:sz w:val="24"/>
          <w:szCs w:val="24"/>
        </w:rPr>
        <w:fldChar w:fldCharType="separate"/>
      </w:r>
      <w:r w:rsidR="006A741B">
        <w:rPr>
          <w:rFonts w:ascii="Candara" w:hAnsi="Candara"/>
          <w:noProof/>
          <w:sz w:val="24"/>
          <w:szCs w:val="24"/>
        </w:rPr>
        <w:t>79</w:t>
      </w:r>
      <w:r w:rsidRPr="00F15F73">
        <w:rPr>
          <w:rFonts w:ascii="Candara" w:hAnsi="Candara"/>
          <w:sz w:val="24"/>
          <w:szCs w:val="24"/>
        </w:rPr>
        <w:fldChar w:fldCharType="end"/>
      </w:r>
      <w:r w:rsidRPr="00F15F73">
        <w:rPr>
          <w:rFonts w:ascii="Candara" w:hAnsi="Candara"/>
          <w:sz w:val="24"/>
          <w:szCs w:val="24"/>
        </w:rPr>
        <w:t xml:space="preserve"> Calculation of </w:t>
      </w:r>
      <w:r w:rsidR="00416902" w:rsidRPr="00F15F73">
        <w:rPr>
          <w:rFonts w:ascii="Candara" w:hAnsi="Candara"/>
          <w:sz w:val="24"/>
          <w:szCs w:val="24"/>
        </w:rPr>
        <w:t xml:space="preserve">Generation Tariff </w:t>
      </w:r>
      <w:r w:rsidRPr="00F15F73">
        <w:rPr>
          <w:rFonts w:ascii="Candara" w:hAnsi="Candara"/>
          <w:sz w:val="24"/>
          <w:szCs w:val="24"/>
        </w:rPr>
        <w:t>of Each Plant</w:t>
      </w:r>
      <w:r w:rsidR="0094501D">
        <w:rPr>
          <w:rFonts w:ascii="Candara" w:hAnsi="Candara"/>
          <w:sz w:val="24"/>
          <w:szCs w:val="24"/>
        </w:rPr>
        <w:t xml:space="preserve"> for FY 2026-27</w:t>
      </w:r>
      <w:bookmarkEnd w:id="251"/>
    </w:p>
    <w:tbl>
      <w:tblPr>
        <w:tblW w:w="10540" w:type="dxa"/>
        <w:jc w:val="center"/>
        <w:tblLook w:val="04A0" w:firstRow="1" w:lastRow="0" w:firstColumn="1" w:lastColumn="0" w:noHBand="0" w:noVBand="1"/>
      </w:tblPr>
      <w:tblGrid>
        <w:gridCol w:w="2400"/>
        <w:gridCol w:w="1100"/>
        <w:gridCol w:w="960"/>
        <w:gridCol w:w="1100"/>
        <w:gridCol w:w="1367"/>
        <w:gridCol w:w="960"/>
        <w:gridCol w:w="1090"/>
        <w:gridCol w:w="1120"/>
        <w:gridCol w:w="1073"/>
      </w:tblGrid>
      <w:tr w:rsidR="00025B2B" w:rsidRPr="00025B2B" w14:paraId="230758EC" w14:textId="77777777" w:rsidTr="00025B2B">
        <w:trPr>
          <w:trHeight w:val="870"/>
          <w:jc w:val="center"/>
        </w:trPr>
        <w:tc>
          <w:tcPr>
            <w:tcW w:w="2400" w:type="dxa"/>
            <w:tcBorders>
              <w:top w:val="single" w:sz="4" w:space="0" w:color="auto"/>
              <w:left w:val="single" w:sz="4" w:space="0" w:color="auto"/>
              <w:bottom w:val="single" w:sz="4" w:space="0" w:color="auto"/>
              <w:right w:val="single" w:sz="4" w:space="0" w:color="auto"/>
            </w:tcBorders>
            <w:shd w:val="clear" w:color="000000" w:fill="A9D8B6"/>
            <w:noWrap/>
            <w:vAlign w:val="bottom"/>
            <w:hideMark/>
          </w:tcPr>
          <w:p w14:paraId="3EF7F707" w14:textId="77777777" w:rsidR="00025B2B" w:rsidRPr="00025B2B" w:rsidRDefault="00025B2B" w:rsidP="00025B2B">
            <w:pPr>
              <w:spacing w:before="0" w:after="0"/>
              <w:jc w:val="left"/>
              <w:rPr>
                <w:rFonts w:ascii="Candara" w:hAnsi="Candara" w:cs="Calibri"/>
                <w:b/>
                <w:bCs/>
                <w:color w:val="000000"/>
                <w:sz w:val="24"/>
                <w:szCs w:val="24"/>
                <w:lang w:val="en-IN" w:eastAsia="en-IN"/>
              </w:rPr>
            </w:pPr>
            <w:r w:rsidRPr="00025B2B">
              <w:rPr>
                <w:rFonts w:ascii="Candara" w:hAnsi="Candara" w:cs="Calibri"/>
                <w:b/>
                <w:bCs/>
                <w:color w:val="000000"/>
                <w:sz w:val="24"/>
                <w:szCs w:val="24"/>
                <w:lang w:val="en-IN" w:eastAsia="en-IN"/>
              </w:rPr>
              <w:t>Name of Station</w:t>
            </w:r>
          </w:p>
        </w:tc>
        <w:tc>
          <w:tcPr>
            <w:tcW w:w="960" w:type="dxa"/>
            <w:tcBorders>
              <w:top w:val="single" w:sz="4" w:space="0" w:color="auto"/>
              <w:left w:val="nil"/>
              <w:bottom w:val="single" w:sz="4" w:space="0" w:color="auto"/>
              <w:right w:val="single" w:sz="4" w:space="0" w:color="auto"/>
            </w:tcBorders>
            <w:shd w:val="clear" w:color="000000" w:fill="A9D8B6"/>
            <w:vAlign w:val="bottom"/>
            <w:hideMark/>
          </w:tcPr>
          <w:p w14:paraId="49CC9CBC" w14:textId="77777777" w:rsidR="00025B2B" w:rsidRPr="00025B2B" w:rsidRDefault="00025B2B" w:rsidP="00025B2B">
            <w:pPr>
              <w:spacing w:before="0" w:after="0"/>
              <w:jc w:val="center"/>
              <w:rPr>
                <w:rFonts w:ascii="Candara" w:hAnsi="Candara" w:cs="Calibri"/>
                <w:b/>
                <w:bCs/>
                <w:color w:val="000000"/>
                <w:sz w:val="24"/>
                <w:szCs w:val="24"/>
                <w:lang w:val="en-IN" w:eastAsia="en-IN"/>
              </w:rPr>
            </w:pPr>
            <w:r w:rsidRPr="00025B2B">
              <w:rPr>
                <w:rFonts w:ascii="Candara" w:hAnsi="Candara" w:cs="Calibri"/>
                <w:b/>
                <w:bCs/>
                <w:color w:val="000000"/>
                <w:sz w:val="24"/>
                <w:szCs w:val="24"/>
                <w:lang w:val="en-IN" w:eastAsia="en-IN"/>
              </w:rPr>
              <w:t>Installed Capacity</w:t>
            </w:r>
          </w:p>
        </w:tc>
        <w:tc>
          <w:tcPr>
            <w:tcW w:w="960" w:type="dxa"/>
            <w:tcBorders>
              <w:top w:val="single" w:sz="4" w:space="0" w:color="auto"/>
              <w:left w:val="nil"/>
              <w:bottom w:val="single" w:sz="4" w:space="0" w:color="auto"/>
              <w:right w:val="single" w:sz="4" w:space="0" w:color="auto"/>
            </w:tcBorders>
            <w:shd w:val="clear" w:color="000000" w:fill="A9D8B6"/>
            <w:vAlign w:val="bottom"/>
            <w:hideMark/>
          </w:tcPr>
          <w:p w14:paraId="49A5C64B" w14:textId="77777777" w:rsidR="00025B2B" w:rsidRPr="00025B2B" w:rsidRDefault="00025B2B" w:rsidP="00025B2B">
            <w:pPr>
              <w:spacing w:before="0" w:after="0"/>
              <w:jc w:val="center"/>
              <w:rPr>
                <w:rFonts w:ascii="Candara" w:hAnsi="Candara" w:cs="Calibri"/>
                <w:b/>
                <w:bCs/>
                <w:color w:val="000000"/>
                <w:sz w:val="24"/>
                <w:szCs w:val="24"/>
                <w:lang w:val="en-IN" w:eastAsia="en-IN"/>
              </w:rPr>
            </w:pPr>
            <w:r w:rsidRPr="00025B2B">
              <w:rPr>
                <w:rFonts w:ascii="Candara" w:hAnsi="Candara" w:cs="Calibri"/>
                <w:b/>
                <w:bCs/>
                <w:color w:val="000000"/>
                <w:sz w:val="24"/>
                <w:szCs w:val="24"/>
                <w:lang w:val="en-IN" w:eastAsia="en-IN"/>
              </w:rPr>
              <w:t>Aux Cons.</w:t>
            </w:r>
          </w:p>
        </w:tc>
        <w:tc>
          <w:tcPr>
            <w:tcW w:w="1100" w:type="dxa"/>
            <w:tcBorders>
              <w:top w:val="single" w:sz="4" w:space="0" w:color="auto"/>
              <w:left w:val="nil"/>
              <w:bottom w:val="single" w:sz="4" w:space="0" w:color="auto"/>
              <w:right w:val="single" w:sz="4" w:space="0" w:color="auto"/>
            </w:tcBorders>
            <w:shd w:val="clear" w:color="000000" w:fill="A9D8B6"/>
            <w:vAlign w:val="bottom"/>
            <w:hideMark/>
          </w:tcPr>
          <w:p w14:paraId="77B4F798" w14:textId="77777777" w:rsidR="00025B2B" w:rsidRPr="00025B2B" w:rsidRDefault="00025B2B" w:rsidP="00025B2B">
            <w:pPr>
              <w:spacing w:before="0" w:after="0"/>
              <w:jc w:val="center"/>
              <w:rPr>
                <w:rFonts w:ascii="Candara" w:hAnsi="Candara" w:cs="Calibri"/>
                <w:b/>
                <w:bCs/>
                <w:color w:val="000000"/>
                <w:sz w:val="24"/>
                <w:szCs w:val="24"/>
                <w:lang w:val="en-IN" w:eastAsia="en-IN"/>
              </w:rPr>
            </w:pPr>
            <w:r w:rsidRPr="00025B2B">
              <w:rPr>
                <w:rFonts w:ascii="Candara" w:hAnsi="Candara" w:cs="Calibri"/>
                <w:b/>
                <w:bCs/>
                <w:color w:val="000000"/>
                <w:sz w:val="24"/>
                <w:szCs w:val="24"/>
                <w:lang w:val="en-IN" w:eastAsia="en-IN"/>
              </w:rPr>
              <w:t>Design Energy</w:t>
            </w:r>
          </w:p>
        </w:tc>
        <w:tc>
          <w:tcPr>
            <w:tcW w:w="1120" w:type="dxa"/>
            <w:tcBorders>
              <w:top w:val="single" w:sz="4" w:space="0" w:color="auto"/>
              <w:left w:val="nil"/>
              <w:bottom w:val="single" w:sz="4" w:space="0" w:color="auto"/>
              <w:right w:val="single" w:sz="4" w:space="0" w:color="auto"/>
            </w:tcBorders>
            <w:shd w:val="clear" w:color="000000" w:fill="A9D8B6"/>
            <w:vAlign w:val="bottom"/>
            <w:hideMark/>
          </w:tcPr>
          <w:p w14:paraId="748B85F1" w14:textId="77777777" w:rsidR="00025B2B" w:rsidRPr="00025B2B" w:rsidRDefault="00025B2B" w:rsidP="00025B2B">
            <w:pPr>
              <w:spacing w:before="0" w:after="0"/>
              <w:jc w:val="center"/>
              <w:rPr>
                <w:rFonts w:ascii="Candara" w:hAnsi="Candara" w:cs="Calibri"/>
                <w:b/>
                <w:bCs/>
                <w:color w:val="000000"/>
                <w:sz w:val="24"/>
                <w:szCs w:val="24"/>
                <w:lang w:val="en-IN" w:eastAsia="en-IN"/>
              </w:rPr>
            </w:pPr>
            <w:r w:rsidRPr="00025B2B">
              <w:rPr>
                <w:rFonts w:ascii="Candara" w:hAnsi="Candara" w:cs="Calibri"/>
                <w:b/>
                <w:bCs/>
                <w:color w:val="000000"/>
                <w:sz w:val="24"/>
                <w:szCs w:val="24"/>
                <w:lang w:val="en-IN" w:eastAsia="en-IN"/>
              </w:rPr>
              <w:t>Net Generation</w:t>
            </w:r>
          </w:p>
        </w:tc>
        <w:tc>
          <w:tcPr>
            <w:tcW w:w="960" w:type="dxa"/>
            <w:tcBorders>
              <w:top w:val="single" w:sz="4" w:space="0" w:color="auto"/>
              <w:left w:val="nil"/>
              <w:bottom w:val="single" w:sz="4" w:space="0" w:color="auto"/>
              <w:right w:val="single" w:sz="4" w:space="0" w:color="auto"/>
            </w:tcBorders>
            <w:shd w:val="clear" w:color="000000" w:fill="A9D8B6"/>
            <w:vAlign w:val="bottom"/>
            <w:hideMark/>
          </w:tcPr>
          <w:p w14:paraId="279E54FB" w14:textId="77777777" w:rsidR="00025B2B" w:rsidRPr="00025B2B" w:rsidRDefault="00025B2B" w:rsidP="00025B2B">
            <w:pPr>
              <w:spacing w:before="0" w:after="0"/>
              <w:jc w:val="center"/>
              <w:rPr>
                <w:rFonts w:ascii="Candara" w:hAnsi="Candara" w:cs="Calibri"/>
                <w:b/>
                <w:bCs/>
                <w:color w:val="000000"/>
                <w:sz w:val="24"/>
                <w:szCs w:val="24"/>
                <w:lang w:val="en-IN" w:eastAsia="en-IN"/>
              </w:rPr>
            </w:pPr>
            <w:r w:rsidRPr="00025B2B">
              <w:rPr>
                <w:rFonts w:ascii="Candara" w:hAnsi="Candara" w:cs="Calibri"/>
                <w:b/>
                <w:bCs/>
                <w:color w:val="000000"/>
                <w:sz w:val="24"/>
                <w:szCs w:val="24"/>
                <w:lang w:val="en-IN" w:eastAsia="en-IN"/>
              </w:rPr>
              <w:t>AFC</w:t>
            </w:r>
          </w:p>
        </w:tc>
        <w:tc>
          <w:tcPr>
            <w:tcW w:w="960" w:type="dxa"/>
            <w:tcBorders>
              <w:top w:val="single" w:sz="4" w:space="0" w:color="auto"/>
              <w:left w:val="nil"/>
              <w:bottom w:val="single" w:sz="4" w:space="0" w:color="auto"/>
              <w:right w:val="single" w:sz="4" w:space="0" w:color="auto"/>
            </w:tcBorders>
            <w:shd w:val="clear" w:color="000000" w:fill="A9D8B6"/>
            <w:vAlign w:val="bottom"/>
            <w:hideMark/>
          </w:tcPr>
          <w:p w14:paraId="002EE05A" w14:textId="77777777" w:rsidR="00025B2B" w:rsidRPr="00025B2B" w:rsidRDefault="00025B2B" w:rsidP="00025B2B">
            <w:pPr>
              <w:spacing w:before="0" w:after="0"/>
              <w:jc w:val="center"/>
              <w:rPr>
                <w:rFonts w:ascii="Candara" w:hAnsi="Candara" w:cs="Calibri"/>
                <w:b/>
                <w:bCs/>
                <w:color w:val="000000"/>
                <w:sz w:val="24"/>
                <w:szCs w:val="24"/>
                <w:lang w:val="en-IN" w:eastAsia="en-IN"/>
              </w:rPr>
            </w:pPr>
            <w:r w:rsidRPr="00025B2B">
              <w:rPr>
                <w:rFonts w:ascii="Candara" w:hAnsi="Candara" w:cs="Calibri"/>
                <w:b/>
                <w:bCs/>
                <w:color w:val="000000"/>
                <w:sz w:val="24"/>
                <w:szCs w:val="24"/>
                <w:lang w:val="en-IN" w:eastAsia="en-IN"/>
              </w:rPr>
              <w:t>50% Capacity Charge</w:t>
            </w:r>
          </w:p>
        </w:tc>
        <w:tc>
          <w:tcPr>
            <w:tcW w:w="1120" w:type="dxa"/>
            <w:tcBorders>
              <w:top w:val="single" w:sz="4" w:space="0" w:color="auto"/>
              <w:left w:val="nil"/>
              <w:bottom w:val="single" w:sz="4" w:space="0" w:color="auto"/>
              <w:right w:val="single" w:sz="4" w:space="0" w:color="auto"/>
            </w:tcBorders>
            <w:shd w:val="clear" w:color="000000" w:fill="A9D8B6"/>
            <w:vAlign w:val="bottom"/>
            <w:hideMark/>
          </w:tcPr>
          <w:p w14:paraId="216194E5" w14:textId="77777777" w:rsidR="00025B2B" w:rsidRPr="00025B2B" w:rsidRDefault="00025B2B" w:rsidP="00025B2B">
            <w:pPr>
              <w:spacing w:before="0" w:after="0"/>
              <w:jc w:val="center"/>
              <w:rPr>
                <w:rFonts w:ascii="Candara" w:hAnsi="Candara" w:cs="Calibri"/>
                <w:b/>
                <w:bCs/>
                <w:color w:val="000000"/>
                <w:sz w:val="24"/>
                <w:szCs w:val="24"/>
                <w:lang w:val="en-IN" w:eastAsia="en-IN"/>
              </w:rPr>
            </w:pPr>
            <w:r w:rsidRPr="00025B2B">
              <w:rPr>
                <w:rFonts w:ascii="Candara" w:hAnsi="Candara" w:cs="Calibri"/>
                <w:b/>
                <w:bCs/>
                <w:color w:val="000000"/>
                <w:sz w:val="24"/>
                <w:szCs w:val="24"/>
                <w:lang w:val="en-IN" w:eastAsia="en-IN"/>
              </w:rPr>
              <w:t>ECR</w:t>
            </w:r>
          </w:p>
        </w:tc>
        <w:tc>
          <w:tcPr>
            <w:tcW w:w="960" w:type="dxa"/>
            <w:tcBorders>
              <w:top w:val="single" w:sz="4" w:space="0" w:color="auto"/>
              <w:left w:val="nil"/>
              <w:bottom w:val="single" w:sz="4" w:space="0" w:color="auto"/>
              <w:right w:val="single" w:sz="4" w:space="0" w:color="auto"/>
            </w:tcBorders>
            <w:shd w:val="clear" w:color="000000" w:fill="A9D8B6"/>
            <w:vAlign w:val="bottom"/>
            <w:hideMark/>
          </w:tcPr>
          <w:p w14:paraId="3799D183" w14:textId="77777777" w:rsidR="00025B2B" w:rsidRPr="00025B2B" w:rsidRDefault="00025B2B" w:rsidP="00025B2B">
            <w:pPr>
              <w:spacing w:before="0" w:after="0"/>
              <w:jc w:val="center"/>
              <w:rPr>
                <w:rFonts w:ascii="Candara" w:hAnsi="Candara" w:cs="Calibri"/>
                <w:b/>
                <w:bCs/>
                <w:color w:val="000000"/>
                <w:sz w:val="24"/>
                <w:szCs w:val="24"/>
                <w:lang w:val="en-IN" w:eastAsia="en-IN"/>
              </w:rPr>
            </w:pPr>
            <w:r w:rsidRPr="00025B2B">
              <w:rPr>
                <w:rFonts w:ascii="Candara" w:hAnsi="Candara" w:cs="Calibri"/>
                <w:b/>
                <w:bCs/>
                <w:color w:val="000000"/>
                <w:sz w:val="24"/>
                <w:szCs w:val="24"/>
                <w:lang w:val="en-IN" w:eastAsia="en-IN"/>
              </w:rPr>
              <w:t>Average Tariff</w:t>
            </w:r>
          </w:p>
        </w:tc>
      </w:tr>
      <w:tr w:rsidR="00025B2B" w:rsidRPr="00025B2B" w14:paraId="53A51319" w14:textId="77777777" w:rsidTr="00025B2B">
        <w:trPr>
          <w:trHeight w:val="290"/>
          <w:jc w:val="center"/>
        </w:trPr>
        <w:tc>
          <w:tcPr>
            <w:tcW w:w="2400" w:type="dxa"/>
            <w:tcBorders>
              <w:top w:val="nil"/>
              <w:left w:val="single" w:sz="4" w:space="0" w:color="auto"/>
              <w:bottom w:val="single" w:sz="4" w:space="0" w:color="auto"/>
              <w:right w:val="single" w:sz="4" w:space="0" w:color="auto"/>
            </w:tcBorders>
            <w:noWrap/>
            <w:vAlign w:val="bottom"/>
            <w:hideMark/>
          </w:tcPr>
          <w:p w14:paraId="6BEB1067" w14:textId="77777777" w:rsidR="00025B2B" w:rsidRPr="00025B2B" w:rsidRDefault="00025B2B" w:rsidP="00025B2B">
            <w:pPr>
              <w:spacing w:before="0" w:after="0"/>
              <w:jc w:val="left"/>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Umiam Stage I</w:t>
            </w:r>
          </w:p>
        </w:tc>
        <w:tc>
          <w:tcPr>
            <w:tcW w:w="960" w:type="dxa"/>
            <w:tcBorders>
              <w:top w:val="nil"/>
              <w:left w:val="nil"/>
              <w:bottom w:val="single" w:sz="4" w:space="0" w:color="auto"/>
              <w:right w:val="single" w:sz="4" w:space="0" w:color="auto"/>
            </w:tcBorders>
            <w:noWrap/>
            <w:vAlign w:val="bottom"/>
            <w:hideMark/>
          </w:tcPr>
          <w:p w14:paraId="33E121E0"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36</w:t>
            </w:r>
          </w:p>
        </w:tc>
        <w:tc>
          <w:tcPr>
            <w:tcW w:w="960" w:type="dxa"/>
            <w:tcBorders>
              <w:top w:val="nil"/>
              <w:left w:val="nil"/>
              <w:bottom w:val="single" w:sz="4" w:space="0" w:color="auto"/>
              <w:right w:val="single" w:sz="4" w:space="0" w:color="auto"/>
            </w:tcBorders>
            <w:noWrap/>
            <w:vAlign w:val="bottom"/>
            <w:hideMark/>
          </w:tcPr>
          <w:p w14:paraId="5EDD5BED"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1.20</w:t>
            </w:r>
          </w:p>
        </w:tc>
        <w:tc>
          <w:tcPr>
            <w:tcW w:w="1100" w:type="dxa"/>
            <w:tcBorders>
              <w:top w:val="nil"/>
              <w:left w:val="nil"/>
              <w:bottom w:val="single" w:sz="4" w:space="0" w:color="auto"/>
              <w:right w:val="single" w:sz="4" w:space="0" w:color="auto"/>
            </w:tcBorders>
            <w:noWrap/>
            <w:vAlign w:val="bottom"/>
            <w:hideMark/>
          </w:tcPr>
          <w:p w14:paraId="6D1C6CDC"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116</w:t>
            </w:r>
          </w:p>
        </w:tc>
        <w:tc>
          <w:tcPr>
            <w:tcW w:w="1120" w:type="dxa"/>
            <w:tcBorders>
              <w:top w:val="nil"/>
              <w:left w:val="nil"/>
              <w:bottom w:val="single" w:sz="4" w:space="0" w:color="auto"/>
              <w:right w:val="single" w:sz="4" w:space="0" w:color="auto"/>
            </w:tcBorders>
            <w:noWrap/>
            <w:vAlign w:val="bottom"/>
            <w:hideMark/>
          </w:tcPr>
          <w:p w14:paraId="768924FC"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114.61</w:t>
            </w:r>
          </w:p>
        </w:tc>
        <w:tc>
          <w:tcPr>
            <w:tcW w:w="960" w:type="dxa"/>
            <w:tcBorders>
              <w:top w:val="nil"/>
              <w:left w:val="nil"/>
              <w:bottom w:val="single" w:sz="4" w:space="0" w:color="auto"/>
              <w:right w:val="single" w:sz="4" w:space="0" w:color="auto"/>
            </w:tcBorders>
            <w:noWrap/>
            <w:vAlign w:val="bottom"/>
            <w:hideMark/>
          </w:tcPr>
          <w:p w14:paraId="065CDB80"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37.06</w:t>
            </w:r>
          </w:p>
        </w:tc>
        <w:tc>
          <w:tcPr>
            <w:tcW w:w="960" w:type="dxa"/>
            <w:tcBorders>
              <w:top w:val="nil"/>
              <w:left w:val="nil"/>
              <w:bottom w:val="single" w:sz="4" w:space="0" w:color="auto"/>
              <w:right w:val="single" w:sz="4" w:space="0" w:color="auto"/>
            </w:tcBorders>
            <w:noWrap/>
            <w:vAlign w:val="bottom"/>
            <w:hideMark/>
          </w:tcPr>
          <w:p w14:paraId="335D6C08"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18.53</w:t>
            </w:r>
          </w:p>
        </w:tc>
        <w:tc>
          <w:tcPr>
            <w:tcW w:w="1120" w:type="dxa"/>
            <w:tcBorders>
              <w:top w:val="nil"/>
              <w:left w:val="nil"/>
              <w:bottom w:val="single" w:sz="4" w:space="0" w:color="auto"/>
              <w:right w:val="single" w:sz="4" w:space="0" w:color="auto"/>
            </w:tcBorders>
            <w:noWrap/>
            <w:vAlign w:val="bottom"/>
            <w:hideMark/>
          </w:tcPr>
          <w:p w14:paraId="22064108"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1.62</w:t>
            </w:r>
          </w:p>
        </w:tc>
        <w:tc>
          <w:tcPr>
            <w:tcW w:w="960" w:type="dxa"/>
            <w:tcBorders>
              <w:top w:val="nil"/>
              <w:left w:val="nil"/>
              <w:bottom w:val="single" w:sz="4" w:space="0" w:color="auto"/>
              <w:right w:val="single" w:sz="4" w:space="0" w:color="auto"/>
            </w:tcBorders>
            <w:noWrap/>
            <w:vAlign w:val="bottom"/>
            <w:hideMark/>
          </w:tcPr>
          <w:p w14:paraId="64F98661"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3.20</w:t>
            </w:r>
          </w:p>
        </w:tc>
      </w:tr>
      <w:tr w:rsidR="00025B2B" w:rsidRPr="00025B2B" w14:paraId="6CD7AB34" w14:textId="77777777" w:rsidTr="00025B2B">
        <w:trPr>
          <w:trHeight w:val="290"/>
          <w:jc w:val="center"/>
        </w:trPr>
        <w:tc>
          <w:tcPr>
            <w:tcW w:w="2400" w:type="dxa"/>
            <w:tcBorders>
              <w:top w:val="nil"/>
              <w:left w:val="single" w:sz="4" w:space="0" w:color="auto"/>
              <w:bottom w:val="single" w:sz="4" w:space="0" w:color="auto"/>
              <w:right w:val="single" w:sz="4" w:space="0" w:color="auto"/>
            </w:tcBorders>
            <w:noWrap/>
            <w:vAlign w:val="bottom"/>
            <w:hideMark/>
          </w:tcPr>
          <w:p w14:paraId="7EDA9A71" w14:textId="77777777" w:rsidR="00025B2B" w:rsidRPr="00025B2B" w:rsidRDefault="00025B2B" w:rsidP="00025B2B">
            <w:pPr>
              <w:spacing w:before="0" w:after="0"/>
              <w:jc w:val="left"/>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Umiam Stage II</w:t>
            </w:r>
          </w:p>
        </w:tc>
        <w:tc>
          <w:tcPr>
            <w:tcW w:w="960" w:type="dxa"/>
            <w:tcBorders>
              <w:top w:val="nil"/>
              <w:left w:val="nil"/>
              <w:bottom w:val="single" w:sz="4" w:space="0" w:color="auto"/>
              <w:right w:val="single" w:sz="4" w:space="0" w:color="auto"/>
            </w:tcBorders>
            <w:noWrap/>
            <w:vAlign w:val="bottom"/>
            <w:hideMark/>
          </w:tcPr>
          <w:p w14:paraId="2363E4A0"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20</w:t>
            </w:r>
          </w:p>
        </w:tc>
        <w:tc>
          <w:tcPr>
            <w:tcW w:w="960" w:type="dxa"/>
            <w:tcBorders>
              <w:top w:val="nil"/>
              <w:left w:val="nil"/>
              <w:bottom w:val="single" w:sz="4" w:space="0" w:color="auto"/>
              <w:right w:val="single" w:sz="4" w:space="0" w:color="auto"/>
            </w:tcBorders>
            <w:noWrap/>
            <w:vAlign w:val="bottom"/>
            <w:hideMark/>
          </w:tcPr>
          <w:p w14:paraId="4A46A677"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1.20</w:t>
            </w:r>
          </w:p>
        </w:tc>
        <w:tc>
          <w:tcPr>
            <w:tcW w:w="1100" w:type="dxa"/>
            <w:tcBorders>
              <w:top w:val="nil"/>
              <w:left w:val="nil"/>
              <w:bottom w:val="single" w:sz="4" w:space="0" w:color="auto"/>
              <w:right w:val="single" w:sz="4" w:space="0" w:color="auto"/>
            </w:tcBorders>
            <w:noWrap/>
            <w:vAlign w:val="bottom"/>
            <w:hideMark/>
          </w:tcPr>
          <w:p w14:paraId="136D02FE"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46</w:t>
            </w:r>
          </w:p>
        </w:tc>
        <w:tc>
          <w:tcPr>
            <w:tcW w:w="1120" w:type="dxa"/>
            <w:tcBorders>
              <w:top w:val="nil"/>
              <w:left w:val="nil"/>
              <w:bottom w:val="single" w:sz="4" w:space="0" w:color="auto"/>
              <w:right w:val="single" w:sz="4" w:space="0" w:color="auto"/>
            </w:tcBorders>
            <w:noWrap/>
            <w:vAlign w:val="bottom"/>
            <w:hideMark/>
          </w:tcPr>
          <w:p w14:paraId="581882FE"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45.45</w:t>
            </w:r>
          </w:p>
        </w:tc>
        <w:tc>
          <w:tcPr>
            <w:tcW w:w="960" w:type="dxa"/>
            <w:tcBorders>
              <w:top w:val="nil"/>
              <w:left w:val="nil"/>
              <w:bottom w:val="single" w:sz="4" w:space="0" w:color="auto"/>
              <w:right w:val="single" w:sz="4" w:space="0" w:color="auto"/>
            </w:tcBorders>
            <w:noWrap/>
            <w:vAlign w:val="bottom"/>
            <w:hideMark/>
          </w:tcPr>
          <w:p w14:paraId="3F66375F"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20.59</w:t>
            </w:r>
          </w:p>
        </w:tc>
        <w:tc>
          <w:tcPr>
            <w:tcW w:w="960" w:type="dxa"/>
            <w:tcBorders>
              <w:top w:val="nil"/>
              <w:left w:val="nil"/>
              <w:bottom w:val="single" w:sz="4" w:space="0" w:color="auto"/>
              <w:right w:val="single" w:sz="4" w:space="0" w:color="auto"/>
            </w:tcBorders>
            <w:noWrap/>
            <w:vAlign w:val="bottom"/>
            <w:hideMark/>
          </w:tcPr>
          <w:p w14:paraId="4F66FCF8"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10.30</w:t>
            </w:r>
          </w:p>
        </w:tc>
        <w:tc>
          <w:tcPr>
            <w:tcW w:w="1120" w:type="dxa"/>
            <w:tcBorders>
              <w:top w:val="nil"/>
              <w:left w:val="nil"/>
              <w:bottom w:val="single" w:sz="4" w:space="0" w:color="auto"/>
              <w:right w:val="single" w:sz="4" w:space="0" w:color="auto"/>
            </w:tcBorders>
            <w:noWrap/>
            <w:vAlign w:val="bottom"/>
            <w:hideMark/>
          </w:tcPr>
          <w:p w14:paraId="3D039E8B"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2.27</w:t>
            </w:r>
          </w:p>
        </w:tc>
        <w:tc>
          <w:tcPr>
            <w:tcW w:w="960" w:type="dxa"/>
            <w:tcBorders>
              <w:top w:val="nil"/>
              <w:left w:val="nil"/>
              <w:bottom w:val="single" w:sz="4" w:space="0" w:color="auto"/>
              <w:right w:val="single" w:sz="4" w:space="0" w:color="auto"/>
            </w:tcBorders>
            <w:noWrap/>
            <w:vAlign w:val="bottom"/>
            <w:hideMark/>
          </w:tcPr>
          <w:p w14:paraId="4EE61C47"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4.48</w:t>
            </w:r>
          </w:p>
        </w:tc>
      </w:tr>
      <w:tr w:rsidR="00025B2B" w:rsidRPr="00025B2B" w14:paraId="0CDFD736" w14:textId="77777777" w:rsidTr="00025B2B">
        <w:trPr>
          <w:trHeight w:val="290"/>
          <w:jc w:val="center"/>
        </w:trPr>
        <w:tc>
          <w:tcPr>
            <w:tcW w:w="2400" w:type="dxa"/>
            <w:tcBorders>
              <w:top w:val="nil"/>
              <w:left w:val="single" w:sz="4" w:space="0" w:color="auto"/>
              <w:bottom w:val="single" w:sz="4" w:space="0" w:color="auto"/>
              <w:right w:val="single" w:sz="4" w:space="0" w:color="auto"/>
            </w:tcBorders>
            <w:noWrap/>
            <w:vAlign w:val="bottom"/>
            <w:hideMark/>
          </w:tcPr>
          <w:p w14:paraId="28CFDACF" w14:textId="77777777" w:rsidR="00025B2B" w:rsidRPr="00025B2B" w:rsidRDefault="00025B2B" w:rsidP="00025B2B">
            <w:pPr>
              <w:spacing w:before="0" w:after="0"/>
              <w:jc w:val="left"/>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Umiam Stage III</w:t>
            </w:r>
          </w:p>
        </w:tc>
        <w:tc>
          <w:tcPr>
            <w:tcW w:w="960" w:type="dxa"/>
            <w:tcBorders>
              <w:top w:val="nil"/>
              <w:left w:val="nil"/>
              <w:bottom w:val="single" w:sz="4" w:space="0" w:color="auto"/>
              <w:right w:val="single" w:sz="4" w:space="0" w:color="auto"/>
            </w:tcBorders>
            <w:noWrap/>
            <w:vAlign w:val="bottom"/>
            <w:hideMark/>
          </w:tcPr>
          <w:p w14:paraId="490A06D9"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60</w:t>
            </w:r>
          </w:p>
        </w:tc>
        <w:tc>
          <w:tcPr>
            <w:tcW w:w="960" w:type="dxa"/>
            <w:tcBorders>
              <w:top w:val="nil"/>
              <w:left w:val="nil"/>
              <w:bottom w:val="single" w:sz="4" w:space="0" w:color="auto"/>
              <w:right w:val="single" w:sz="4" w:space="0" w:color="auto"/>
            </w:tcBorders>
            <w:noWrap/>
            <w:vAlign w:val="bottom"/>
            <w:hideMark/>
          </w:tcPr>
          <w:p w14:paraId="20B58FE5"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1.20</w:t>
            </w:r>
          </w:p>
        </w:tc>
        <w:tc>
          <w:tcPr>
            <w:tcW w:w="1100" w:type="dxa"/>
            <w:tcBorders>
              <w:top w:val="nil"/>
              <w:left w:val="nil"/>
              <w:bottom w:val="single" w:sz="4" w:space="0" w:color="auto"/>
              <w:right w:val="single" w:sz="4" w:space="0" w:color="auto"/>
            </w:tcBorders>
            <w:noWrap/>
            <w:vAlign w:val="bottom"/>
            <w:hideMark/>
          </w:tcPr>
          <w:p w14:paraId="705E0E98"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139</w:t>
            </w:r>
          </w:p>
        </w:tc>
        <w:tc>
          <w:tcPr>
            <w:tcW w:w="1120" w:type="dxa"/>
            <w:tcBorders>
              <w:top w:val="nil"/>
              <w:left w:val="nil"/>
              <w:bottom w:val="single" w:sz="4" w:space="0" w:color="auto"/>
              <w:right w:val="single" w:sz="4" w:space="0" w:color="auto"/>
            </w:tcBorders>
            <w:noWrap/>
            <w:vAlign w:val="bottom"/>
            <w:hideMark/>
          </w:tcPr>
          <w:p w14:paraId="6362C538"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137.33</w:t>
            </w:r>
          </w:p>
        </w:tc>
        <w:tc>
          <w:tcPr>
            <w:tcW w:w="960" w:type="dxa"/>
            <w:tcBorders>
              <w:top w:val="nil"/>
              <w:left w:val="nil"/>
              <w:bottom w:val="single" w:sz="4" w:space="0" w:color="auto"/>
              <w:right w:val="single" w:sz="4" w:space="0" w:color="auto"/>
            </w:tcBorders>
            <w:noWrap/>
            <w:vAlign w:val="bottom"/>
            <w:hideMark/>
          </w:tcPr>
          <w:p w14:paraId="5F34D3AD"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61.77</w:t>
            </w:r>
          </w:p>
        </w:tc>
        <w:tc>
          <w:tcPr>
            <w:tcW w:w="960" w:type="dxa"/>
            <w:tcBorders>
              <w:top w:val="nil"/>
              <w:left w:val="nil"/>
              <w:bottom w:val="single" w:sz="4" w:space="0" w:color="auto"/>
              <w:right w:val="single" w:sz="4" w:space="0" w:color="auto"/>
            </w:tcBorders>
            <w:noWrap/>
            <w:vAlign w:val="bottom"/>
            <w:hideMark/>
          </w:tcPr>
          <w:p w14:paraId="08A987FD"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30.89</w:t>
            </w:r>
          </w:p>
        </w:tc>
        <w:tc>
          <w:tcPr>
            <w:tcW w:w="1120" w:type="dxa"/>
            <w:tcBorders>
              <w:top w:val="nil"/>
              <w:left w:val="nil"/>
              <w:bottom w:val="single" w:sz="4" w:space="0" w:color="auto"/>
              <w:right w:val="single" w:sz="4" w:space="0" w:color="auto"/>
            </w:tcBorders>
            <w:noWrap/>
            <w:vAlign w:val="bottom"/>
            <w:hideMark/>
          </w:tcPr>
          <w:p w14:paraId="6AD2BD37"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2.25</w:t>
            </w:r>
          </w:p>
        </w:tc>
        <w:tc>
          <w:tcPr>
            <w:tcW w:w="960" w:type="dxa"/>
            <w:tcBorders>
              <w:top w:val="nil"/>
              <w:left w:val="nil"/>
              <w:bottom w:val="single" w:sz="4" w:space="0" w:color="auto"/>
              <w:right w:val="single" w:sz="4" w:space="0" w:color="auto"/>
            </w:tcBorders>
            <w:noWrap/>
            <w:vAlign w:val="bottom"/>
            <w:hideMark/>
          </w:tcPr>
          <w:p w14:paraId="31B1CBAF"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4.44</w:t>
            </w:r>
          </w:p>
        </w:tc>
      </w:tr>
      <w:tr w:rsidR="00025B2B" w:rsidRPr="00025B2B" w14:paraId="34D3E620" w14:textId="77777777" w:rsidTr="00025B2B">
        <w:trPr>
          <w:trHeight w:val="290"/>
          <w:jc w:val="center"/>
        </w:trPr>
        <w:tc>
          <w:tcPr>
            <w:tcW w:w="2400" w:type="dxa"/>
            <w:tcBorders>
              <w:top w:val="nil"/>
              <w:left w:val="single" w:sz="4" w:space="0" w:color="auto"/>
              <w:bottom w:val="single" w:sz="4" w:space="0" w:color="auto"/>
              <w:right w:val="single" w:sz="4" w:space="0" w:color="auto"/>
            </w:tcBorders>
            <w:noWrap/>
            <w:vAlign w:val="bottom"/>
            <w:hideMark/>
          </w:tcPr>
          <w:p w14:paraId="024FF5E8" w14:textId="77777777" w:rsidR="00025B2B" w:rsidRPr="00025B2B" w:rsidRDefault="00025B2B" w:rsidP="00025B2B">
            <w:pPr>
              <w:spacing w:before="0" w:after="0"/>
              <w:jc w:val="left"/>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Umiam Stage IV</w:t>
            </w:r>
          </w:p>
        </w:tc>
        <w:tc>
          <w:tcPr>
            <w:tcW w:w="960" w:type="dxa"/>
            <w:tcBorders>
              <w:top w:val="nil"/>
              <w:left w:val="nil"/>
              <w:bottom w:val="single" w:sz="4" w:space="0" w:color="auto"/>
              <w:right w:val="single" w:sz="4" w:space="0" w:color="auto"/>
            </w:tcBorders>
            <w:noWrap/>
            <w:vAlign w:val="bottom"/>
            <w:hideMark/>
          </w:tcPr>
          <w:p w14:paraId="50997D1A"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60</w:t>
            </w:r>
          </w:p>
        </w:tc>
        <w:tc>
          <w:tcPr>
            <w:tcW w:w="960" w:type="dxa"/>
            <w:tcBorders>
              <w:top w:val="nil"/>
              <w:left w:val="nil"/>
              <w:bottom w:val="single" w:sz="4" w:space="0" w:color="auto"/>
              <w:right w:val="single" w:sz="4" w:space="0" w:color="auto"/>
            </w:tcBorders>
            <w:noWrap/>
            <w:vAlign w:val="bottom"/>
            <w:hideMark/>
          </w:tcPr>
          <w:p w14:paraId="2B6134A7"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1.50</w:t>
            </w:r>
          </w:p>
        </w:tc>
        <w:tc>
          <w:tcPr>
            <w:tcW w:w="1100" w:type="dxa"/>
            <w:tcBorders>
              <w:top w:val="nil"/>
              <w:left w:val="nil"/>
              <w:bottom w:val="single" w:sz="4" w:space="0" w:color="auto"/>
              <w:right w:val="single" w:sz="4" w:space="0" w:color="auto"/>
            </w:tcBorders>
            <w:noWrap/>
            <w:vAlign w:val="bottom"/>
            <w:hideMark/>
          </w:tcPr>
          <w:p w14:paraId="4B2DABDB"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207</w:t>
            </w:r>
          </w:p>
        </w:tc>
        <w:tc>
          <w:tcPr>
            <w:tcW w:w="1120" w:type="dxa"/>
            <w:tcBorders>
              <w:top w:val="nil"/>
              <w:left w:val="nil"/>
              <w:bottom w:val="single" w:sz="4" w:space="0" w:color="auto"/>
              <w:right w:val="single" w:sz="4" w:space="0" w:color="auto"/>
            </w:tcBorders>
            <w:noWrap/>
            <w:vAlign w:val="bottom"/>
            <w:hideMark/>
          </w:tcPr>
          <w:p w14:paraId="3226CB73"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203.90</w:t>
            </w:r>
          </w:p>
        </w:tc>
        <w:tc>
          <w:tcPr>
            <w:tcW w:w="960" w:type="dxa"/>
            <w:tcBorders>
              <w:top w:val="nil"/>
              <w:left w:val="nil"/>
              <w:bottom w:val="single" w:sz="4" w:space="0" w:color="auto"/>
              <w:right w:val="single" w:sz="4" w:space="0" w:color="auto"/>
            </w:tcBorders>
            <w:noWrap/>
            <w:vAlign w:val="bottom"/>
            <w:hideMark/>
          </w:tcPr>
          <w:p w14:paraId="1557BAEB"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61.77</w:t>
            </w:r>
          </w:p>
        </w:tc>
        <w:tc>
          <w:tcPr>
            <w:tcW w:w="960" w:type="dxa"/>
            <w:tcBorders>
              <w:top w:val="nil"/>
              <w:left w:val="nil"/>
              <w:bottom w:val="single" w:sz="4" w:space="0" w:color="auto"/>
              <w:right w:val="single" w:sz="4" w:space="0" w:color="auto"/>
            </w:tcBorders>
            <w:noWrap/>
            <w:vAlign w:val="bottom"/>
            <w:hideMark/>
          </w:tcPr>
          <w:p w14:paraId="61AA8F6D"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30.89</w:t>
            </w:r>
          </w:p>
        </w:tc>
        <w:tc>
          <w:tcPr>
            <w:tcW w:w="1120" w:type="dxa"/>
            <w:tcBorders>
              <w:top w:val="nil"/>
              <w:left w:val="nil"/>
              <w:bottom w:val="single" w:sz="4" w:space="0" w:color="auto"/>
              <w:right w:val="single" w:sz="4" w:space="0" w:color="auto"/>
            </w:tcBorders>
            <w:noWrap/>
            <w:vAlign w:val="bottom"/>
            <w:hideMark/>
          </w:tcPr>
          <w:p w14:paraId="674D426E"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1.51</w:t>
            </w:r>
          </w:p>
        </w:tc>
        <w:tc>
          <w:tcPr>
            <w:tcW w:w="960" w:type="dxa"/>
            <w:tcBorders>
              <w:top w:val="nil"/>
              <w:left w:val="nil"/>
              <w:bottom w:val="single" w:sz="4" w:space="0" w:color="auto"/>
              <w:right w:val="single" w:sz="4" w:space="0" w:color="auto"/>
            </w:tcBorders>
            <w:noWrap/>
            <w:vAlign w:val="bottom"/>
            <w:hideMark/>
          </w:tcPr>
          <w:p w14:paraId="19FA5D24"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2.98</w:t>
            </w:r>
          </w:p>
        </w:tc>
      </w:tr>
      <w:tr w:rsidR="00025B2B" w:rsidRPr="00025B2B" w14:paraId="72CF2D99" w14:textId="77777777" w:rsidTr="00025B2B">
        <w:trPr>
          <w:trHeight w:val="290"/>
          <w:jc w:val="center"/>
        </w:trPr>
        <w:tc>
          <w:tcPr>
            <w:tcW w:w="2400" w:type="dxa"/>
            <w:tcBorders>
              <w:top w:val="nil"/>
              <w:left w:val="single" w:sz="4" w:space="0" w:color="auto"/>
              <w:bottom w:val="single" w:sz="4" w:space="0" w:color="auto"/>
              <w:right w:val="single" w:sz="4" w:space="0" w:color="auto"/>
            </w:tcBorders>
            <w:noWrap/>
            <w:vAlign w:val="bottom"/>
            <w:hideMark/>
          </w:tcPr>
          <w:p w14:paraId="40302E5F" w14:textId="77777777" w:rsidR="00025B2B" w:rsidRPr="00025B2B" w:rsidRDefault="00025B2B" w:rsidP="00025B2B">
            <w:pPr>
              <w:spacing w:before="0" w:after="0"/>
              <w:jc w:val="left"/>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Sonapani</w:t>
            </w:r>
          </w:p>
        </w:tc>
        <w:tc>
          <w:tcPr>
            <w:tcW w:w="960" w:type="dxa"/>
            <w:tcBorders>
              <w:top w:val="nil"/>
              <w:left w:val="nil"/>
              <w:bottom w:val="single" w:sz="4" w:space="0" w:color="auto"/>
              <w:right w:val="single" w:sz="4" w:space="0" w:color="auto"/>
            </w:tcBorders>
            <w:noWrap/>
            <w:vAlign w:val="bottom"/>
            <w:hideMark/>
          </w:tcPr>
          <w:p w14:paraId="136FB6B3"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1.5</w:t>
            </w:r>
          </w:p>
        </w:tc>
        <w:tc>
          <w:tcPr>
            <w:tcW w:w="960" w:type="dxa"/>
            <w:tcBorders>
              <w:top w:val="nil"/>
              <w:left w:val="nil"/>
              <w:bottom w:val="single" w:sz="4" w:space="0" w:color="auto"/>
              <w:right w:val="single" w:sz="4" w:space="0" w:color="auto"/>
            </w:tcBorders>
            <w:noWrap/>
            <w:vAlign w:val="bottom"/>
            <w:hideMark/>
          </w:tcPr>
          <w:p w14:paraId="3FC0AFBE"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1.20</w:t>
            </w:r>
          </w:p>
        </w:tc>
        <w:tc>
          <w:tcPr>
            <w:tcW w:w="1100" w:type="dxa"/>
            <w:tcBorders>
              <w:top w:val="nil"/>
              <w:left w:val="nil"/>
              <w:bottom w:val="single" w:sz="4" w:space="0" w:color="auto"/>
              <w:right w:val="single" w:sz="4" w:space="0" w:color="auto"/>
            </w:tcBorders>
            <w:noWrap/>
            <w:vAlign w:val="bottom"/>
            <w:hideMark/>
          </w:tcPr>
          <w:p w14:paraId="5E22E722"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5</w:t>
            </w:r>
          </w:p>
        </w:tc>
        <w:tc>
          <w:tcPr>
            <w:tcW w:w="1120" w:type="dxa"/>
            <w:tcBorders>
              <w:top w:val="nil"/>
              <w:left w:val="nil"/>
              <w:bottom w:val="single" w:sz="4" w:space="0" w:color="auto"/>
              <w:right w:val="single" w:sz="4" w:space="0" w:color="auto"/>
            </w:tcBorders>
            <w:noWrap/>
            <w:vAlign w:val="bottom"/>
            <w:hideMark/>
          </w:tcPr>
          <w:p w14:paraId="7C09FEC1"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4.94</w:t>
            </w:r>
          </w:p>
        </w:tc>
        <w:tc>
          <w:tcPr>
            <w:tcW w:w="960" w:type="dxa"/>
            <w:tcBorders>
              <w:top w:val="nil"/>
              <w:left w:val="nil"/>
              <w:bottom w:val="single" w:sz="4" w:space="0" w:color="auto"/>
              <w:right w:val="single" w:sz="4" w:space="0" w:color="auto"/>
            </w:tcBorders>
            <w:noWrap/>
            <w:vAlign w:val="bottom"/>
            <w:hideMark/>
          </w:tcPr>
          <w:p w14:paraId="267F3889"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1.54</w:t>
            </w:r>
          </w:p>
        </w:tc>
        <w:tc>
          <w:tcPr>
            <w:tcW w:w="960" w:type="dxa"/>
            <w:tcBorders>
              <w:top w:val="nil"/>
              <w:left w:val="nil"/>
              <w:bottom w:val="single" w:sz="4" w:space="0" w:color="auto"/>
              <w:right w:val="single" w:sz="4" w:space="0" w:color="auto"/>
            </w:tcBorders>
            <w:noWrap/>
            <w:vAlign w:val="bottom"/>
            <w:hideMark/>
          </w:tcPr>
          <w:p w14:paraId="79A8B483"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0.77</w:t>
            </w:r>
          </w:p>
        </w:tc>
        <w:tc>
          <w:tcPr>
            <w:tcW w:w="1120" w:type="dxa"/>
            <w:tcBorders>
              <w:top w:val="nil"/>
              <w:left w:val="nil"/>
              <w:bottom w:val="single" w:sz="4" w:space="0" w:color="auto"/>
              <w:right w:val="single" w:sz="4" w:space="0" w:color="auto"/>
            </w:tcBorders>
            <w:noWrap/>
            <w:vAlign w:val="bottom"/>
            <w:hideMark/>
          </w:tcPr>
          <w:p w14:paraId="5821F023"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1.56</w:t>
            </w:r>
          </w:p>
        </w:tc>
        <w:tc>
          <w:tcPr>
            <w:tcW w:w="960" w:type="dxa"/>
            <w:tcBorders>
              <w:top w:val="nil"/>
              <w:left w:val="nil"/>
              <w:bottom w:val="single" w:sz="4" w:space="0" w:color="auto"/>
              <w:right w:val="single" w:sz="4" w:space="0" w:color="auto"/>
            </w:tcBorders>
            <w:noWrap/>
            <w:vAlign w:val="bottom"/>
            <w:hideMark/>
          </w:tcPr>
          <w:p w14:paraId="290653F2"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3.09</w:t>
            </w:r>
          </w:p>
        </w:tc>
      </w:tr>
      <w:tr w:rsidR="00025B2B" w:rsidRPr="00025B2B" w14:paraId="42E427E6" w14:textId="77777777" w:rsidTr="00025B2B">
        <w:trPr>
          <w:trHeight w:val="290"/>
          <w:jc w:val="center"/>
        </w:trPr>
        <w:tc>
          <w:tcPr>
            <w:tcW w:w="2400" w:type="dxa"/>
            <w:tcBorders>
              <w:top w:val="nil"/>
              <w:left w:val="single" w:sz="4" w:space="0" w:color="auto"/>
              <w:bottom w:val="single" w:sz="4" w:space="0" w:color="auto"/>
              <w:right w:val="single" w:sz="4" w:space="0" w:color="auto"/>
            </w:tcBorders>
            <w:noWrap/>
            <w:vAlign w:val="bottom"/>
            <w:hideMark/>
          </w:tcPr>
          <w:p w14:paraId="111539C0" w14:textId="77777777" w:rsidR="00025B2B" w:rsidRPr="00025B2B" w:rsidRDefault="00025B2B" w:rsidP="00025B2B">
            <w:pPr>
              <w:spacing w:before="0" w:after="0"/>
              <w:jc w:val="left"/>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MLHEP</w:t>
            </w:r>
          </w:p>
        </w:tc>
        <w:tc>
          <w:tcPr>
            <w:tcW w:w="960" w:type="dxa"/>
            <w:tcBorders>
              <w:top w:val="nil"/>
              <w:left w:val="nil"/>
              <w:bottom w:val="single" w:sz="4" w:space="0" w:color="auto"/>
              <w:right w:val="single" w:sz="4" w:space="0" w:color="auto"/>
            </w:tcBorders>
            <w:noWrap/>
            <w:vAlign w:val="bottom"/>
            <w:hideMark/>
          </w:tcPr>
          <w:p w14:paraId="76553544"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126</w:t>
            </w:r>
          </w:p>
        </w:tc>
        <w:tc>
          <w:tcPr>
            <w:tcW w:w="960" w:type="dxa"/>
            <w:tcBorders>
              <w:top w:val="nil"/>
              <w:left w:val="nil"/>
              <w:bottom w:val="single" w:sz="4" w:space="0" w:color="auto"/>
              <w:right w:val="single" w:sz="4" w:space="0" w:color="auto"/>
            </w:tcBorders>
            <w:noWrap/>
            <w:vAlign w:val="bottom"/>
            <w:hideMark/>
          </w:tcPr>
          <w:p w14:paraId="3DE96C96"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1.50</w:t>
            </w:r>
          </w:p>
        </w:tc>
        <w:tc>
          <w:tcPr>
            <w:tcW w:w="1100" w:type="dxa"/>
            <w:tcBorders>
              <w:top w:val="nil"/>
              <w:left w:val="nil"/>
              <w:bottom w:val="single" w:sz="4" w:space="0" w:color="auto"/>
              <w:right w:val="single" w:sz="4" w:space="0" w:color="auto"/>
            </w:tcBorders>
            <w:noWrap/>
            <w:vAlign w:val="bottom"/>
            <w:hideMark/>
          </w:tcPr>
          <w:p w14:paraId="3EF78C23"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486</w:t>
            </w:r>
          </w:p>
        </w:tc>
        <w:tc>
          <w:tcPr>
            <w:tcW w:w="1120" w:type="dxa"/>
            <w:tcBorders>
              <w:top w:val="nil"/>
              <w:left w:val="nil"/>
              <w:bottom w:val="single" w:sz="4" w:space="0" w:color="auto"/>
              <w:right w:val="single" w:sz="4" w:space="0" w:color="auto"/>
            </w:tcBorders>
            <w:noWrap/>
            <w:vAlign w:val="bottom"/>
            <w:hideMark/>
          </w:tcPr>
          <w:p w14:paraId="39C7E5CB"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478.71</w:t>
            </w:r>
          </w:p>
        </w:tc>
        <w:tc>
          <w:tcPr>
            <w:tcW w:w="960" w:type="dxa"/>
            <w:tcBorders>
              <w:top w:val="nil"/>
              <w:left w:val="nil"/>
              <w:bottom w:val="single" w:sz="4" w:space="0" w:color="auto"/>
              <w:right w:val="single" w:sz="4" w:space="0" w:color="auto"/>
            </w:tcBorders>
            <w:noWrap/>
            <w:vAlign w:val="bottom"/>
            <w:hideMark/>
          </w:tcPr>
          <w:p w14:paraId="44C776BC"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129.72</w:t>
            </w:r>
          </w:p>
        </w:tc>
        <w:tc>
          <w:tcPr>
            <w:tcW w:w="960" w:type="dxa"/>
            <w:tcBorders>
              <w:top w:val="nil"/>
              <w:left w:val="nil"/>
              <w:bottom w:val="single" w:sz="4" w:space="0" w:color="auto"/>
              <w:right w:val="single" w:sz="4" w:space="0" w:color="auto"/>
            </w:tcBorders>
            <w:noWrap/>
            <w:vAlign w:val="bottom"/>
            <w:hideMark/>
          </w:tcPr>
          <w:p w14:paraId="3322E9E8"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64.86</w:t>
            </w:r>
          </w:p>
        </w:tc>
        <w:tc>
          <w:tcPr>
            <w:tcW w:w="1120" w:type="dxa"/>
            <w:tcBorders>
              <w:top w:val="nil"/>
              <w:left w:val="nil"/>
              <w:bottom w:val="single" w:sz="4" w:space="0" w:color="auto"/>
              <w:right w:val="single" w:sz="4" w:space="0" w:color="auto"/>
            </w:tcBorders>
            <w:noWrap/>
            <w:vAlign w:val="bottom"/>
            <w:hideMark/>
          </w:tcPr>
          <w:p w14:paraId="5D743A6D"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1.35</w:t>
            </w:r>
          </w:p>
        </w:tc>
        <w:tc>
          <w:tcPr>
            <w:tcW w:w="960" w:type="dxa"/>
            <w:tcBorders>
              <w:top w:val="nil"/>
              <w:left w:val="nil"/>
              <w:bottom w:val="single" w:sz="4" w:space="0" w:color="auto"/>
              <w:right w:val="single" w:sz="4" w:space="0" w:color="auto"/>
            </w:tcBorders>
            <w:noWrap/>
            <w:vAlign w:val="bottom"/>
            <w:hideMark/>
          </w:tcPr>
          <w:p w14:paraId="4EF25CEF"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2.67</w:t>
            </w:r>
          </w:p>
        </w:tc>
      </w:tr>
      <w:tr w:rsidR="00025B2B" w:rsidRPr="00025B2B" w14:paraId="492C2EE2" w14:textId="77777777" w:rsidTr="00025B2B">
        <w:trPr>
          <w:trHeight w:val="290"/>
          <w:jc w:val="center"/>
        </w:trPr>
        <w:tc>
          <w:tcPr>
            <w:tcW w:w="2400" w:type="dxa"/>
            <w:tcBorders>
              <w:top w:val="nil"/>
              <w:left w:val="single" w:sz="4" w:space="0" w:color="auto"/>
              <w:bottom w:val="single" w:sz="4" w:space="0" w:color="auto"/>
              <w:right w:val="single" w:sz="4" w:space="0" w:color="auto"/>
            </w:tcBorders>
            <w:noWrap/>
            <w:vAlign w:val="bottom"/>
            <w:hideMark/>
          </w:tcPr>
          <w:p w14:paraId="45DB6BAF" w14:textId="77777777" w:rsidR="00025B2B" w:rsidRPr="00025B2B" w:rsidRDefault="00025B2B" w:rsidP="00025B2B">
            <w:pPr>
              <w:spacing w:before="0" w:after="0"/>
              <w:jc w:val="left"/>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NUHEP</w:t>
            </w:r>
          </w:p>
        </w:tc>
        <w:tc>
          <w:tcPr>
            <w:tcW w:w="960" w:type="dxa"/>
            <w:tcBorders>
              <w:top w:val="nil"/>
              <w:left w:val="nil"/>
              <w:bottom w:val="single" w:sz="4" w:space="0" w:color="auto"/>
              <w:right w:val="single" w:sz="4" w:space="0" w:color="auto"/>
            </w:tcBorders>
            <w:noWrap/>
            <w:vAlign w:val="bottom"/>
            <w:hideMark/>
          </w:tcPr>
          <w:p w14:paraId="0DBEFD35"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40</w:t>
            </w:r>
          </w:p>
        </w:tc>
        <w:tc>
          <w:tcPr>
            <w:tcW w:w="960" w:type="dxa"/>
            <w:tcBorders>
              <w:top w:val="nil"/>
              <w:left w:val="nil"/>
              <w:bottom w:val="single" w:sz="4" w:space="0" w:color="auto"/>
              <w:right w:val="single" w:sz="4" w:space="0" w:color="auto"/>
            </w:tcBorders>
            <w:noWrap/>
            <w:vAlign w:val="bottom"/>
            <w:hideMark/>
          </w:tcPr>
          <w:p w14:paraId="73048B8E"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1.50</w:t>
            </w:r>
          </w:p>
        </w:tc>
        <w:tc>
          <w:tcPr>
            <w:tcW w:w="1100" w:type="dxa"/>
            <w:tcBorders>
              <w:top w:val="nil"/>
              <w:left w:val="nil"/>
              <w:bottom w:val="single" w:sz="4" w:space="0" w:color="auto"/>
              <w:right w:val="single" w:sz="4" w:space="0" w:color="auto"/>
            </w:tcBorders>
            <w:noWrap/>
            <w:vAlign w:val="bottom"/>
            <w:hideMark/>
          </w:tcPr>
          <w:p w14:paraId="106AB45C"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235</w:t>
            </w:r>
          </w:p>
        </w:tc>
        <w:tc>
          <w:tcPr>
            <w:tcW w:w="1120" w:type="dxa"/>
            <w:tcBorders>
              <w:top w:val="nil"/>
              <w:left w:val="nil"/>
              <w:bottom w:val="single" w:sz="4" w:space="0" w:color="auto"/>
              <w:right w:val="single" w:sz="4" w:space="0" w:color="auto"/>
            </w:tcBorders>
            <w:noWrap/>
            <w:vAlign w:val="bottom"/>
            <w:hideMark/>
          </w:tcPr>
          <w:p w14:paraId="6895E4F1"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231.48</w:t>
            </w:r>
          </w:p>
        </w:tc>
        <w:tc>
          <w:tcPr>
            <w:tcW w:w="960" w:type="dxa"/>
            <w:tcBorders>
              <w:top w:val="nil"/>
              <w:left w:val="nil"/>
              <w:bottom w:val="single" w:sz="4" w:space="0" w:color="auto"/>
              <w:right w:val="single" w:sz="4" w:space="0" w:color="auto"/>
            </w:tcBorders>
            <w:noWrap/>
            <w:vAlign w:val="bottom"/>
            <w:hideMark/>
          </w:tcPr>
          <w:p w14:paraId="597CE23E"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41.18</w:t>
            </w:r>
          </w:p>
        </w:tc>
        <w:tc>
          <w:tcPr>
            <w:tcW w:w="960" w:type="dxa"/>
            <w:tcBorders>
              <w:top w:val="nil"/>
              <w:left w:val="nil"/>
              <w:bottom w:val="single" w:sz="4" w:space="0" w:color="auto"/>
              <w:right w:val="single" w:sz="4" w:space="0" w:color="auto"/>
            </w:tcBorders>
            <w:noWrap/>
            <w:vAlign w:val="bottom"/>
            <w:hideMark/>
          </w:tcPr>
          <w:p w14:paraId="2700458F"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20.59</w:t>
            </w:r>
          </w:p>
        </w:tc>
        <w:tc>
          <w:tcPr>
            <w:tcW w:w="1120" w:type="dxa"/>
            <w:tcBorders>
              <w:top w:val="nil"/>
              <w:left w:val="nil"/>
              <w:bottom w:val="single" w:sz="4" w:space="0" w:color="auto"/>
              <w:right w:val="single" w:sz="4" w:space="0" w:color="auto"/>
            </w:tcBorders>
            <w:noWrap/>
            <w:vAlign w:val="bottom"/>
            <w:hideMark/>
          </w:tcPr>
          <w:p w14:paraId="50793B0B"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0.89</w:t>
            </w:r>
          </w:p>
        </w:tc>
        <w:tc>
          <w:tcPr>
            <w:tcW w:w="960" w:type="dxa"/>
            <w:tcBorders>
              <w:top w:val="nil"/>
              <w:left w:val="nil"/>
              <w:bottom w:val="single" w:sz="4" w:space="0" w:color="auto"/>
              <w:right w:val="single" w:sz="4" w:space="0" w:color="auto"/>
            </w:tcBorders>
            <w:noWrap/>
            <w:vAlign w:val="bottom"/>
            <w:hideMark/>
          </w:tcPr>
          <w:p w14:paraId="55DAE265"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1.75</w:t>
            </w:r>
          </w:p>
        </w:tc>
      </w:tr>
      <w:tr w:rsidR="00025B2B" w:rsidRPr="00025B2B" w14:paraId="04520982" w14:textId="77777777" w:rsidTr="00025B2B">
        <w:trPr>
          <w:trHeight w:val="290"/>
          <w:jc w:val="center"/>
        </w:trPr>
        <w:tc>
          <w:tcPr>
            <w:tcW w:w="2400" w:type="dxa"/>
            <w:tcBorders>
              <w:top w:val="nil"/>
              <w:left w:val="single" w:sz="4" w:space="0" w:color="auto"/>
              <w:bottom w:val="single" w:sz="4" w:space="0" w:color="auto"/>
              <w:right w:val="single" w:sz="4" w:space="0" w:color="auto"/>
            </w:tcBorders>
            <w:noWrap/>
            <w:vAlign w:val="bottom"/>
            <w:hideMark/>
          </w:tcPr>
          <w:p w14:paraId="3F0F670C" w14:textId="77777777" w:rsidR="00025B2B" w:rsidRPr="00025B2B" w:rsidRDefault="00025B2B" w:rsidP="00025B2B">
            <w:pPr>
              <w:spacing w:before="0" w:after="0"/>
              <w:jc w:val="left"/>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Lakroh</w:t>
            </w:r>
          </w:p>
        </w:tc>
        <w:tc>
          <w:tcPr>
            <w:tcW w:w="960" w:type="dxa"/>
            <w:tcBorders>
              <w:top w:val="nil"/>
              <w:left w:val="nil"/>
              <w:bottom w:val="single" w:sz="4" w:space="0" w:color="auto"/>
              <w:right w:val="single" w:sz="4" w:space="0" w:color="auto"/>
            </w:tcBorders>
            <w:noWrap/>
            <w:vAlign w:val="bottom"/>
            <w:hideMark/>
          </w:tcPr>
          <w:p w14:paraId="4CF1141F"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1.5</w:t>
            </w:r>
          </w:p>
        </w:tc>
        <w:tc>
          <w:tcPr>
            <w:tcW w:w="960" w:type="dxa"/>
            <w:tcBorders>
              <w:top w:val="nil"/>
              <w:left w:val="nil"/>
              <w:bottom w:val="single" w:sz="4" w:space="0" w:color="auto"/>
              <w:right w:val="single" w:sz="4" w:space="0" w:color="auto"/>
            </w:tcBorders>
            <w:noWrap/>
            <w:vAlign w:val="bottom"/>
            <w:hideMark/>
          </w:tcPr>
          <w:p w14:paraId="579DBE28"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1.50</w:t>
            </w:r>
          </w:p>
        </w:tc>
        <w:tc>
          <w:tcPr>
            <w:tcW w:w="1100" w:type="dxa"/>
            <w:tcBorders>
              <w:top w:val="nil"/>
              <w:left w:val="nil"/>
              <w:bottom w:val="single" w:sz="4" w:space="0" w:color="auto"/>
              <w:right w:val="single" w:sz="4" w:space="0" w:color="auto"/>
            </w:tcBorders>
            <w:noWrap/>
            <w:vAlign w:val="bottom"/>
            <w:hideMark/>
          </w:tcPr>
          <w:p w14:paraId="5994D6A7"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11.01</w:t>
            </w:r>
          </w:p>
        </w:tc>
        <w:tc>
          <w:tcPr>
            <w:tcW w:w="1120" w:type="dxa"/>
            <w:tcBorders>
              <w:top w:val="nil"/>
              <w:left w:val="nil"/>
              <w:bottom w:val="single" w:sz="4" w:space="0" w:color="auto"/>
              <w:right w:val="single" w:sz="4" w:space="0" w:color="auto"/>
            </w:tcBorders>
            <w:noWrap/>
            <w:vAlign w:val="bottom"/>
            <w:hideMark/>
          </w:tcPr>
          <w:p w14:paraId="3DFBA181"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10.84</w:t>
            </w:r>
          </w:p>
        </w:tc>
        <w:tc>
          <w:tcPr>
            <w:tcW w:w="960" w:type="dxa"/>
            <w:tcBorders>
              <w:top w:val="nil"/>
              <w:left w:val="nil"/>
              <w:bottom w:val="single" w:sz="4" w:space="0" w:color="auto"/>
              <w:right w:val="single" w:sz="4" w:space="0" w:color="auto"/>
            </w:tcBorders>
            <w:noWrap/>
            <w:vAlign w:val="bottom"/>
            <w:hideMark/>
          </w:tcPr>
          <w:p w14:paraId="796FADB9"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1.54</w:t>
            </w:r>
          </w:p>
        </w:tc>
        <w:tc>
          <w:tcPr>
            <w:tcW w:w="960" w:type="dxa"/>
            <w:tcBorders>
              <w:top w:val="nil"/>
              <w:left w:val="nil"/>
              <w:bottom w:val="single" w:sz="4" w:space="0" w:color="auto"/>
              <w:right w:val="single" w:sz="4" w:space="0" w:color="auto"/>
            </w:tcBorders>
            <w:noWrap/>
            <w:vAlign w:val="bottom"/>
            <w:hideMark/>
          </w:tcPr>
          <w:p w14:paraId="4C688692"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0.77</w:t>
            </w:r>
          </w:p>
        </w:tc>
        <w:tc>
          <w:tcPr>
            <w:tcW w:w="1120" w:type="dxa"/>
            <w:tcBorders>
              <w:top w:val="nil"/>
              <w:left w:val="nil"/>
              <w:bottom w:val="single" w:sz="4" w:space="0" w:color="auto"/>
              <w:right w:val="single" w:sz="4" w:space="0" w:color="auto"/>
            </w:tcBorders>
            <w:noWrap/>
            <w:vAlign w:val="bottom"/>
            <w:hideMark/>
          </w:tcPr>
          <w:p w14:paraId="60FF6C53"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0.71</w:t>
            </w:r>
          </w:p>
        </w:tc>
        <w:tc>
          <w:tcPr>
            <w:tcW w:w="960" w:type="dxa"/>
            <w:tcBorders>
              <w:top w:val="nil"/>
              <w:left w:val="nil"/>
              <w:bottom w:val="single" w:sz="4" w:space="0" w:color="auto"/>
              <w:right w:val="single" w:sz="4" w:space="0" w:color="auto"/>
            </w:tcBorders>
            <w:noWrap/>
            <w:vAlign w:val="bottom"/>
            <w:hideMark/>
          </w:tcPr>
          <w:p w14:paraId="41EB8B76" w14:textId="77777777" w:rsidR="00025B2B" w:rsidRPr="00025B2B" w:rsidRDefault="00025B2B" w:rsidP="00025B2B">
            <w:pPr>
              <w:spacing w:before="0" w:after="0"/>
              <w:jc w:val="center"/>
              <w:rPr>
                <w:rFonts w:ascii="Candara" w:hAnsi="Candara" w:cs="Calibri"/>
                <w:color w:val="000000"/>
                <w:sz w:val="24"/>
                <w:szCs w:val="24"/>
                <w:lang w:val="en-IN" w:eastAsia="en-IN"/>
              </w:rPr>
            </w:pPr>
            <w:r w:rsidRPr="00025B2B">
              <w:rPr>
                <w:rFonts w:ascii="Candara" w:hAnsi="Candara" w:cs="Calibri"/>
                <w:color w:val="000000"/>
                <w:sz w:val="24"/>
                <w:szCs w:val="24"/>
                <w:lang w:val="en-IN" w:eastAsia="en-IN"/>
              </w:rPr>
              <w:t>1.40</w:t>
            </w:r>
          </w:p>
        </w:tc>
      </w:tr>
      <w:tr w:rsidR="00025B2B" w:rsidRPr="00025B2B" w14:paraId="22E19B39" w14:textId="77777777" w:rsidTr="00025B2B">
        <w:trPr>
          <w:trHeight w:val="290"/>
          <w:jc w:val="center"/>
        </w:trPr>
        <w:tc>
          <w:tcPr>
            <w:tcW w:w="2400" w:type="dxa"/>
            <w:tcBorders>
              <w:top w:val="nil"/>
              <w:left w:val="single" w:sz="4" w:space="0" w:color="auto"/>
              <w:bottom w:val="single" w:sz="4" w:space="0" w:color="auto"/>
              <w:right w:val="single" w:sz="4" w:space="0" w:color="auto"/>
            </w:tcBorders>
            <w:shd w:val="clear" w:color="000000" w:fill="A4DEF4"/>
            <w:noWrap/>
            <w:vAlign w:val="bottom"/>
            <w:hideMark/>
          </w:tcPr>
          <w:p w14:paraId="5A437952" w14:textId="77777777" w:rsidR="00025B2B" w:rsidRPr="00025B2B" w:rsidRDefault="00025B2B" w:rsidP="00025B2B">
            <w:pPr>
              <w:spacing w:before="0" w:after="0"/>
              <w:jc w:val="left"/>
              <w:rPr>
                <w:rFonts w:ascii="Candara" w:hAnsi="Candara" w:cs="Calibri"/>
                <w:b/>
                <w:bCs/>
                <w:color w:val="000000"/>
                <w:sz w:val="24"/>
                <w:szCs w:val="24"/>
                <w:lang w:val="en-IN" w:eastAsia="en-IN"/>
              </w:rPr>
            </w:pPr>
            <w:r w:rsidRPr="00025B2B">
              <w:rPr>
                <w:rFonts w:ascii="Candara" w:hAnsi="Candara" w:cs="Calibri"/>
                <w:b/>
                <w:bCs/>
                <w:color w:val="000000"/>
                <w:sz w:val="24"/>
                <w:szCs w:val="24"/>
                <w:lang w:val="en-IN" w:eastAsia="en-IN"/>
              </w:rPr>
              <w:t> </w:t>
            </w:r>
          </w:p>
        </w:tc>
        <w:tc>
          <w:tcPr>
            <w:tcW w:w="960" w:type="dxa"/>
            <w:tcBorders>
              <w:top w:val="nil"/>
              <w:left w:val="nil"/>
              <w:bottom w:val="single" w:sz="4" w:space="0" w:color="auto"/>
              <w:right w:val="single" w:sz="4" w:space="0" w:color="auto"/>
            </w:tcBorders>
            <w:shd w:val="clear" w:color="000000" w:fill="A4DEF4"/>
            <w:noWrap/>
            <w:vAlign w:val="bottom"/>
            <w:hideMark/>
          </w:tcPr>
          <w:p w14:paraId="6992285C" w14:textId="77777777" w:rsidR="00025B2B" w:rsidRPr="00025B2B" w:rsidRDefault="00025B2B" w:rsidP="00025B2B">
            <w:pPr>
              <w:spacing w:before="0" w:after="0"/>
              <w:jc w:val="center"/>
              <w:rPr>
                <w:rFonts w:ascii="Candara" w:hAnsi="Candara" w:cs="Calibri"/>
                <w:b/>
                <w:bCs/>
                <w:color w:val="000000"/>
                <w:sz w:val="24"/>
                <w:szCs w:val="24"/>
                <w:lang w:val="en-IN" w:eastAsia="en-IN"/>
              </w:rPr>
            </w:pPr>
            <w:r w:rsidRPr="00025B2B">
              <w:rPr>
                <w:rFonts w:ascii="Candara" w:hAnsi="Candara" w:cs="Calibri"/>
                <w:b/>
                <w:bCs/>
                <w:color w:val="000000"/>
                <w:sz w:val="24"/>
                <w:szCs w:val="24"/>
                <w:lang w:val="en-IN" w:eastAsia="en-IN"/>
              </w:rPr>
              <w:t>345</w:t>
            </w:r>
          </w:p>
        </w:tc>
        <w:tc>
          <w:tcPr>
            <w:tcW w:w="960" w:type="dxa"/>
            <w:tcBorders>
              <w:top w:val="nil"/>
              <w:left w:val="nil"/>
              <w:bottom w:val="single" w:sz="4" w:space="0" w:color="auto"/>
              <w:right w:val="single" w:sz="4" w:space="0" w:color="auto"/>
            </w:tcBorders>
            <w:shd w:val="clear" w:color="000000" w:fill="A4DEF4"/>
            <w:noWrap/>
            <w:vAlign w:val="bottom"/>
            <w:hideMark/>
          </w:tcPr>
          <w:p w14:paraId="27234F01" w14:textId="77777777" w:rsidR="00025B2B" w:rsidRPr="00025B2B" w:rsidRDefault="00025B2B" w:rsidP="00025B2B">
            <w:pPr>
              <w:spacing w:before="0" w:after="0"/>
              <w:jc w:val="center"/>
              <w:rPr>
                <w:rFonts w:ascii="Candara" w:hAnsi="Candara" w:cs="Calibri"/>
                <w:b/>
                <w:bCs/>
                <w:color w:val="000000"/>
                <w:sz w:val="24"/>
                <w:szCs w:val="24"/>
                <w:lang w:val="en-IN" w:eastAsia="en-IN"/>
              </w:rPr>
            </w:pPr>
            <w:r w:rsidRPr="00025B2B">
              <w:rPr>
                <w:rFonts w:ascii="Candara" w:hAnsi="Candara" w:cs="Calibri"/>
                <w:b/>
                <w:bCs/>
                <w:color w:val="000000"/>
                <w:sz w:val="24"/>
                <w:szCs w:val="24"/>
                <w:lang w:val="en-IN" w:eastAsia="en-IN"/>
              </w:rPr>
              <w:t> </w:t>
            </w:r>
          </w:p>
        </w:tc>
        <w:tc>
          <w:tcPr>
            <w:tcW w:w="1100" w:type="dxa"/>
            <w:tcBorders>
              <w:top w:val="nil"/>
              <w:left w:val="nil"/>
              <w:bottom w:val="single" w:sz="4" w:space="0" w:color="auto"/>
              <w:right w:val="single" w:sz="4" w:space="0" w:color="auto"/>
            </w:tcBorders>
            <w:shd w:val="clear" w:color="000000" w:fill="A4DEF4"/>
            <w:noWrap/>
            <w:vAlign w:val="bottom"/>
            <w:hideMark/>
          </w:tcPr>
          <w:p w14:paraId="109A9D54" w14:textId="77777777" w:rsidR="00025B2B" w:rsidRPr="00025B2B" w:rsidRDefault="00025B2B" w:rsidP="00025B2B">
            <w:pPr>
              <w:spacing w:before="0" w:after="0"/>
              <w:jc w:val="center"/>
              <w:rPr>
                <w:rFonts w:ascii="Candara" w:hAnsi="Candara" w:cs="Calibri"/>
                <w:b/>
                <w:bCs/>
                <w:color w:val="000000"/>
                <w:sz w:val="24"/>
                <w:szCs w:val="24"/>
                <w:lang w:val="en-IN" w:eastAsia="en-IN"/>
              </w:rPr>
            </w:pPr>
            <w:r w:rsidRPr="00025B2B">
              <w:rPr>
                <w:rFonts w:ascii="Candara" w:hAnsi="Candara" w:cs="Calibri"/>
                <w:b/>
                <w:bCs/>
                <w:color w:val="000000"/>
                <w:sz w:val="24"/>
                <w:szCs w:val="24"/>
                <w:lang w:val="en-IN" w:eastAsia="en-IN"/>
              </w:rPr>
              <w:t>1245.01</w:t>
            </w:r>
          </w:p>
        </w:tc>
        <w:tc>
          <w:tcPr>
            <w:tcW w:w="1120" w:type="dxa"/>
            <w:tcBorders>
              <w:top w:val="nil"/>
              <w:left w:val="nil"/>
              <w:bottom w:val="single" w:sz="4" w:space="0" w:color="auto"/>
              <w:right w:val="single" w:sz="4" w:space="0" w:color="auto"/>
            </w:tcBorders>
            <w:shd w:val="clear" w:color="000000" w:fill="A4DEF4"/>
            <w:noWrap/>
            <w:vAlign w:val="bottom"/>
            <w:hideMark/>
          </w:tcPr>
          <w:p w14:paraId="16924954" w14:textId="77777777" w:rsidR="00025B2B" w:rsidRPr="00025B2B" w:rsidRDefault="00025B2B" w:rsidP="00025B2B">
            <w:pPr>
              <w:spacing w:before="0" w:after="0"/>
              <w:jc w:val="center"/>
              <w:rPr>
                <w:rFonts w:ascii="Candara" w:hAnsi="Candara" w:cs="Calibri"/>
                <w:b/>
                <w:bCs/>
                <w:color w:val="000000"/>
                <w:sz w:val="24"/>
                <w:szCs w:val="24"/>
                <w:lang w:val="en-IN" w:eastAsia="en-IN"/>
              </w:rPr>
            </w:pPr>
            <w:r w:rsidRPr="00025B2B">
              <w:rPr>
                <w:rFonts w:ascii="Candara" w:hAnsi="Candara" w:cs="Calibri"/>
                <w:b/>
                <w:bCs/>
                <w:color w:val="000000"/>
                <w:sz w:val="24"/>
                <w:szCs w:val="24"/>
                <w:lang w:val="en-IN" w:eastAsia="en-IN"/>
              </w:rPr>
              <w:t>1227.25</w:t>
            </w:r>
          </w:p>
        </w:tc>
        <w:tc>
          <w:tcPr>
            <w:tcW w:w="960" w:type="dxa"/>
            <w:tcBorders>
              <w:top w:val="nil"/>
              <w:left w:val="nil"/>
              <w:bottom w:val="single" w:sz="4" w:space="0" w:color="auto"/>
              <w:right w:val="single" w:sz="4" w:space="0" w:color="auto"/>
            </w:tcBorders>
            <w:shd w:val="clear" w:color="000000" w:fill="A4DEF4"/>
            <w:noWrap/>
            <w:vAlign w:val="bottom"/>
            <w:hideMark/>
          </w:tcPr>
          <w:p w14:paraId="0513DCA2" w14:textId="77777777" w:rsidR="00025B2B" w:rsidRPr="00025B2B" w:rsidRDefault="00025B2B" w:rsidP="00025B2B">
            <w:pPr>
              <w:spacing w:before="0" w:after="0"/>
              <w:jc w:val="center"/>
              <w:rPr>
                <w:rFonts w:ascii="Candara" w:hAnsi="Candara" w:cs="Calibri"/>
                <w:b/>
                <w:bCs/>
                <w:color w:val="000000"/>
                <w:sz w:val="24"/>
                <w:szCs w:val="24"/>
                <w:lang w:val="en-IN" w:eastAsia="en-IN"/>
              </w:rPr>
            </w:pPr>
            <w:r w:rsidRPr="00025B2B">
              <w:rPr>
                <w:rFonts w:ascii="Candara" w:hAnsi="Candara" w:cs="Calibri"/>
                <w:b/>
                <w:bCs/>
                <w:color w:val="000000"/>
                <w:sz w:val="24"/>
                <w:szCs w:val="24"/>
                <w:lang w:val="en-IN" w:eastAsia="en-IN"/>
              </w:rPr>
              <w:t>355.19</w:t>
            </w:r>
          </w:p>
        </w:tc>
        <w:tc>
          <w:tcPr>
            <w:tcW w:w="960" w:type="dxa"/>
            <w:tcBorders>
              <w:top w:val="nil"/>
              <w:left w:val="nil"/>
              <w:bottom w:val="single" w:sz="4" w:space="0" w:color="auto"/>
              <w:right w:val="single" w:sz="4" w:space="0" w:color="auto"/>
            </w:tcBorders>
            <w:shd w:val="clear" w:color="000000" w:fill="A4DEF4"/>
            <w:noWrap/>
            <w:vAlign w:val="bottom"/>
            <w:hideMark/>
          </w:tcPr>
          <w:p w14:paraId="6603E068" w14:textId="77777777" w:rsidR="00025B2B" w:rsidRPr="00025B2B" w:rsidRDefault="00025B2B" w:rsidP="00025B2B">
            <w:pPr>
              <w:spacing w:before="0" w:after="0"/>
              <w:jc w:val="center"/>
              <w:rPr>
                <w:rFonts w:ascii="Candara" w:hAnsi="Candara" w:cs="Calibri"/>
                <w:b/>
                <w:bCs/>
                <w:color w:val="000000"/>
                <w:sz w:val="24"/>
                <w:szCs w:val="24"/>
                <w:lang w:val="en-IN" w:eastAsia="en-IN"/>
              </w:rPr>
            </w:pPr>
            <w:r w:rsidRPr="00025B2B">
              <w:rPr>
                <w:rFonts w:ascii="Candara" w:hAnsi="Candara" w:cs="Calibri"/>
                <w:b/>
                <w:bCs/>
                <w:color w:val="000000"/>
                <w:sz w:val="24"/>
                <w:szCs w:val="24"/>
                <w:lang w:val="en-IN" w:eastAsia="en-IN"/>
              </w:rPr>
              <w:t> </w:t>
            </w:r>
          </w:p>
        </w:tc>
        <w:tc>
          <w:tcPr>
            <w:tcW w:w="1120" w:type="dxa"/>
            <w:tcBorders>
              <w:top w:val="nil"/>
              <w:left w:val="nil"/>
              <w:bottom w:val="single" w:sz="4" w:space="0" w:color="auto"/>
              <w:right w:val="single" w:sz="4" w:space="0" w:color="auto"/>
            </w:tcBorders>
            <w:shd w:val="clear" w:color="000000" w:fill="A4DEF4"/>
            <w:noWrap/>
            <w:vAlign w:val="bottom"/>
            <w:hideMark/>
          </w:tcPr>
          <w:p w14:paraId="3DC4E068" w14:textId="77777777" w:rsidR="00025B2B" w:rsidRPr="00025B2B" w:rsidRDefault="00025B2B" w:rsidP="00025B2B">
            <w:pPr>
              <w:spacing w:before="0" w:after="0"/>
              <w:jc w:val="center"/>
              <w:rPr>
                <w:rFonts w:ascii="Candara" w:hAnsi="Candara" w:cs="Calibri"/>
                <w:b/>
                <w:bCs/>
                <w:color w:val="000000"/>
                <w:sz w:val="24"/>
                <w:szCs w:val="24"/>
                <w:lang w:val="en-IN" w:eastAsia="en-IN"/>
              </w:rPr>
            </w:pPr>
            <w:r w:rsidRPr="00025B2B">
              <w:rPr>
                <w:rFonts w:ascii="Candara" w:hAnsi="Candara" w:cs="Calibri"/>
                <w:b/>
                <w:bCs/>
                <w:color w:val="000000"/>
                <w:sz w:val="24"/>
                <w:szCs w:val="24"/>
                <w:lang w:val="en-IN" w:eastAsia="en-IN"/>
              </w:rPr>
              <w:t> </w:t>
            </w:r>
          </w:p>
        </w:tc>
        <w:tc>
          <w:tcPr>
            <w:tcW w:w="960" w:type="dxa"/>
            <w:tcBorders>
              <w:top w:val="nil"/>
              <w:left w:val="nil"/>
              <w:bottom w:val="single" w:sz="4" w:space="0" w:color="auto"/>
              <w:right w:val="single" w:sz="4" w:space="0" w:color="auto"/>
            </w:tcBorders>
            <w:shd w:val="clear" w:color="000000" w:fill="A4DEF4"/>
            <w:noWrap/>
            <w:vAlign w:val="bottom"/>
            <w:hideMark/>
          </w:tcPr>
          <w:p w14:paraId="44E1BB77" w14:textId="77777777" w:rsidR="00025B2B" w:rsidRPr="00025B2B" w:rsidRDefault="00025B2B" w:rsidP="00025B2B">
            <w:pPr>
              <w:spacing w:before="0" w:after="0"/>
              <w:jc w:val="left"/>
              <w:rPr>
                <w:rFonts w:ascii="Candara" w:hAnsi="Candara" w:cs="Calibri"/>
                <w:b/>
                <w:bCs/>
                <w:color w:val="000000"/>
                <w:sz w:val="24"/>
                <w:szCs w:val="24"/>
                <w:lang w:val="en-IN" w:eastAsia="en-IN"/>
              </w:rPr>
            </w:pPr>
            <w:r w:rsidRPr="00025B2B">
              <w:rPr>
                <w:rFonts w:ascii="Candara" w:hAnsi="Candara" w:cs="Calibri"/>
                <w:b/>
                <w:bCs/>
                <w:color w:val="000000"/>
                <w:sz w:val="24"/>
                <w:szCs w:val="24"/>
                <w:lang w:val="en-IN" w:eastAsia="en-IN"/>
              </w:rPr>
              <w:t> </w:t>
            </w:r>
          </w:p>
        </w:tc>
      </w:tr>
    </w:tbl>
    <w:p w14:paraId="440CAF20" w14:textId="77777777" w:rsidR="001355A2" w:rsidRPr="00F15F73" w:rsidRDefault="001355A2" w:rsidP="001355A2">
      <w:pPr>
        <w:spacing w:line="360" w:lineRule="auto"/>
        <w:rPr>
          <w:rFonts w:ascii="Candara" w:hAnsi="Candara"/>
          <w:sz w:val="24"/>
          <w:szCs w:val="24"/>
        </w:rPr>
      </w:pPr>
    </w:p>
    <w:p w14:paraId="35A73B2A" w14:textId="77777777" w:rsidR="001355A2" w:rsidRPr="00F15F73" w:rsidRDefault="001355A2" w:rsidP="001355A2">
      <w:pPr>
        <w:spacing w:line="360" w:lineRule="auto"/>
        <w:rPr>
          <w:rFonts w:ascii="Candara" w:hAnsi="Candara"/>
          <w:sz w:val="24"/>
          <w:szCs w:val="24"/>
        </w:rPr>
      </w:pPr>
      <w:r w:rsidRPr="00F15F73">
        <w:rPr>
          <w:rFonts w:ascii="Candara" w:hAnsi="Candara"/>
          <w:sz w:val="24"/>
          <w:szCs w:val="24"/>
        </w:rPr>
        <w:t>MePGCL prays the Hon’ble Commission to approve the Total ARR and per Unit Cost of each project as projected above.</w:t>
      </w:r>
    </w:p>
    <w:p w14:paraId="6B957A3F" w14:textId="77777777" w:rsidR="00D55094" w:rsidRPr="00F15F73" w:rsidRDefault="00D55094" w:rsidP="001355A2">
      <w:pPr>
        <w:spacing w:line="360" w:lineRule="auto"/>
        <w:rPr>
          <w:rFonts w:ascii="Candara" w:hAnsi="Candara"/>
          <w:sz w:val="24"/>
          <w:szCs w:val="24"/>
        </w:rPr>
      </w:pPr>
    </w:p>
    <w:p w14:paraId="607FA15F" w14:textId="77777777" w:rsidR="00D55094" w:rsidRPr="00F15F73" w:rsidRDefault="00D55094" w:rsidP="001355A2">
      <w:pPr>
        <w:spacing w:line="360" w:lineRule="auto"/>
        <w:rPr>
          <w:rFonts w:ascii="Candara" w:hAnsi="Candara"/>
          <w:sz w:val="24"/>
          <w:szCs w:val="24"/>
        </w:rPr>
      </w:pPr>
    </w:p>
    <w:p w14:paraId="1B5E954D" w14:textId="77777777" w:rsidR="00D55094" w:rsidRPr="00F15F73" w:rsidRDefault="00D55094" w:rsidP="001355A2">
      <w:pPr>
        <w:spacing w:line="360" w:lineRule="auto"/>
        <w:rPr>
          <w:rFonts w:ascii="Candara" w:hAnsi="Candara"/>
          <w:sz w:val="24"/>
          <w:szCs w:val="24"/>
        </w:rPr>
      </w:pPr>
    </w:p>
    <w:p w14:paraId="16927202" w14:textId="77777777" w:rsidR="00D55094" w:rsidRPr="00F15F73" w:rsidRDefault="00D55094" w:rsidP="001355A2">
      <w:pPr>
        <w:spacing w:line="360" w:lineRule="auto"/>
        <w:rPr>
          <w:rFonts w:ascii="Candara" w:hAnsi="Candara"/>
          <w:sz w:val="24"/>
          <w:szCs w:val="24"/>
        </w:rPr>
      </w:pPr>
    </w:p>
    <w:p w14:paraId="0B2C71B3" w14:textId="77777777" w:rsidR="00D55094" w:rsidRPr="00F15F73" w:rsidRDefault="00D55094" w:rsidP="001355A2">
      <w:pPr>
        <w:spacing w:line="360" w:lineRule="auto"/>
        <w:rPr>
          <w:rFonts w:ascii="Candara" w:hAnsi="Candara"/>
          <w:sz w:val="24"/>
          <w:szCs w:val="24"/>
        </w:rPr>
      </w:pPr>
    </w:p>
    <w:p w14:paraId="431291A1" w14:textId="77777777" w:rsidR="00D55094" w:rsidRDefault="00D55094" w:rsidP="001355A2">
      <w:pPr>
        <w:spacing w:line="360" w:lineRule="auto"/>
        <w:rPr>
          <w:rFonts w:ascii="Candara" w:hAnsi="Candara"/>
          <w:sz w:val="24"/>
          <w:szCs w:val="24"/>
        </w:rPr>
      </w:pPr>
    </w:p>
    <w:p w14:paraId="3A69B0C5" w14:textId="77777777" w:rsidR="00C05BDA" w:rsidRDefault="00C05BDA" w:rsidP="001355A2">
      <w:pPr>
        <w:spacing w:line="360" w:lineRule="auto"/>
        <w:rPr>
          <w:rFonts w:ascii="Candara" w:hAnsi="Candara"/>
          <w:sz w:val="24"/>
          <w:szCs w:val="24"/>
        </w:rPr>
      </w:pPr>
    </w:p>
    <w:p w14:paraId="03AF42E5" w14:textId="77777777" w:rsidR="00C05BDA" w:rsidRDefault="00C05BDA" w:rsidP="001355A2">
      <w:pPr>
        <w:spacing w:line="360" w:lineRule="auto"/>
        <w:rPr>
          <w:rFonts w:ascii="Candara" w:hAnsi="Candara"/>
          <w:sz w:val="24"/>
          <w:szCs w:val="24"/>
        </w:rPr>
      </w:pPr>
    </w:p>
    <w:p w14:paraId="75A6100C" w14:textId="77777777" w:rsidR="00C05BDA" w:rsidRDefault="00C05BDA" w:rsidP="001355A2">
      <w:pPr>
        <w:spacing w:line="360" w:lineRule="auto"/>
        <w:rPr>
          <w:rFonts w:ascii="Candara" w:hAnsi="Candara"/>
          <w:sz w:val="24"/>
          <w:szCs w:val="24"/>
        </w:rPr>
      </w:pPr>
    </w:p>
    <w:p w14:paraId="7EC299C9" w14:textId="77777777" w:rsidR="00C05BDA" w:rsidRDefault="00C05BDA" w:rsidP="001355A2">
      <w:pPr>
        <w:spacing w:line="360" w:lineRule="auto"/>
        <w:rPr>
          <w:rFonts w:ascii="Candara" w:hAnsi="Candara"/>
          <w:sz w:val="24"/>
          <w:szCs w:val="24"/>
        </w:rPr>
      </w:pPr>
    </w:p>
    <w:p w14:paraId="0A92B6EC" w14:textId="77777777" w:rsidR="00C05BDA" w:rsidRDefault="00C05BDA" w:rsidP="001355A2">
      <w:pPr>
        <w:spacing w:line="360" w:lineRule="auto"/>
        <w:rPr>
          <w:rFonts w:ascii="Candara" w:hAnsi="Candara"/>
          <w:sz w:val="24"/>
          <w:szCs w:val="24"/>
        </w:rPr>
      </w:pPr>
    </w:p>
    <w:p w14:paraId="39803BCC" w14:textId="77777777" w:rsidR="00C05BDA" w:rsidRDefault="00C05BDA" w:rsidP="001355A2">
      <w:pPr>
        <w:spacing w:line="360" w:lineRule="auto"/>
        <w:rPr>
          <w:rFonts w:ascii="Candara" w:hAnsi="Candara"/>
          <w:sz w:val="24"/>
          <w:szCs w:val="24"/>
        </w:rPr>
      </w:pPr>
    </w:p>
    <w:p w14:paraId="0782E691" w14:textId="77777777" w:rsidR="00C05BDA" w:rsidRDefault="00C05BDA" w:rsidP="001355A2">
      <w:pPr>
        <w:spacing w:line="360" w:lineRule="auto"/>
        <w:rPr>
          <w:rFonts w:ascii="Candara" w:hAnsi="Candara"/>
          <w:sz w:val="24"/>
          <w:szCs w:val="24"/>
        </w:rPr>
      </w:pPr>
    </w:p>
    <w:p w14:paraId="43D3F9E7" w14:textId="77777777" w:rsidR="00C05BDA" w:rsidRDefault="00C05BDA" w:rsidP="001355A2">
      <w:pPr>
        <w:spacing w:line="360" w:lineRule="auto"/>
        <w:rPr>
          <w:rFonts w:ascii="Candara" w:hAnsi="Candara"/>
          <w:sz w:val="24"/>
          <w:szCs w:val="24"/>
        </w:rPr>
      </w:pPr>
    </w:p>
    <w:p w14:paraId="3626F9B8" w14:textId="77777777" w:rsidR="00C05BDA" w:rsidRDefault="00C05BDA" w:rsidP="001355A2">
      <w:pPr>
        <w:spacing w:line="360" w:lineRule="auto"/>
        <w:rPr>
          <w:rFonts w:ascii="Candara" w:hAnsi="Candara"/>
          <w:sz w:val="24"/>
          <w:szCs w:val="24"/>
        </w:rPr>
      </w:pPr>
    </w:p>
    <w:p w14:paraId="1046E9C7" w14:textId="77777777" w:rsidR="00C05BDA" w:rsidRDefault="00C05BDA" w:rsidP="00C05BDA">
      <w:pPr>
        <w:pStyle w:val="Heading1"/>
        <w:numPr>
          <w:ilvl w:val="0"/>
          <w:numId w:val="1"/>
        </w:numPr>
        <w:spacing w:before="0" w:line="360" w:lineRule="auto"/>
        <w:ind w:left="567" w:hanging="567"/>
        <w:rPr>
          <w:rFonts w:ascii="Candara" w:hAnsi="Candara"/>
          <w:sz w:val="24"/>
          <w:szCs w:val="24"/>
        </w:rPr>
      </w:pPr>
      <w:bookmarkStart w:id="252" w:name="_Toc215144010"/>
      <w:r>
        <w:rPr>
          <w:rFonts w:ascii="Candara" w:hAnsi="Candara"/>
          <w:sz w:val="24"/>
          <w:szCs w:val="24"/>
        </w:rPr>
        <w:lastRenderedPageBreak/>
        <w:t>in principle approval</w:t>
      </w:r>
      <w:bookmarkEnd w:id="252"/>
    </w:p>
    <w:p w14:paraId="0B833A48" w14:textId="77777777" w:rsidR="00C05BDA" w:rsidRPr="00C05BDA" w:rsidRDefault="00C05BDA" w:rsidP="00C05BDA">
      <w:pPr>
        <w:pStyle w:val="Heading3"/>
        <w:rPr>
          <w:rFonts w:ascii="Candara" w:hAnsi="Candara"/>
        </w:rPr>
      </w:pPr>
      <w:bookmarkStart w:id="253" w:name="_Toc215144011"/>
      <w:r w:rsidRPr="00C05BDA">
        <w:rPr>
          <w:rFonts w:ascii="Candara" w:hAnsi="Candara"/>
        </w:rPr>
        <w:t>Impact of pay revision</w:t>
      </w:r>
      <w:bookmarkEnd w:id="253"/>
    </w:p>
    <w:p w14:paraId="445F9E78" w14:textId="77777777" w:rsidR="00C05BDA" w:rsidRDefault="00C05BDA" w:rsidP="001355A2">
      <w:pPr>
        <w:spacing w:line="360" w:lineRule="auto"/>
        <w:rPr>
          <w:rFonts w:ascii="Candara" w:hAnsi="Candara"/>
          <w:sz w:val="24"/>
          <w:szCs w:val="24"/>
        </w:rPr>
      </w:pPr>
      <w:r>
        <w:rPr>
          <w:rFonts w:ascii="Candara" w:hAnsi="Candara"/>
          <w:sz w:val="24"/>
          <w:szCs w:val="24"/>
        </w:rPr>
        <w:t>MePGCL would like to submit that the pay Committee of MeECL has approved the revision of pay scales with effect from 01.01.2025. As per the working of the pay revision committee the multiplication factor for pay revision has been arrived at 1.50. However, the pay revision has been actually implemented from August 2025 and hence the actual impact can be assessed only when the final audited accounts of FY 2025-26 are available. Accordingly, MePGCL seeks in principle approval of the Hon’ble Commission to allow the recovery of Impact of Pay revision and its subsequent impact on the Operation and Maintenance Expenses as and when the audited statement of accounts for FY 2025-26 is available and concrete impact of the same can be ascertained.</w:t>
      </w:r>
    </w:p>
    <w:p w14:paraId="234F31EB" w14:textId="77777777" w:rsidR="00D27DEF" w:rsidRDefault="00D27DEF" w:rsidP="001355A2">
      <w:pPr>
        <w:spacing w:line="360" w:lineRule="auto"/>
        <w:rPr>
          <w:rFonts w:ascii="Candara" w:hAnsi="Candara"/>
          <w:sz w:val="24"/>
          <w:szCs w:val="24"/>
        </w:rPr>
      </w:pPr>
      <w:r>
        <w:rPr>
          <w:rFonts w:ascii="Candara" w:hAnsi="Candara"/>
          <w:sz w:val="24"/>
          <w:szCs w:val="24"/>
        </w:rPr>
        <w:t>The Board of Directors of MeECL has approved the Pay Revision in the 165</w:t>
      </w:r>
      <w:r w:rsidRPr="00D27DEF">
        <w:rPr>
          <w:rFonts w:ascii="Candara" w:hAnsi="Candara"/>
          <w:sz w:val="24"/>
          <w:szCs w:val="24"/>
          <w:vertAlign w:val="superscript"/>
        </w:rPr>
        <w:t>th</w:t>
      </w:r>
      <w:r>
        <w:rPr>
          <w:rFonts w:ascii="Candara" w:hAnsi="Candara"/>
          <w:sz w:val="24"/>
          <w:szCs w:val="24"/>
        </w:rPr>
        <w:t xml:space="preserve"> Board Meeting held on 22</w:t>
      </w:r>
      <w:r w:rsidRPr="00D27DEF">
        <w:rPr>
          <w:rFonts w:ascii="Candara" w:hAnsi="Candara"/>
          <w:sz w:val="24"/>
          <w:szCs w:val="24"/>
          <w:vertAlign w:val="superscript"/>
        </w:rPr>
        <w:t>nd</w:t>
      </w:r>
      <w:r>
        <w:rPr>
          <w:rFonts w:ascii="Candara" w:hAnsi="Candara"/>
          <w:sz w:val="24"/>
          <w:szCs w:val="24"/>
        </w:rPr>
        <w:t xml:space="preserve"> August 2025.</w:t>
      </w:r>
    </w:p>
    <w:p w14:paraId="303AD36C" w14:textId="77777777" w:rsidR="00D27DEF" w:rsidRDefault="00D27DEF" w:rsidP="001355A2">
      <w:pPr>
        <w:spacing w:line="360" w:lineRule="auto"/>
        <w:rPr>
          <w:rFonts w:ascii="Candara" w:hAnsi="Candara"/>
          <w:color w:val="FF0000"/>
          <w:sz w:val="24"/>
          <w:szCs w:val="24"/>
        </w:rPr>
      </w:pPr>
      <w:r>
        <w:rPr>
          <w:rFonts w:ascii="Candara" w:hAnsi="Candara"/>
          <w:sz w:val="24"/>
          <w:szCs w:val="24"/>
        </w:rPr>
        <w:t>The Board Resolution of the Meeting dated 22</w:t>
      </w:r>
      <w:r w:rsidRPr="00D27DEF">
        <w:rPr>
          <w:rFonts w:ascii="Candara" w:hAnsi="Candara"/>
          <w:sz w:val="24"/>
          <w:szCs w:val="24"/>
          <w:vertAlign w:val="superscript"/>
        </w:rPr>
        <w:t>nd</w:t>
      </w:r>
      <w:r>
        <w:rPr>
          <w:rFonts w:ascii="Candara" w:hAnsi="Candara"/>
          <w:sz w:val="24"/>
          <w:szCs w:val="24"/>
        </w:rPr>
        <w:t xml:space="preserve"> August 2025 is annexed to this Petition as </w:t>
      </w:r>
      <w:r w:rsidRPr="00025B2B">
        <w:rPr>
          <w:rFonts w:ascii="Candara" w:hAnsi="Candara"/>
          <w:b/>
          <w:sz w:val="24"/>
          <w:szCs w:val="24"/>
        </w:rPr>
        <w:t>Annexure</w:t>
      </w:r>
      <w:r w:rsidR="00025B2B" w:rsidRPr="00025B2B">
        <w:rPr>
          <w:rFonts w:ascii="Candara" w:hAnsi="Candara"/>
          <w:b/>
          <w:sz w:val="24"/>
          <w:szCs w:val="24"/>
        </w:rPr>
        <w:t xml:space="preserve"> G.</w:t>
      </w:r>
    </w:p>
    <w:p w14:paraId="5BCDA1E9" w14:textId="77777777" w:rsidR="00D27DEF" w:rsidRDefault="00D27DEF" w:rsidP="00D27DEF">
      <w:pPr>
        <w:pStyle w:val="Heading3"/>
        <w:rPr>
          <w:rFonts w:ascii="Candara" w:hAnsi="Candara"/>
        </w:rPr>
      </w:pPr>
      <w:bookmarkStart w:id="254" w:name="_Toc215144012"/>
      <w:r>
        <w:rPr>
          <w:rFonts w:ascii="Candara" w:hAnsi="Candara"/>
        </w:rPr>
        <w:t>judgement of hon’ble aptel in appeal no. 367 of 2017</w:t>
      </w:r>
      <w:bookmarkEnd w:id="254"/>
    </w:p>
    <w:p w14:paraId="7AC95303" w14:textId="77777777" w:rsidR="00D27DEF" w:rsidRDefault="00D27DEF" w:rsidP="00D27DEF"/>
    <w:p w14:paraId="1882A576" w14:textId="77777777" w:rsidR="00D27DEF" w:rsidRDefault="00D27DEF" w:rsidP="00D27DEF">
      <w:pPr>
        <w:spacing w:line="360" w:lineRule="auto"/>
        <w:rPr>
          <w:rFonts w:ascii="Candara" w:hAnsi="Candara"/>
          <w:sz w:val="24"/>
          <w:szCs w:val="24"/>
        </w:rPr>
      </w:pPr>
      <w:r>
        <w:rPr>
          <w:rFonts w:ascii="Candara" w:hAnsi="Candara"/>
          <w:sz w:val="24"/>
          <w:szCs w:val="24"/>
        </w:rPr>
        <w:t xml:space="preserve">MePGCL has filed an appeal before Hon’ble APTEL against the Order dated 30.03.2017 passed by this Hon’ble Commission in the matter of True up of 2013-14, provisional true up of 2014-15 and Tariff Determination for FY 2016-17. The issue raised in the Appeal was limited to the Consideration of Equity base. </w:t>
      </w:r>
    </w:p>
    <w:p w14:paraId="67124DA5" w14:textId="77777777" w:rsidR="00D27DEF" w:rsidRDefault="00D27DEF" w:rsidP="00D27DEF">
      <w:pPr>
        <w:spacing w:line="360" w:lineRule="auto"/>
        <w:rPr>
          <w:rFonts w:ascii="Candara" w:hAnsi="Candara"/>
          <w:sz w:val="24"/>
          <w:szCs w:val="24"/>
        </w:rPr>
      </w:pPr>
      <w:r>
        <w:rPr>
          <w:rFonts w:ascii="Candara" w:hAnsi="Candara"/>
          <w:sz w:val="24"/>
          <w:szCs w:val="24"/>
        </w:rPr>
        <w:t>The Hon’ble APTEL in the aforesaid Appeal has decided as under:</w:t>
      </w:r>
    </w:p>
    <w:p w14:paraId="4439B278" w14:textId="77777777" w:rsidR="00D27DEF" w:rsidRPr="009F74AC" w:rsidRDefault="009F74AC" w:rsidP="009F74AC">
      <w:pPr>
        <w:spacing w:line="360" w:lineRule="auto"/>
        <w:ind w:left="567"/>
        <w:rPr>
          <w:rFonts w:ascii="Candara" w:hAnsi="Candara"/>
          <w:i/>
          <w:sz w:val="22"/>
          <w:szCs w:val="22"/>
        </w:rPr>
      </w:pPr>
      <w:r>
        <w:rPr>
          <w:rFonts w:ascii="Candara" w:hAnsi="Candara"/>
          <w:i/>
          <w:sz w:val="22"/>
          <w:szCs w:val="22"/>
        </w:rPr>
        <w:t>“</w:t>
      </w:r>
      <w:r w:rsidRPr="009F74AC">
        <w:rPr>
          <w:rFonts w:ascii="Candara" w:hAnsi="Candara"/>
          <w:i/>
          <w:sz w:val="22"/>
          <w:szCs w:val="22"/>
        </w:rPr>
        <w:t>47. Hence, we set aside the findings of the Commission in the impugned order on this issue and remand the issue back to the Commission for fresh consideration after taking into account the equity additions to the equity base of the appellant by reason of vesting of certain assets of erstwhile MeSEB in the appellant in pursuance to the transfer scheme formulated by the Government of Meghalaya.”</w:t>
      </w:r>
    </w:p>
    <w:p w14:paraId="74808546" w14:textId="77777777" w:rsidR="009F74AC" w:rsidRPr="009F74AC" w:rsidRDefault="009F74AC" w:rsidP="009F74AC">
      <w:pPr>
        <w:spacing w:line="360" w:lineRule="auto"/>
        <w:ind w:left="567"/>
        <w:rPr>
          <w:rFonts w:ascii="Candara" w:hAnsi="Candara"/>
          <w:i/>
          <w:sz w:val="22"/>
          <w:szCs w:val="22"/>
        </w:rPr>
      </w:pPr>
      <w:r w:rsidRPr="009F74AC">
        <w:rPr>
          <w:rFonts w:ascii="Candara" w:hAnsi="Candara"/>
          <w:i/>
          <w:sz w:val="22"/>
          <w:szCs w:val="22"/>
        </w:rPr>
        <w:t xml:space="preserve">17. In view of the above quoted findings given by us in appeal No.46/2016, we set aside the findings of the Commission in the order dated 30.03.2016 also, which has been impugned in this appeal and remand the issue back to the Commission for fresh consideration after taking into account the equity additions to the equity base of the appellant by reason of vesting of certain assets of </w:t>
      </w:r>
      <w:r w:rsidRPr="009F74AC">
        <w:rPr>
          <w:rFonts w:ascii="Candara" w:hAnsi="Candara"/>
          <w:i/>
          <w:sz w:val="22"/>
          <w:szCs w:val="22"/>
        </w:rPr>
        <w:lastRenderedPageBreak/>
        <w:t>erstwhile MeSEB in the appellant in pursuance to the transfer scheme formulated by the government of Meghalaya</w:t>
      </w:r>
      <w:r>
        <w:rPr>
          <w:rFonts w:ascii="Candara" w:hAnsi="Candara"/>
          <w:i/>
          <w:sz w:val="22"/>
          <w:szCs w:val="22"/>
        </w:rPr>
        <w:t>”</w:t>
      </w:r>
    </w:p>
    <w:p w14:paraId="0185CCEA" w14:textId="77777777" w:rsidR="00D27DEF" w:rsidRPr="00D27DEF" w:rsidRDefault="009F74AC" w:rsidP="00D27DEF">
      <w:pPr>
        <w:spacing w:line="360" w:lineRule="auto"/>
        <w:rPr>
          <w:rFonts w:ascii="Candara" w:hAnsi="Candara"/>
          <w:sz w:val="24"/>
          <w:szCs w:val="24"/>
        </w:rPr>
      </w:pPr>
      <w:r>
        <w:rPr>
          <w:rFonts w:ascii="Candara" w:hAnsi="Candara"/>
          <w:sz w:val="24"/>
          <w:szCs w:val="24"/>
        </w:rPr>
        <w:t>Thus the issue was remanded back to Hon’ble Commission for fresh consideration</w:t>
      </w:r>
      <w:r w:rsidR="00D27DEF">
        <w:rPr>
          <w:rFonts w:ascii="Candara" w:hAnsi="Candara"/>
          <w:sz w:val="24"/>
          <w:szCs w:val="24"/>
        </w:rPr>
        <w:t>.</w:t>
      </w:r>
      <w:r>
        <w:rPr>
          <w:rFonts w:ascii="Candara" w:hAnsi="Candara"/>
          <w:sz w:val="24"/>
          <w:szCs w:val="24"/>
        </w:rPr>
        <w:t xml:space="preserve"> However, MePGCL seeks liberty of the Hon’ble Commission to claim the impact of Hon’ble APTEL’s judgement through separate Petition instead of claiming the impact in the instant Petition.</w:t>
      </w:r>
    </w:p>
    <w:p w14:paraId="0512D180" w14:textId="77777777" w:rsidR="00D27DEF" w:rsidRPr="00D27DEF" w:rsidRDefault="00D27DEF" w:rsidP="00D27DEF">
      <w:pPr>
        <w:rPr>
          <w:rFonts w:ascii="Candara" w:hAnsi="Candara"/>
          <w:sz w:val="24"/>
          <w:szCs w:val="24"/>
        </w:rPr>
      </w:pPr>
    </w:p>
    <w:p w14:paraId="3DFBE096" w14:textId="77777777" w:rsidR="00D27DEF" w:rsidRPr="00F15F73" w:rsidRDefault="00D27DEF" w:rsidP="001355A2">
      <w:pPr>
        <w:spacing w:line="360" w:lineRule="auto"/>
        <w:rPr>
          <w:rFonts w:ascii="Candara" w:hAnsi="Candara"/>
          <w:sz w:val="24"/>
          <w:szCs w:val="24"/>
        </w:rPr>
      </w:pPr>
    </w:p>
    <w:p w14:paraId="02E3AB9A" w14:textId="77777777" w:rsidR="00D55094" w:rsidRPr="00F15F73" w:rsidRDefault="00D55094" w:rsidP="001355A2">
      <w:pPr>
        <w:spacing w:line="360" w:lineRule="auto"/>
        <w:rPr>
          <w:rFonts w:ascii="Candara" w:hAnsi="Candara"/>
          <w:sz w:val="24"/>
          <w:szCs w:val="24"/>
        </w:rPr>
      </w:pPr>
    </w:p>
    <w:p w14:paraId="733AE3A5" w14:textId="77777777" w:rsidR="00D55094" w:rsidRPr="00F15F73" w:rsidRDefault="00D55094" w:rsidP="001355A2">
      <w:pPr>
        <w:spacing w:line="360" w:lineRule="auto"/>
        <w:rPr>
          <w:rFonts w:ascii="Candara" w:hAnsi="Candara"/>
          <w:sz w:val="24"/>
          <w:szCs w:val="24"/>
        </w:rPr>
      </w:pPr>
    </w:p>
    <w:p w14:paraId="353C33B2" w14:textId="77777777" w:rsidR="00D55094" w:rsidRPr="00F15F73" w:rsidRDefault="00D55094" w:rsidP="001355A2">
      <w:pPr>
        <w:spacing w:line="360" w:lineRule="auto"/>
        <w:rPr>
          <w:rFonts w:ascii="Candara" w:hAnsi="Candara"/>
          <w:sz w:val="24"/>
          <w:szCs w:val="24"/>
        </w:rPr>
      </w:pPr>
    </w:p>
    <w:p w14:paraId="6197FCB8" w14:textId="77777777" w:rsidR="00D55094" w:rsidRPr="00F15F73" w:rsidRDefault="00D55094" w:rsidP="001355A2">
      <w:pPr>
        <w:spacing w:line="360" w:lineRule="auto"/>
        <w:rPr>
          <w:rFonts w:ascii="Candara" w:hAnsi="Candara"/>
          <w:sz w:val="24"/>
          <w:szCs w:val="24"/>
        </w:rPr>
      </w:pPr>
    </w:p>
    <w:p w14:paraId="1EC6FC82" w14:textId="77777777" w:rsidR="00D55094" w:rsidRPr="00F15F73" w:rsidRDefault="00D55094" w:rsidP="001355A2">
      <w:pPr>
        <w:spacing w:line="360" w:lineRule="auto"/>
        <w:rPr>
          <w:rFonts w:ascii="Candara" w:hAnsi="Candara"/>
          <w:sz w:val="24"/>
          <w:szCs w:val="24"/>
        </w:rPr>
      </w:pPr>
    </w:p>
    <w:p w14:paraId="52D1BCA6" w14:textId="77777777" w:rsidR="00D55094" w:rsidRPr="00F15F73" w:rsidRDefault="00D55094" w:rsidP="001355A2">
      <w:pPr>
        <w:spacing w:line="360" w:lineRule="auto"/>
        <w:rPr>
          <w:rFonts w:ascii="Candara" w:hAnsi="Candara"/>
          <w:sz w:val="24"/>
          <w:szCs w:val="24"/>
        </w:rPr>
      </w:pPr>
    </w:p>
    <w:p w14:paraId="533F19B3" w14:textId="77777777" w:rsidR="00D55094" w:rsidRDefault="00D55094" w:rsidP="001355A2">
      <w:pPr>
        <w:spacing w:line="360" w:lineRule="auto"/>
        <w:rPr>
          <w:rFonts w:ascii="Candara" w:hAnsi="Candara"/>
          <w:sz w:val="24"/>
          <w:szCs w:val="24"/>
        </w:rPr>
      </w:pPr>
    </w:p>
    <w:p w14:paraId="36C9C95C" w14:textId="77777777" w:rsidR="00487F71" w:rsidRDefault="00487F71" w:rsidP="001355A2">
      <w:pPr>
        <w:spacing w:line="360" w:lineRule="auto"/>
        <w:rPr>
          <w:rFonts w:ascii="Candara" w:hAnsi="Candara"/>
          <w:sz w:val="24"/>
          <w:szCs w:val="24"/>
        </w:rPr>
      </w:pPr>
    </w:p>
    <w:p w14:paraId="763EA662" w14:textId="77777777" w:rsidR="00487F71" w:rsidRDefault="00487F71" w:rsidP="001355A2">
      <w:pPr>
        <w:spacing w:line="360" w:lineRule="auto"/>
        <w:rPr>
          <w:rFonts w:ascii="Candara" w:hAnsi="Candara"/>
          <w:sz w:val="24"/>
          <w:szCs w:val="24"/>
        </w:rPr>
      </w:pPr>
    </w:p>
    <w:p w14:paraId="5C82073E" w14:textId="77777777" w:rsidR="00487F71" w:rsidRDefault="00487F71" w:rsidP="001355A2">
      <w:pPr>
        <w:spacing w:line="360" w:lineRule="auto"/>
        <w:rPr>
          <w:rFonts w:ascii="Candara" w:hAnsi="Candara"/>
          <w:sz w:val="24"/>
          <w:szCs w:val="24"/>
        </w:rPr>
      </w:pPr>
    </w:p>
    <w:p w14:paraId="035CC94B" w14:textId="77777777" w:rsidR="00487F71" w:rsidRDefault="00487F71" w:rsidP="001355A2">
      <w:pPr>
        <w:spacing w:line="360" w:lineRule="auto"/>
        <w:rPr>
          <w:rFonts w:ascii="Candara" w:hAnsi="Candara"/>
          <w:sz w:val="24"/>
          <w:szCs w:val="24"/>
        </w:rPr>
      </w:pPr>
    </w:p>
    <w:p w14:paraId="19A2E7B7" w14:textId="77777777" w:rsidR="00487F71" w:rsidRDefault="00487F71" w:rsidP="001355A2">
      <w:pPr>
        <w:spacing w:line="360" w:lineRule="auto"/>
        <w:rPr>
          <w:rFonts w:ascii="Candara" w:hAnsi="Candara"/>
          <w:sz w:val="24"/>
          <w:szCs w:val="24"/>
        </w:rPr>
      </w:pPr>
    </w:p>
    <w:p w14:paraId="19A00411" w14:textId="77777777" w:rsidR="00487F71" w:rsidRPr="00F15F73" w:rsidRDefault="00487F71" w:rsidP="001355A2">
      <w:pPr>
        <w:spacing w:line="360" w:lineRule="auto"/>
        <w:rPr>
          <w:rFonts w:ascii="Candara" w:hAnsi="Candara"/>
          <w:sz w:val="24"/>
          <w:szCs w:val="24"/>
        </w:rPr>
      </w:pPr>
    </w:p>
    <w:p w14:paraId="2AC8B693" w14:textId="77777777" w:rsidR="00D55094" w:rsidRPr="00F15F73" w:rsidRDefault="00D55094" w:rsidP="001355A2">
      <w:pPr>
        <w:spacing w:line="360" w:lineRule="auto"/>
        <w:rPr>
          <w:rFonts w:ascii="Candara" w:hAnsi="Candara"/>
          <w:sz w:val="24"/>
          <w:szCs w:val="24"/>
        </w:rPr>
      </w:pPr>
    </w:p>
    <w:p w14:paraId="7110FA4B" w14:textId="77777777" w:rsidR="00D55094" w:rsidRPr="00F15F73" w:rsidRDefault="00D55094" w:rsidP="001355A2">
      <w:pPr>
        <w:spacing w:line="360" w:lineRule="auto"/>
        <w:rPr>
          <w:rFonts w:ascii="Candara" w:hAnsi="Candara"/>
          <w:sz w:val="24"/>
          <w:szCs w:val="24"/>
        </w:rPr>
      </w:pPr>
    </w:p>
    <w:p w14:paraId="335F07BB" w14:textId="77777777" w:rsidR="00D55094" w:rsidRPr="00F15F73" w:rsidRDefault="00D55094" w:rsidP="001355A2">
      <w:pPr>
        <w:spacing w:line="360" w:lineRule="auto"/>
        <w:rPr>
          <w:rFonts w:ascii="Candara" w:hAnsi="Candara"/>
          <w:sz w:val="24"/>
          <w:szCs w:val="24"/>
        </w:rPr>
      </w:pPr>
    </w:p>
    <w:p w14:paraId="5FB86DC5" w14:textId="77777777" w:rsidR="00D55094" w:rsidRPr="00F15F73" w:rsidRDefault="00D55094" w:rsidP="00D55094">
      <w:pPr>
        <w:pStyle w:val="Heading1"/>
        <w:numPr>
          <w:ilvl w:val="0"/>
          <w:numId w:val="1"/>
        </w:numPr>
        <w:spacing w:before="0" w:line="360" w:lineRule="auto"/>
        <w:ind w:left="567" w:hanging="567"/>
        <w:rPr>
          <w:rFonts w:ascii="Candara" w:hAnsi="Candara"/>
          <w:sz w:val="24"/>
          <w:szCs w:val="24"/>
        </w:rPr>
      </w:pPr>
      <w:bookmarkStart w:id="255" w:name="_Toc215144013"/>
      <w:r w:rsidRPr="00F15F73">
        <w:rPr>
          <w:rFonts w:ascii="Candara" w:hAnsi="Candara"/>
          <w:sz w:val="24"/>
          <w:szCs w:val="24"/>
        </w:rPr>
        <w:lastRenderedPageBreak/>
        <w:t>List of Annexures</w:t>
      </w:r>
      <w:bookmarkEnd w:id="255"/>
    </w:p>
    <w:p w14:paraId="4157FA6E" w14:textId="77777777" w:rsidR="00D55094" w:rsidRPr="00487F71" w:rsidRDefault="00D55094" w:rsidP="00487F71">
      <w:pPr>
        <w:pStyle w:val="Heading2"/>
        <w:numPr>
          <w:ilvl w:val="0"/>
          <w:numId w:val="34"/>
        </w:numPr>
        <w:rPr>
          <w:rFonts w:ascii="Candara" w:hAnsi="Candara"/>
          <w:b w:val="0"/>
          <w:sz w:val="24"/>
          <w:szCs w:val="24"/>
        </w:rPr>
      </w:pPr>
      <w:bookmarkStart w:id="256" w:name="_Toc215144014"/>
      <w:r w:rsidRPr="00487F71">
        <w:rPr>
          <w:rFonts w:ascii="Candara" w:hAnsi="Candara"/>
          <w:b w:val="0"/>
          <w:sz w:val="24"/>
          <w:szCs w:val="24"/>
        </w:rPr>
        <w:t>Resolution of board</w:t>
      </w:r>
      <w:bookmarkEnd w:id="256"/>
    </w:p>
    <w:p w14:paraId="672F1BF6" w14:textId="77777777" w:rsidR="00D55094" w:rsidRPr="00F15F73" w:rsidRDefault="00D55094" w:rsidP="00D55094">
      <w:pPr>
        <w:pStyle w:val="Heading2"/>
        <w:rPr>
          <w:rFonts w:ascii="Candara" w:hAnsi="Candara"/>
          <w:b w:val="0"/>
          <w:sz w:val="24"/>
          <w:szCs w:val="24"/>
        </w:rPr>
      </w:pPr>
      <w:bookmarkStart w:id="257" w:name="_Toc215144015"/>
      <w:r w:rsidRPr="00F15F73">
        <w:rPr>
          <w:rFonts w:ascii="Candara" w:hAnsi="Candara"/>
          <w:b w:val="0"/>
          <w:sz w:val="24"/>
          <w:szCs w:val="24"/>
        </w:rPr>
        <w:t>Audited Statement of Account of MePGCL</w:t>
      </w:r>
      <w:bookmarkEnd w:id="257"/>
    </w:p>
    <w:p w14:paraId="15508995" w14:textId="77777777" w:rsidR="001918DA" w:rsidRDefault="00D55094" w:rsidP="001918DA">
      <w:pPr>
        <w:pStyle w:val="Heading2"/>
        <w:rPr>
          <w:rFonts w:ascii="Candara" w:hAnsi="Candara"/>
          <w:b w:val="0"/>
          <w:sz w:val="24"/>
          <w:szCs w:val="24"/>
        </w:rPr>
      </w:pPr>
      <w:bookmarkStart w:id="258" w:name="_Toc215144016"/>
      <w:r w:rsidRPr="00F15F73">
        <w:rPr>
          <w:rFonts w:ascii="Candara" w:hAnsi="Candara"/>
          <w:b w:val="0"/>
          <w:sz w:val="24"/>
          <w:szCs w:val="24"/>
        </w:rPr>
        <w:t>Audited Statement of Account of MeECL</w:t>
      </w:r>
      <w:bookmarkEnd w:id="258"/>
    </w:p>
    <w:p w14:paraId="4DBACB1B" w14:textId="77777777" w:rsidR="001918DA" w:rsidRDefault="00C269E8" w:rsidP="001918DA">
      <w:pPr>
        <w:pStyle w:val="Heading2"/>
        <w:rPr>
          <w:rFonts w:ascii="Candara" w:hAnsi="Candara"/>
          <w:b w:val="0"/>
          <w:sz w:val="24"/>
          <w:szCs w:val="24"/>
        </w:rPr>
      </w:pPr>
      <w:bookmarkStart w:id="259" w:name="_Toc215144017"/>
      <w:r>
        <w:rPr>
          <w:rFonts w:ascii="Candara" w:hAnsi="Candara"/>
          <w:b w:val="0"/>
          <w:sz w:val="24"/>
          <w:szCs w:val="24"/>
        </w:rPr>
        <w:t>auditor’s certificate for capitalization and funding pattern</w:t>
      </w:r>
      <w:bookmarkEnd w:id="259"/>
    </w:p>
    <w:p w14:paraId="120EAA92" w14:textId="77777777" w:rsidR="00C269E8" w:rsidRDefault="00C269E8" w:rsidP="001918DA">
      <w:pPr>
        <w:pStyle w:val="Heading2"/>
        <w:rPr>
          <w:rFonts w:ascii="Candara" w:hAnsi="Candara"/>
          <w:b w:val="0"/>
          <w:sz w:val="24"/>
          <w:szCs w:val="24"/>
        </w:rPr>
      </w:pPr>
      <w:bookmarkStart w:id="260" w:name="_Toc215144018"/>
      <w:r>
        <w:rPr>
          <w:rFonts w:ascii="Candara" w:hAnsi="Candara"/>
          <w:b w:val="0"/>
          <w:sz w:val="24"/>
          <w:szCs w:val="24"/>
        </w:rPr>
        <w:t>audtior’s certificate for capitalization of O&amp;M expenses</w:t>
      </w:r>
      <w:bookmarkEnd w:id="260"/>
    </w:p>
    <w:p w14:paraId="57B25BC2" w14:textId="77777777" w:rsidR="00C269E8" w:rsidRDefault="00C269E8" w:rsidP="001918DA">
      <w:pPr>
        <w:pStyle w:val="Heading2"/>
        <w:rPr>
          <w:rFonts w:ascii="Candara" w:hAnsi="Candara"/>
          <w:b w:val="0"/>
          <w:sz w:val="24"/>
          <w:szCs w:val="24"/>
        </w:rPr>
      </w:pPr>
      <w:bookmarkStart w:id="261" w:name="_Toc215144019"/>
      <w:r>
        <w:rPr>
          <w:rFonts w:ascii="Candara" w:hAnsi="Candara"/>
          <w:b w:val="0"/>
          <w:sz w:val="24"/>
          <w:szCs w:val="24"/>
        </w:rPr>
        <w:t>auditor’s certificate for loan portfolio</w:t>
      </w:r>
      <w:bookmarkEnd w:id="261"/>
    </w:p>
    <w:p w14:paraId="70770E92" w14:textId="77777777" w:rsidR="00C269E8" w:rsidRPr="001918DA" w:rsidRDefault="00C269E8" w:rsidP="001918DA">
      <w:pPr>
        <w:pStyle w:val="Heading2"/>
        <w:rPr>
          <w:rFonts w:ascii="Candara" w:hAnsi="Candara"/>
          <w:b w:val="0"/>
          <w:sz w:val="24"/>
          <w:szCs w:val="24"/>
        </w:rPr>
      </w:pPr>
      <w:bookmarkStart w:id="262" w:name="_Toc215144020"/>
      <w:r>
        <w:rPr>
          <w:rFonts w:ascii="Candara" w:hAnsi="Candara"/>
          <w:b w:val="0"/>
          <w:sz w:val="24"/>
          <w:szCs w:val="24"/>
        </w:rPr>
        <w:t>board’s resolution for approval of pay revision and computation of multiplication factor.</w:t>
      </w:r>
      <w:bookmarkEnd w:id="262"/>
    </w:p>
    <w:p w14:paraId="2276E2DD" w14:textId="77777777" w:rsidR="00487F71" w:rsidRPr="00F15F73" w:rsidRDefault="00487F71" w:rsidP="00487F71">
      <w:pPr>
        <w:pStyle w:val="Heading2"/>
        <w:numPr>
          <w:ilvl w:val="0"/>
          <w:numId w:val="0"/>
        </w:numPr>
        <w:ind w:left="720" w:hanging="360"/>
        <w:rPr>
          <w:rFonts w:ascii="Candara" w:hAnsi="Candara"/>
          <w:b w:val="0"/>
          <w:sz w:val="24"/>
          <w:szCs w:val="24"/>
        </w:rPr>
      </w:pPr>
    </w:p>
    <w:sectPr w:rsidR="00487F71" w:rsidRPr="00F15F73" w:rsidSect="001355A2">
      <w:pgSz w:w="11907" w:h="16840" w:code="9"/>
      <w:pgMar w:top="1253" w:right="1195" w:bottom="1267" w:left="1282" w:header="461" w:footer="461" w:gutter="0"/>
      <w:pgNumType w:chapSep="period"/>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8FA273" w14:textId="77777777" w:rsidR="00B303B6" w:rsidRDefault="00B303B6">
      <w:r>
        <w:separator/>
      </w:r>
    </w:p>
  </w:endnote>
  <w:endnote w:type="continuationSeparator" w:id="0">
    <w:p w14:paraId="6177CF50" w14:textId="77777777" w:rsidR="00B303B6" w:rsidRDefault="00B30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2A5AB" w14:textId="77777777" w:rsidR="0083781C" w:rsidRDefault="0083781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I-4</w:t>
    </w:r>
    <w:r>
      <w:rPr>
        <w:rStyle w:val="PageNumber"/>
      </w:rPr>
      <w:fldChar w:fldCharType="end"/>
    </w:r>
  </w:p>
  <w:p w14:paraId="01DA778D" w14:textId="77777777" w:rsidR="0083781C" w:rsidRDefault="0083781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C8388" w14:textId="77777777" w:rsidR="0083781C" w:rsidRDefault="0083781C">
    <w:pPr>
      <w:pStyle w:val="Footer"/>
      <w:jc w:val="right"/>
    </w:pPr>
    <w:r>
      <w:fldChar w:fldCharType="begin"/>
    </w:r>
    <w:r>
      <w:instrText xml:space="preserve"> PAGE   \* MERGEFORMAT </w:instrText>
    </w:r>
    <w:r>
      <w:fldChar w:fldCharType="separate"/>
    </w:r>
    <w:r w:rsidR="006A741B">
      <w:rPr>
        <w:noProof/>
      </w:rPr>
      <w:t>21</w:t>
    </w:r>
    <w:r>
      <w:rPr>
        <w:noProof/>
      </w:rPr>
      <w:fldChar w:fldCharType="end"/>
    </w:r>
  </w:p>
  <w:p w14:paraId="4C1EA55D" w14:textId="77777777" w:rsidR="0083781C" w:rsidRPr="00E27722" w:rsidRDefault="0083781C" w:rsidP="00AF54A2">
    <w:pPr>
      <w:pStyle w:val="Footer"/>
      <w:pBdr>
        <w:top w:val="none" w:sz="0" w:space="0" w:color="auto"/>
      </w:pBdr>
      <w:tabs>
        <w:tab w:val="clear" w:pos="9129"/>
        <w:tab w:val="left" w:pos="2750"/>
      </w:tabs>
      <w:ind w:right="-907"/>
      <w:rPr>
        <w:b/>
        <w:i/>
        <w:sz w:val="18"/>
        <w:szCs w:val="18"/>
      </w:rPr>
    </w:pPr>
    <w:r w:rsidRPr="00E27722">
      <w:rPr>
        <w:b/>
        <w:i/>
        <w:sz w:val="18"/>
        <w:szCs w:val="18"/>
      </w:rPr>
      <w:t xml:space="preserve">Meghalaya Power </w:t>
    </w:r>
    <w:r>
      <w:rPr>
        <w:b/>
        <w:i/>
        <w:sz w:val="18"/>
        <w:szCs w:val="18"/>
      </w:rPr>
      <w:t>Generation</w:t>
    </w:r>
    <w:r w:rsidRPr="00E27722">
      <w:rPr>
        <w:b/>
        <w:i/>
        <w:sz w:val="18"/>
        <w:szCs w:val="18"/>
      </w:rPr>
      <w:t xml:space="preserve"> Corporation 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1D2DDF" w14:textId="77777777" w:rsidR="00B303B6" w:rsidRDefault="00B303B6">
      <w:r>
        <w:separator/>
      </w:r>
    </w:p>
  </w:footnote>
  <w:footnote w:type="continuationSeparator" w:id="0">
    <w:p w14:paraId="74FA0221" w14:textId="77777777" w:rsidR="00B303B6" w:rsidRDefault="00B303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E5822" w14:textId="77777777" w:rsidR="0083781C" w:rsidRPr="00DE2309" w:rsidRDefault="0083781C" w:rsidP="00DE2309">
    <w:pPr>
      <w:pStyle w:val="Header"/>
      <w:jc w:val="center"/>
      <w:rPr>
        <w:b/>
        <w:i/>
        <w:sz w:val="16"/>
        <w:lang w:val="en-IN"/>
      </w:rPr>
    </w:pPr>
    <w:r>
      <w:rPr>
        <w:b/>
        <w:i/>
        <w:sz w:val="16"/>
        <w:lang w:val="en-IN"/>
      </w:rPr>
      <w:t>Petition for true up of generation business for fy 2024-25 AND APPROVAL OF MULTI YEAR ARR FOR FOURTH CONTrol PERIOD and determination of generation tariff for 2026-27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91059"/>
    <w:multiLevelType w:val="hybridMultilevel"/>
    <w:tmpl w:val="D248D4D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39342CB"/>
    <w:multiLevelType w:val="hybridMultilevel"/>
    <w:tmpl w:val="547C6D52"/>
    <w:lvl w:ilvl="0" w:tplc="78B07426">
      <w:start w:val="3"/>
      <w:numFmt w:val="lowerLetter"/>
      <w:lvlText w:val="%1)"/>
      <w:lvlJc w:val="left"/>
      <w:pPr>
        <w:ind w:left="1200" w:hanging="447"/>
      </w:pPr>
      <w:rPr>
        <w:rFonts w:ascii="Calibri" w:eastAsia="Calibri" w:hAnsi="Calibri" w:hint="default"/>
        <w:b/>
        <w:bCs/>
        <w:w w:val="99"/>
        <w:sz w:val="24"/>
        <w:szCs w:val="24"/>
      </w:rPr>
    </w:lvl>
    <w:lvl w:ilvl="1" w:tplc="45E86970">
      <w:start w:val="1"/>
      <w:numFmt w:val="bullet"/>
      <w:lvlText w:val=""/>
      <w:lvlJc w:val="left"/>
      <w:pPr>
        <w:ind w:left="1560" w:hanging="360"/>
      </w:pPr>
      <w:rPr>
        <w:rFonts w:ascii="Symbol" w:eastAsia="Symbol" w:hAnsi="Symbol" w:hint="default"/>
        <w:w w:val="99"/>
        <w:sz w:val="24"/>
        <w:szCs w:val="24"/>
      </w:rPr>
    </w:lvl>
    <w:lvl w:ilvl="2" w:tplc="8A08C8C6">
      <w:start w:val="1"/>
      <w:numFmt w:val="bullet"/>
      <w:lvlText w:val="•"/>
      <w:lvlJc w:val="left"/>
      <w:pPr>
        <w:ind w:left="2382" w:hanging="360"/>
      </w:pPr>
      <w:rPr>
        <w:rFonts w:hint="default"/>
      </w:rPr>
    </w:lvl>
    <w:lvl w:ilvl="3" w:tplc="FCEA5DEC">
      <w:start w:val="1"/>
      <w:numFmt w:val="bullet"/>
      <w:lvlText w:val="•"/>
      <w:lvlJc w:val="left"/>
      <w:pPr>
        <w:ind w:left="3204" w:hanging="360"/>
      </w:pPr>
      <w:rPr>
        <w:rFonts w:hint="default"/>
      </w:rPr>
    </w:lvl>
    <w:lvl w:ilvl="4" w:tplc="9E5A5E30">
      <w:start w:val="1"/>
      <w:numFmt w:val="bullet"/>
      <w:lvlText w:val="•"/>
      <w:lvlJc w:val="left"/>
      <w:pPr>
        <w:ind w:left="4026" w:hanging="360"/>
      </w:pPr>
      <w:rPr>
        <w:rFonts w:hint="default"/>
      </w:rPr>
    </w:lvl>
    <w:lvl w:ilvl="5" w:tplc="BBF43492">
      <w:start w:val="1"/>
      <w:numFmt w:val="bullet"/>
      <w:lvlText w:val="•"/>
      <w:lvlJc w:val="left"/>
      <w:pPr>
        <w:ind w:left="4849" w:hanging="360"/>
      </w:pPr>
      <w:rPr>
        <w:rFonts w:hint="default"/>
      </w:rPr>
    </w:lvl>
    <w:lvl w:ilvl="6" w:tplc="512ED416">
      <w:start w:val="1"/>
      <w:numFmt w:val="bullet"/>
      <w:lvlText w:val="•"/>
      <w:lvlJc w:val="left"/>
      <w:pPr>
        <w:ind w:left="5671" w:hanging="360"/>
      </w:pPr>
      <w:rPr>
        <w:rFonts w:hint="default"/>
      </w:rPr>
    </w:lvl>
    <w:lvl w:ilvl="7" w:tplc="0D281862">
      <w:start w:val="1"/>
      <w:numFmt w:val="bullet"/>
      <w:lvlText w:val="•"/>
      <w:lvlJc w:val="left"/>
      <w:pPr>
        <w:ind w:left="6493" w:hanging="360"/>
      </w:pPr>
      <w:rPr>
        <w:rFonts w:hint="default"/>
      </w:rPr>
    </w:lvl>
    <w:lvl w:ilvl="8" w:tplc="CF1C0CD0">
      <w:start w:val="1"/>
      <w:numFmt w:val="bullet"/>
      <w:lvlText w:val="•"/>
      <w:lvlJc w:val="left"/>
      <w:pPr>
        <w:ind w:left="7316" w:hanging="360"/>
      </w:pPr>
      <w:rPr>
        <w:rFonts w:hint="default"/>
      </w:rPr>
    </w:lvl>
  </w:abstractNum>
  <w:abstractNum w:abstractNumId="2" w15:restartNumberingAfterBreak="0">
    <w:nsid w:val="03BE3331"/>
    <w:multiLevelType w:val="hybridMultilevel"/>
    <w:tmpl w:val="59CC765E"/>
    <w:lvl w:ilvl="0" w:tplc="B3D478C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4932F01"/>
    <w:multiLevelType w:val="hybridMultilevel"/>
    <w:tmpl w:val="C8D8AC7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06B46464"/>
    <w:multiLevelType w:val="hybridMultilevel"/>
    <w:tmpl w:val="4DA411C2"/>
    <w:lvl w:ilvl="0" w:tplc="C3EA6D52">
      <w:start w:val="1"/>
      <w:numFmt w:val="decimal"/>
      <w:pStyle w:val="Heading2"/>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226C4505"/>
    <w:multiLevelType w:val="hybridMultilevel"/>
    <w:tmpl w:val="3D542FF4"/>
    <w:lvl w:ilvl="0" w:tplc="60BC925C">
      <w:start w:val="1"/>
      <w:numFmt w:val="lowerLetter"/>
      <w:lvlText w:val="%1."/>
      <w:lvlJc w:val="left"/>
      <w:pPr>
        <w:ind w:left="644" w:hanging="360"/>
      </w:pPr>
      <w:rPr>
        <w:rFonts w:hint="default"/>
      </w:r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6" w15:restartNumberingAfterBreak="0">
    <w:nsid w:val="2444724D"/>
    <w:multiLevelType w:val="hybridMultilevel"/>
    <w:tmpl w:val="FB7094D8"/>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2EBE6807"/>
    <w:multiLevelType w:val="hybridMultilevel"/>
    <w:tmpl w:val="D43A649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302F28B8"/>
    <w:multiLevelType w:val="hybridMultilevel"/>
    <w:tmpl w:val="DD3853A0"/>
    <w:lvl w:ilvl="0" w:tplc="16D2F1B8">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9" w15:restartNumberingAfterBreak="0">
    <w:nsid w:val="30D81297"/>
    <w:multiLevelType w:val="hybridMultilevel"/>
    <w:tmpl w:val="862A674A"/>
    <w:lvl w:ilvl="0" w:tplc="61B4B59A">
      <w:start w:val="1"/>
      <w:numFmt w:val="lowerLetter"/>
      <w:lvlText w:val="%1)"/>
      <w:lvlJc w:val="left"/>
      <w:pPr>
        <w:ind w:left="1120" w:hanging="40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0" w15:restartNumberingAfterBreak="0">
    <w:nsid w:val="39984AE6"/>
    <w:multiLevelType w:val="multilevel"/>
    <w:tmpl w:val="4C9EA868"/>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720" w:hanging="720"/>
      </w:pPr>
      <w:rPr>
        <w:rFonts w:ascii="Georgia" w:hAnsi="Georgia" w:hint="default"/>
        <w:b w:val="0"/>
        <w:sz w:val="22"/>
        <w:szCs w:val="22"/>
      </w:rPr>
    </w:lvl>
    <w:lvl w:ilvl="3">
      <w:start w:val="1"/>
      <w:numFmt w:val="decimal"/>
      <w:lvlText w:val="%1.%2.%3.%4"/>
      <w:lvlJc w:val="left"/>
      <w:pPr>
        <w:ind w:left="1584" w:hanging="864"/>
      </w:pPr>
      <w:rPr>
        <w:sz w:val="22"/>
        <w:szCs w:val="22"/>
      </w:rPr>
    </w:lvl>
    <w:lvl w:ilvl="4">
      <w:start w:val="1"/>
      <w:numFmt w:val="decimal"/>
      <w:lvlText w:val="%1.%2.%3.%4.%5"/>
      <w:lvlJc w:val="left"/>
      <w:pPr>
        <w:ind w:left="1008" w:hanging="1008"/>
      </w:pPr>
      <w:rPr>
        <w:color w:val="00000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3B4E53C0"/>
    <w:multiLevelType w:val="multilevel"/>
    <w:tmpl w:val="FDF2F2E8"/>
    <w:name w:val="Headings"/>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1080"/>
        </w:tabs>
        <w:ind w:left="794" w:hanging="794"/>
      </w:pPr>
      <w:rPr>
        <w:rFonts w:hint="default"/>
      </w:rPr>
    </w:lvl>
    <w:lvl w:ilvl="3">
      <w:start w:val="1"/>
      <w:numFmt w:val="decimal"/>
      <w:lvlText w:val="%1.%2.%3.%4"/>
      <w:lvlJc w:val="left"/>
      <w:pPr>
        <w:tabs>
          <w:tab w:val="num" w:pos="1440"/>
        </w:tabs>
        <w:ind w:left="907" w:hanging="907"/>
      </w:pPr>
      <w:rPr>
        <w:rFont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3D0C3751"/>
    <w:multiLevelType w:val="hybridMultilevel"/>
    <w:tmpl w:val="DF22C24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450D3C03"/>
    <w:multiLevelType w:val="hybridMultilevel"/>
    <w:tmpl w:val="A734E4D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4A893754"/>
    <w:multiLevelType w:val="multilevel"/>
    <w:tmpl w:val="8D92C012"/>
    <w:lvl w:ilvl="0">
      <w:start w:val="11"/>
      <w:numFmt w:val="decimal"/>
      <w:lvlText w:val="%1"/>
      <w:lvlJc w:val="left"/>
      <w:pPr>
        <w:ind w:left="1103" w:hanging="433"/>
      </w:pPr>
      <w:rPr>
        <w:rFonts w:hint="default"/>
        <w:lang w:val="en-US" w:eastAsia="en-US" w:bidi="ar-SA"/>
      </w:rPr>
    </w:lvl>
    <w:lvl w:ilvl="1">
      <w:start w:val="1"/>
      <w:numFmt w:val="decimal"/>
      <w:lvlText w:val="%1.%2"/>
      <w:lvlJc w:val="left"/>
      <w:pPr>
        <w:ind w:left="1103" w:hanging="433"/>
      </w:pPr>
      <w:rPr>
        <w:rFonts w:ascii="Verdana" w:eastAsia="Times New Roman" w:hAnsi="Verdana" w:cs="Arial" w:hint="default"/>
        <w:b/>
        <w:bCs/>
        <w:i/>
        <w:iCs/>
        <w:spacing w:val="-1"/>
        <w:w w:val="76"/>
        <w:sz w:val="22"/>
        <w:szCs w:val="22"/>
        <w:lang w:val="en-US" w:eastAsia="en-US" w:bidi="ar-SA"/>
      </w:rPr>
    </w:lvl>
    <w:lvl w:ilvl="2">
      <w:numFmt w:val="bullet"/>
      <w:lvlText w:val="•"/>
      <w:lvlJc w:val="left"/>
      <w:pPr>
        <w:ind w:left="3056" w:hanging="433"/>
      </w:pPr>
      <w:rPr>
        <w:rFonts w:hint="default"/>
        <w:lang w:val="en-US" w:eastAsia="en-US" w:bidi="ar-SA"/>
      </w:rPr>
    </w:lvl>
    <w:lvl w:ilvl="3">
      <w:numFmt w:val="bullet"/>
      <w:lvlText w:val="•"/>
      <w:lvlJc w:val="left"/>
      <w:pPr>
        <w:ind w:left="4034" w:hanging="433"/>
      </w:pPr>
      <w:rPr>
        <w:rFonts w:hint="default"/>
        <w:lang w:val="en-US" w:eastAsia="en-US" w:bidi="ar-SA"/>
      </w:rPr>
    </w:lvl>
    <w:lvl w:ilvl="4">
      <w:numFmt w:val="bullet"/>
      <w:lvlText w:val="•"/>
      <w:lvlJc w:val="left"/>
      <w:pPr>
        <w:ind w:left="5012" w:hanging="433"/>
      </w:pPr>
      <w:rPr>
        <w:rFonts w:hint="default"/>
        <w:lang w:val="en-US" w:eastAsia="en-US" w:bidi="ar-SA"/>
      </w:rPr>
    </w:lvl>
    <w:lvl w:ilvl="5">
      <w:numFmt w:val="bullet"/>
      <w:lvlText w:val="•"/>
      <w:lvlJc w:val="left"/>
      <w:pPr>
        <w:ind w:left="5990" w:hanging="433"/>
      </w:pPr>
      <w:rPr>
        <w:rFonts w:hint="default"/>
        <w:lang w:val="en-US" w:eastAsia="en-US" w:bidi="ar-SA"/>
      </w:rPr>
    </w:lvl>
    <w:lvl w:ilvl="6">
      <w:numFmt w:val="bullet"/>
      <w:lvlText w:val="•"/>
      <w:lvlJc w:val="left"/>
      <w:pPr>
        <w:ind w:left="6968" w:hanging="433"/>
      </w:pPr>
      <w:rPr>
        <w:rFonts w:hint="default"/>
        <w:lang w:val="en-US" w:eastAsia="en-US" w:bidi="ar-SA"/>
      </w:rPr>
    </w:lvl>
    <w:lvl w:ilvl="7">
      <w:numFmt w:val="bullet"/>
      <w:lvlText w:val="•"/>
      <w:lvlJc w:val="left"/>
      <w:pPr>
        <w:ind w:left="7946" w:hanging="433"/>
      </w:pPr>
      <w:rPr>
        <w:rFonts w:hint="default"/>
        <w:lang w:val="en-US" w:eastAsia="en-US" w:bidi="ar-SA"/>
      </w:rPr>
    </w:lvl>
    <w:lvl w:ilvl="8">
      <w:numFmt w:val="bullet"/>
      <w:lvlText w:val="•"/>
      <w:lvlJc w:val="left"/>
      <w:pPr>
        <w:ind w:left="8924" w:hanging="433"/>
      </w:pPr>
      <w:rPr>
        <w:rFonts w:hint="default"/>
        <w:lang w:val="en-US" w:eastAsia="en-US" w:bidi="ar-SA"/>
      </w:rPr>
    </w:lvl>
  </w:abstractNum>
  <w:abstractNum w:abstractNumId="15" w15:restartNumberingAfterBreak="0">
    <w:nsid w:val="4AEB5AF0"/>
    <w:multiLevelType w:val="multilevel"/>
    <w:tmpl w:val="C9D8FF7C"/>
    <w:lvl w:ilvl="0">
      <w:start w:val="1"/>
      <w:numFmt w:val="bullet"/>
      <w:lvlText w:val=""/>
      <w:lvlJc w:val="left"/>
      <w:pPr>
        <w:ind w:left="1584" w:hanging="432"/>
      </w:pPr>
      <w:rPr>
        <w:rFonts w:ascii="Symbol" w:hAnsi="Symbol" w:hint="default"/>
      </w:rPr>
    </w:lvl>
    <w:lvl w:ilvl="1">
      <w:start w:val="1"/>
      <w:numFmt w:val="decimal"/>
      <w:lvlText w:val="%1.%2"/>
      <w:lvlJc w:val="left"/>
      <w:pPr>
        <w:ind w:left="1728" w:hanging="576"/>
      </w:pPr>
      <w:rPr>
        <w:b/>
        <w:i w:val="0"/>
      </w:rPr>
    </w:lvl>
    <w:lvl w:ilvl="2">
      <w:start w:val="1"/>
      <w:numFmt w:val="bullet"/>
      <w:lvlText w:val=""/>
      <w:lvlJc w:val="left"/>
      <w:pPr>
        <w:ind w:left="1872" w:hanging="720"/>
      </w:pPr>
      <w:rPr>
        <w:rFonts w:ascii="Symbol" w:hAnsi="Symbol" w:hint="default"/>
        <w:b/>
        <w:i w:val="0"/>
        <w:sz w:val="24"/>
        <w:szCs w:val="24"/>
      </w:rPr>
    </w:lvl>
    <w:lvl w:ilvl="3">
      <w:start w:val="1"/>
      <w:numFmt w:val="bullet"/>
      <w:lvlText w:val=""/>
      <w:lvlJc w:val="left"/>
      <w:pPr>
        <w:ind w:left="2016" w:hanging="864"/>
      </w:pPr>
      <w:rPr>
        <w:rFonts w:ascii="Symbol" w:hAnsi="Symbol" w:hint="default"/>
        <w:b/>
        <w:i w:val="0"/>
      </w:r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6" w15:restartNumberingAfterBreak="0">
    <w:nsid w:val="4CE946A6"/>
    <w:multiLevelType w:val="hybridMultilevel"/>
    <w:tmpl w:val="45BCD21C"/>
    <w:lvl w:ilvl="0" w:tplc="F78EBA2E">
      <w:start w:val="1"/>
      <w:numFmt w:val="lowerLetter"/>
      <w:lvlText w:val="%1."/>
      <w:lvlJc w:val="left"/>
      <w:pPr>
        <w:ind w:left="840" w:hanging="360"/>
      </w:pPr>
      <w:rPr>
        <w:rFonts w:ascii="Calibri" w:eastAsia="Calibri" w:hAnsi="Calibri" w:hint="default"/>
        <w:sz w:val="24"/>
        <w:szCs w:val="24"/>
      </w:rPr>
    </w:lvl>
    <w:lvl w:ilvl="1" w:tplc="25847A9E">
      <w:start w:val="1"/>
      <w:numFmt w:val="bullet"/>
      <w:lvlText w:val=""/>
      <w:lvlJc w:val="left"/>
      <w:pPr>
        <w:ind w:left="1291" w:hanging="360"/>
      </w:pPr>
      <w:rPr>
        <w:rFonts w:ascii="Symbol" w:eastAsia="Symbol" w:hAnsi="Symbol" w:hint="default"/>
        <w:w w:val="99"/>
        <w:sz w:val="24"/>
        <w:szCs w:val="24"/>
      </w:rPr>
    </w:lvl>
    <w:lvl w:ilvl="2" w:tplc="937A3DB2">
      <w:start w:val="1"/>
      <w:numFmt w:val="bullet"/>
      <w:lvlText w:val="•"/>
      <w:lvlJc w:val="left"/>
      <w:pPr>
        <w:ind w:left="2183" w:hanging="360"/>
      </w:pPr>
      <w:rPr>
        <w:rFonts w:hint="default"/>
      </w:rPr>
    </w:lvl>
    <w:lvl w:ilvl="3" w:tplc="4F3AE2FC">
      <w:start w:val="1"/>
      <w:numFmt w:val="bullet"/>
      <w:lvlText w:val="•"/>
      <w:lvlJc w:val="left"/>
      <w:pPr>
        <w:ind w:left="3075" w:hanging="360"/>
      </w:pPr>
      <w:rPr>
        <w:rFonts w:hint="default"/>
      </w:rPr>
    </w:lvl>
    <w:lvl w:ilvl="4" w:tplc="60C4D368">
      <w:start w:val="1"/>
      <w:numFmt w:val="bullet"/>
      <w:lvlText w:val="•"/>
      <w:lvlJc w:val="left"/>
      <w:pPr>
        <w:ind w:left="3967" w:hanging="360"/>
      </w:pPr>
      <w:rPr>
        <w:rFonts w:hint="default"/>
      </w:rPr>
    </w:lvl>
    <w:lvl w:ilvl="5" w:tplc="BB7C361E">
      <w:start w:val="1"/>
      <w:numFmt w:val="bullet"/>
      <w:lvlText w:val="•"/>
      <w:lvlJc w:val="left"/>
      <w:pPr>
        <w:ind w:left="4859" w:hanging="360"/>
      </w:pPr>
      <w:rPr>
        <w:rFonts w:hint="default"/>
      </w:rPr>
    </w:lvl>
    <w:lvl w:ilvl="6" w:tplc="A19A00A8">
      <w:start w:val="1"/>
      <w:numFmt w:val="bullet"/>
      <w:lvlText w:val="•"/>
      <w:lvlJc w:val="left"/>
      <w:pPr>
        <w:ind w:left="5752" w:hanging="360"/>
      </w:pPr>
      <w:rPr>
        <w:rFonts w:hint="default"/>
      </w:rPr>
    </w:lvl>
    <w:lvl w:ilvl="7" w:tplc="9910638E">
      <w:start w:val="1"/>
      <w:numFmt w:val="bullet"/>
      <w:lvlText w:val="•"/>
      <w:lvlJc w:val="left"/>
      <w:pPr>
        <w:ind w:left="6644" w:hanging="360"/>
      </w:pPr>
      <w:rPr>
        <w:rFonts w:hint="default"/>
      </w:rPr>
    </w:lvl>
    <w:lvl w:ilvl="8" w:tplc="D8A48FD8">
      <w:start w:val="1"/>
      <w:numFmt w:val="bullet"/>
      <w:lvlText w:val="•"/>
      <w:lvlJc w:val="left"/>
      <w:pPr>
        <w:ind w:left="7536" w:hanging="360"/>
      </w:pPr>
      <w:rPr>
        <w:rFonts w:hint="default"/>
      </w:rPr>
    </w:lvl>
  </w:abstractNum>
  <w:abstractNum w:abstractNumId="17" w15:restartNumberingAfterBreak="0">
    <w:nsid w:val="4D963F4A"/>
    <w:multiLevelType w:val="hybridMultilevel"/>
    <w:tmpl w:val="6CE4F5E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4DCB20F1"/>
    <w:multiLevelType w:val="hybridMultilevel"/>
    <w:tmpl w:val="C4489BE0"/>
    <w:lvl w:ilvl="0" w:tplc="587CEE0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57D543C3"/>
    <w:multiLevelType w:val="hybridMultilevel"/>
    <w:tmpl w:val="94A4E71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594B661E"/>
    <w:multiLevelType w:val="hybridMultilevel"/>
    <w:tmpl w:val="B2A8762E"/>
    <w:lvl w:ilvl="0" w:tplc="84F05EA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5A9F50DB"/>
    <w:multiLevelType w:val="hybridMultilevel"/>
    <w:tmpl w:val="48708206"/>
    <w:lvl w:ilvl="0" w:tplc="C6E49E0A">
      <w:start w:val="1"/>
      <w:numFmt w:val="lowerLetter"/>
      <w:lvlText w:val="%1."/>
      <w:lvlJc w:val="left"/>
      <w:pPr>
        <w:ind w:left="1000" w:hanging="360"/>
      </w:pPr>
      <w:rPr>
        <w:rFonts w:ascii="Calibri" w:eastAsia="Calibri" w:hAnsi="Calibri" w:hint="default"/>
        <w:sz w:val="24"/>
        <w:szCs w:val="24"/>
      </w:rPr>
    </w:lvl>
    <w:lvl w:ilvl="1" w:tplc="95741E98">
      <w:start w:val="1"/>
      <w:numFmt w:val="bullet"/>
      <w:lvlText w:val="•"/>
      <w:lvlJc w:val="left"/>
      <w:pPr>
        <w:ind w:left="1844" w:hanging="360"/>
      </w:pPr>
      <w:rPr>
        <w:rFonts w:hint="default"/>
      </w:rPr>
    </w:lvl>
    <w:lvl w:ilvl="2" w:tplc="FC5025D6">
      <w:start w:val="1"/>
      <w:numFmt w:val="bullet"/>
      <w:lvlText w:val="•"/>
      <w:lvlJc w:val="left"/>
      <w:pPr>
        <w:ind w:left="2688" w:hanging="360"/>
      </w:pPr>
      <w:rPr>
        <w:rFonts w:hint="default"/>
      </w:rPr>
    </w:lvl>
    <w:lvl w:ilvl="3" w:tplc="E66C3AD6">
      <w:start w:val="1"/>
      <w:numFmt w:val="bullet"/>
      <w:lvlText w:val="•"/>
      <w:lvlJc w:val="left"/>
      <w:pPr>
        <w:ind w:left="3532" w:hanging="360"/>
      </w:pPr>
      <w:rPr>
        <w:rFonts w:hint="default"/>
      </w:rPr>
    </w:lvl>
    <w:lvl w:ilvl="4" w:tplc="AA368C18">
      <w:start w:val="1"/>
      <w:numFmt w:val="bullet"/>
      <w:lvlText w:val="•"/>
      <w:lvlJc w:val="left"/>
      <w:pPr>
        <w:ind w:left="4376" w:hanging="360"/>
      </w:pPr>
      <w:rPr>
        <w:rFonts w:hint="default"/>
      </w:rPr>
    </w:lvl>
    <w:lvl w:ilvl="5" w:tplc="1DFA7370">
      <w:start w:val="1"/>
      <w:numFmt w:val="bullet"/>
      <w:lvlText w:val="•"/>
      <w:lvlJc w:val="left"/>
      <w:pPr>
        <w:ind w:left="5220" w:hanging="360"/>
      </w:pPr>
      <w:rPr>
        <w:rFonts w:hint="default"/>
      </w:rPr>
    </w:lvl>
    <w:lvl w:ilvl="6" w:tplc="03C84DE6">
      <w:start w:val="1"/>
      <w:numFmt w:val="bullet"/>
      <w:lvlText w:val="•"/>
      <w:lvlJc w:val="left"/>
      <w:pPr>
        <w:ind w:left="6064" w:hanging="360"/>
      </w:pPr>
      <w:rPr>
        <w:rFonts w:hint="default"/>
      </w:rPr>
    </w:lvl>
    <w:lvl w:ilvl="7" w:tplc="FF668262">
      <w:start w:val="1"/>
      <w:numFmt w:val="bullet"/>
      <w:lvlText w:val="•"/>
      <w:lvlJc w:val="left"/>
      <w:pPr>
        <w:ind w:left="6908" w:hanging="360"/>
      </w:pPr>
      <w:rPr>
        <w:rFonts w:hint="default"/>
      </w:rPr>
    </w:lvl>
    <w:lvl w:ilvl="8" w:tplc="7C5087B2">
      <w:start w:val="1"/>
      <w:numFmt w:val="bullet"/>
      <w:lvlText w:val="•"/>
      <w:lvlJc w:val="left"/>
      <w:pPr>
        <w:ind w:left="7752" w:hanging="360"/>
      </w:pPr>
      <w:rPr>
        <w:rFonts w:hint="default"/>
      </w:rPr>
    </w:lvl>
  </w:abstractNum>
  <w:abstractNum w:abstractNumId="22" w15:restartNumberingAfterBreak="0">
    <w:nsid w:val="5D7A4CC5"/>
    <w:multiLevelType w:val="hybridMultilevel"/>
    <w:tmpl w:val="B05E8676"/>
    <w:lvl w:ilvl="0" w:tplc="F0847CFC">
      <w:start w:val="1"/>
      <w:numFmt w:val="lowerLetter"/>
      <w:lvlText w:val="%1)"/>
      <w:lvlJc w:val="left"/>
      <w:pPr>
        <w:ind w:left="1459" w:hanging="361"/>
      </w:pPr>
      <w:rPr>
        <w:rFonts w:ascii="Times New Roman" w:eastAsia="Times New Roman" w:hAnsi="Times New Roman" w:cs="Times New Roman" w:hint="default"/>
        <w:b/>
        <w:bCs/>
        <w:i/>
        <w:iCs/>
        <w:w w:val="96"/>
        <w:sz w:val="25"/>
        <w:szCs w:val="25"/>
        <w:lang w:val="en-US" w:eastAsia="en-US" w:bidi="ar-SA"/>
      </w:rPr>
    </w:lvl>
    <w:lvl w:ilvl="1" w:tplc="5D70E70C">
      <w:numFmt w:val="bullet"/>
      <w:lvlText w:val="•"/>
      <w:lvlJc w:val="left"/>
      <w:pPr>
        <w:ind w:left="2402" w:hanging="361"/>
      </w:pPr>
      <w:rPr>
        <w:rFonts w:hint="default"/>
        <w:lang w:val="en-US" w:eastAsia="en-US" w:bidi="ar-SA"/>
      </w:rPr>
    </w:lvl>
    <w:lvl w:ilvl="2" w:tplc="7F3CB6E4">
      <w:numFmt w:val="bullet"/>
      <w:lvlText w:val="•"/>
      <w:lvlJc w:val="left"/>
      <w:pPr>
        <w:ind w:left="3344" w:hanging="361"/>
      </w:pPr>
      <w:rPr>
        <w:rFonts w:hint="default"/>
        <w:lang w:val="en-US" w:eastAsia="en-US" w:bidi="ar-SA"/>
      </w:rPr>
    </w:lvl>
    <w:lvl w:ilvl="3" w:tplc="C0AE5C1C">
      <w:numFmt w:val="bullet"/>
      <w:lvlText w:val="•"/>
      <w:lvlJc w:val="left"/>
      <w:pPr>
        <w:ind w:left="4286" w:hanging="361"/>
      </w:pPr>
      <w:rPr>
        <w:rFonts w:hint="default"/>
        <w:lang w:val="en-US" w:eastAsia="en-US" w:bidi="ar-SA"/>
      </w:rPr>
    </w:lvl>
    <w:lvl w:ilvl="4" w:tplc="060A0208">
      <w:numFmt w:val="bullet"/>
      <w:lvlText w:val="•"/>
      <w:lvlJc w:val="left"/>
      <w:pPr>
        <w:ind w:left="5228" w:hanging="361"/>
      </w:pPr>
      <w:rPr>
        <w:rFonts w:hint="default"/>
        <w:lang w:val="en-US" w:eastAsia="en-US" w:bidi="ar-SA"/>
      </w:rPr>
    </w:lvl>
    <w:lvl w:ilvl="5" w:tplc="6D1EB0A4">
      <w:numFmt w:val="bullet"/>
      <w:lvlText w:val="•"/>
      <w:lvlJc w:val="left"/>
      <w:pPr>
        <w:ind w:left="6170" w:hanging="361"/>
      </w:pPr>
      <w:rPr>
        <w:rFonts w:hint="default"/>
        <w:lang w:val="en-US" w:eastAsia="en-US" w:bidi="ar-SA"/>
      </w:rPr>
    </w:lvl>
    <w:lvl w:ilvl="6" w:tplc="0B8C4382">
      <w:numFmt w:val="bullet"/>
      <w:lvlText w:val="•"/>
      <w:lvlJc w:val="left"/>
      <w:pPr>
        <w:ind w:left="7112" w:hanging="361"/>
      </w:pPr>
      <w:rPr>
        <w:rFonts w:hint="default"/>
        <w:lang w:val="en-US" w:eastAsia="en-US" w:bidi="ar-SA"/>
      </w:rPr>
    </w:lvl>
    <w:lvl w:ilvl="7" w:tplc="35D6A770">
      <w:numFmt w:val="bullet"/>
      <w:lvlText w:val="•"/>
      <w:lvlJc w:val="left"/>
      <w:pPr>
        <w:ind w:left="8054" w:hanging="361"/>
      </w:pPr>
      <w:rPr>
        <w:rFonts w:hint="default"/>
        <w:lang w:val="en-US" w:eastAsia="en-US" w:bidi="ar-SA"/>
      </w:rPr>
    </w:lvl>
    <w:lvl w:ilvl="8" w:tplc="ED0EBCB8">
      <w:numFmt w:val="bullet"/>
      <w:lvlText w:val="•"/>
      <w:lvlJc w:val="left"/>
      <w:pPr>
        <w:ind w:left="8996" w:hanging="361"/>
      </w:pPr>
      <w:rPr>
        <w:rFonts w:hint="default"/>
        <w:lang w:val="en-US" w:eastAsia="en-US" w:bidi="ar-SA"/>
      </w:rPr>
    </w:lvl>
  </w:abstractNum>
  <w:abstractNum w:abstractNumId="23" w15:restartNumberingAfterBreak="0">
    <w:nsid w:val="67FE44FB"/>
    <w:multiLevelType w:val="hybridMultilevel"/>
    <w:tmpl w:val="3570780C"/>
    <w:lvl w:ilvl="0" w:tplc="04090011">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4" w15:restartNumberingAfterBreak="0">
    <w:nsid w:val="6B933EDA"/>
    <w:multiLevelType w:val="hybridMultilevel"/>
    <w:tmpl w:val="860A90E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70A54845"/>
    <w:multiLevelType w:val="multilevel"/>
    <w:tmpl w:val="0192A102"/>
    <w:lvl w:ilvl="0">
      <w:start w:val="1"/>
      <w:numFmt w:val="decimal"/>
      <w:lvlText w:val="%1."/>
      <w:lvlJc w:val="left"/>
      <w:pPr>
        <w:ind w:left="2771" w:hanging="360"/>
      </w:pPr>
      <w:rPr>
        <w:rFonts w:hint="default"/>
      </w:rPr>
    </w:lvl>
    <w:lvl w:ilvl="1">
      <w:start w:val="1"/>
      <w:numFmt w:val="decimal"/>
      <w:isLgl/>
      <w:lvlText w:val="%1.%2"/>
      <w:lvlJc w:val="left"/>
      <w:pPr>
        <w:ind w:left="3839" w:hanging="720"/>
      </w:pPr>
      <w:rPr>
        <w:rFonts w:hint="default"/>
        <w:i w:val="0"/>
        <w:sz w:val="22"/>
        <w:szCs w:val="22"/>
      </w:rPr>
    </w:lvl>
    <w:lvl w:ilvl="2">
      <w:start w:val="1"/>
      <w:numFmt w:val="decimal"/>
      <w:isLgl/>
      <w:lvlText w:val="%1.%2.%3"/>
      <w:lvlJc w:val="left"/>
      <w:pPr>
        <w:ind w:left="3774" w:hanging="1080"/>
      </w:pPr>
      <w:rPr>
        <w:rFonts w:ascii="Verdana" w:hAnsi="Verdana" w:hint="default"/>
        <w:b w:val="0"/>
        <w:i w:val="0"/>
        <w:sz w:val="20"/>
        <w:szCs w:val="20"/>
      </w:rPr>
    </w:lvl>
    <w:lvl w:ilvl="3">
      <w:start w:val="1"/>
      <w:numFmt w:val="decimal"/>
      <w:isLgl/>
      <w:lvlText w:val="%1.%2.%3.%4"/>
      <w:lvlJc w:val="left"/>
      <w:pPr>
        <w:ind w:left="3851" w:hanging="1440"/>
      </w:pPr>
      <w:rPr>
        <w:rFonts w:hint="default"/>
        <w:i w:val="0"/>
        <w:sz w:val="22"/>
      </w:rPr>
    </w:lvl>
    <w:lvl w:ilvl="4">
      <w:start w:val="1"/>
      <w:numFmt w:val="decimal"/>
      <w:isLgl/>
      <w:lvlText w:val="%1.%2.%3.%4.%5"/>
      <w:lvlJc w:val="left"/>
      <w:pPr>
        <w:ind w:left="3851" w:hanging="1440"/>
      </w:pPr>
      <w:rPr>
        <w:rFonts w:hint="default"/>
        <w:i w:val="0"/>
        <w:sz w:val="22"/>
      </w:rPr>
    </w:lvl>
    <w:lvl w:ilvl="5">
      <w:start w:val="1"/>
      <w:numFmt w:val="decimal"/>
      <w:isLgl/>
      <w:lvlText w:val="%1.%2.%3.%4.%5.%6"/>
      <w:lvlJc w:val="left"/>
      <w:pPr>
        <w:ind w:left="4211" w:hanging="1800"/>
      </w:pPr>
      <w:rPr>
        <w:rFonts w:hint="default"/>
        <w:i w:val="0"/>
        <w:sz w:val="22"/>
      </w:rPr>
    </w:lvl>
    <w:lvl w:ilvl="6">
      <w:start w:val="1"/>
      <w:numFmt w:val="decimal"/>
      <w:isLgl/>
      <w:lvlText w:val="%1.%2.%3.%4.%5.%6.%7"/>
      <w:lvlJc w:val="left"/>
      <w:pPr>
        <w:ind w:left="4571" w:hanging="2160"/>
      </w:pPr>
      <w:rPr>
        <w:rFonts w:hint="default"/>
        <w:i w:val="0"/>
        <w:sz w:val="22"/>
      </w:rPr>
    </w:lvl>
    <w:lvl w:ilvl="7">
      <w:start w:val="1"/>
      <w:numFmt w:val="decimal"/>
      <w:isLgl/>
      <w:lvlText w:val="%1.%2.%3.%4.%5.%6.%7.%8"/>
      <w:lvlJc w:val="left"/>
      <w:pPr>
        <w:ind w:left="4931" w:hanging="2520"/>
      </w:pPr>
      <w:rPr>
        <w:rFonts w:hint="default"/>
        <w:i w:val="0"/>
        <w:sz w:val="22"/>
      </w:rPr>
    </w:lvl>
    <w:lvl w:ilvl="8">
      <w:start w:val="1"/>
      <w:numFmt w:val="decimal"/>
      <w:isLgl/>
      <w:lvlText w:val="%1.%2.%3.%4.%5.%6.%7.%8.%9"/>
      <w:lvlJc w:val="left"/>
      <w:pPr>
        <w:ind w:left="5291" w:hanging="2880"/>
      </w:pPr>
      <w:rPr>
        <w:rFonts w:hint="default"/>
        <w:i w:val="0"/>
        <w:sz w:val="22"/>
      </w:rPr>
    </w:lvl>
  </w:abstractNum>
  <w:abstractNum w:abstractNumId="26" w15:restartNumberingAfterBreak="0">
    <w:nsid w:val="75A465FF"/>
    <w:multiLevelType w:val="hybridMultilevel"/>
    <w:tmpl w:val="C166FA18"/>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76254BC7"/>
    <w:multiLevelType w:val="hybridMultilevel"/>
    <w:tmpl w:val="C05649F0"/>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8" w15:restartNumberingAfterBreak="0">
    <w:nsid w:val="774D134E"/>
    <w:multiLevelType w:val="multilevel"/>
    <w:tmpl w:val="957641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A0A359C"/>
    <w:multiLevelType w:val="hybridMultilevel"/>
    <w:tmpl w:val="CCA20338"/>
    <w:lvl w:ilvl="0" w:tplc="40090001">
      <w:start w:val="1"/>
      <w:numFmt w:val="bullet"/>
      <w:lvlText w:val=""/>
      <w:lvlJc w:val="left"/>
      <w:pPr>
        <w:ind w:left="2160" w:hanging="360"/>
      </w:pPr>
      <w:rPr>
        <w:rFonts w:ascii="Symbol" w:hAnsi="Symbol"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30" w15:restartNumberingAfterBreak="0">
    <w:nsid w:val="7B596AA3"/>
    <w:multiLevelType w:val="hybridMultilevel"/>
    <w:tmpl w:val="567EBA56"/>
    <w:lvl w:ilvl="0" w:tplc="0D1C6B48">
      <w:start w:val="1"/>
      <w:numFmt w:val="lowerLetter"/>
      <w:lvlText w:val="%1)"/>
      <w:lvlJc w:val="left"/>
      <w:pPr>
        <w:ind w:left="1459" w:hanging="361"/>
      </w:pPr>
      <w:rPr>
        <w:rFonts w:ascii="Times New Roman" w:eastAsia="Times New Roman" w:hAnsi="Times New Roman" w:cs="Times New Roman" w:hint="default"/>
        <w:b/>
        <w:bCs/>
        <w:i/>
        <w:iCs/>
        <w:w w:val="96"/>
        <w:sz w:val="25"/>
        <w:szCs w:val="25"/>
        <w:lang w:val="en-US" w:eastAsia="en-US" w:bidi="ar-SA"/>
      </w:rPr>
    </w:lvl>
    <w:lvl w:ilvl="1" w:tplc="3314CF70">
      <w:numFmt w:val="bullet"/>
      <w:lvlText w:val="•"/>
      <w:lvlJc w:val="left"/>
      <w:pPr>
        <w:ind w:left="2402" w:hanging="361"/>
      </w:pPr>
      <w:rPr>
        <w:rFonts w:hint="default"/>
        <w:lang w:val="en-US" w:eastAsia="en-US" w:bidi="ar-SA"/>
      </w:rPr>
    </w:lvl>
    <w:lvl w:ilvl="2" w:tplc="7CF8D6FA">
      <w:numFmt w:val="bullet"/>
      <w:lvlText w:val="•"/>
      <w:lvlJc w:val="left"/>
      <w:pPr>
        <w:ind w:left="3344" w:hanging="361"/>
      </w:pPr>
      <w:rPr>
        <w:rFonts w:hint="default"/>
        <w:lang w:val="en-US" w:eastAsia="en-US" w:bidi="ar-SA"/>
      </w:rPr>
    </w:lvl>
    <w:lvl w:ilvl="3" w:tplc="EDEE50C4">
      <w:numFmt w:val="bullet"/>
      <w:lvlText w:val="•"/>
      <w:lvlJc w:val="left"/>
      <w:pPr>
        <w:ind w:left="4286" w:hanging="361"/>
      </w:pPr>
      <w:rPr>
        <w:rFonts w:hint="default"/>
        <w:lang w:val="en-US" w:eastAsia="en-US" w:bidi="ar-SA"/>
      </w:rPr>
    </w:lvl>
    <w:lvl w:ilvl="4" w:tplc="ED1AA2E2">
      <w:numFmt w:val="bullet"/>
      <w:lvlText w:val="•"/>
      <w:lvlJc w:val="left"/>
      <w:pPr>
        <w:ind w:left="5228" w:hanging="361"/>
      </w:pPr>
      <w:rPr>
        <w:rFonts w:hint="default"/>
        <w:lang w:val="en-US" w:eastAsia="en-US" w:bidi="ar-SA"/>
      </w:rPr>
    </w:lvl>
    <w:lvl w:ilvl="5" w:tplc="26804506">
      <w:numFmt w:val="bullet"/>
      <w:lvlText w:val="•"/>
      <w:lvlJc w:val="left"/>
      <w:pPr>
        <w:ind w:left="6170" w:hanging="361"/>
      </w:pPr>
      <w:rPr>
        <w:rFonts w:hint="default"/>
        <w:lang w:val="en-US" w:eastAsia="en-US" w:bidi="ar-SA"/>
      </w:rPr>
    </w:lvl>
    <w:lvl w:ilvl="6" w:tplc="61267EF8">
      <w:numFmt w:val="bullet"/>
      <w:lvlText w:val="•"/>
      <w:lvlJc w:val="left"/>
      <w:pPr>
        <w:ind w:left="7112" w:hanging="361"/>
      </w:pPr>
      <w:rPr>
        <w:rFonts w:hint="default"/>
        <w:lang w:val="en-US" w:eastAsia="en-US" w:bidi="ar-SA"/>
      </w:rPr>
    </w:lvl>
    <w:lvl w:ilvl="7" w:tplc="95BA931A">
      <w:numFmt w:val="bullet"/>
      <w:lvlText w:val="•"/>
      <w:lvlJc w:val="left"/>
      <w:pPr>
        <w:ind w:left="8054" w:hanging="361"/>
      </w:pPr>
      <w:rPr>
        <w:rFonts w:hint="default"/>
        <w:lang w:val="en-US" w:eastAsia="en-US" w:bidi="ar-SA"/>
      </w:rPr>
    </w:lvl>
    <w:lvl w:ilvl="8" w:tplc="BA1EA5E8">
      <w:numFmt w:val="bullet"/>
      <w:lvlText w:val="•"/>
      <w:lvlJc w:val="left"/>
      <w:pPr>
        <w:ind w:left="8996" w:hanging="361"/>
      </w:pPr>
      <w:rPr>
        <w:rFonts w:hint="default"/>
        <w:lang w:val="en-US" w:eastAsia="en-US" w:bidi="ar-SA"/>
      </w:rPr>
    </w:lvl>
  </w:abstractNum>
  <w:abstractNum w:abstractNumId="31" w15:restartNumberingAfterBreak="0">
    <w:nsid w:val="7D5502B8"/>
    <w:multiLevelType w:val="hybridMultilevel"/>
    <w:tmpl w:val="5F3E5BF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15:restartNumberingAfterBreak="0">
    <w:nsid w:val="7F146950"/>
    <w:multiLevelType w:val="hybridMultilevel"/>
    <w:tmpl w:val="F94A411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452935359">
    <w:abstractNumId w:val="25"/>
  </w:num>
  <w:num w:numId="2" w16cid:durableId="1099788162">
    <w:abstractNumId w:val="31"/>
  </w:num>
  <w:num w:numId="3" w16cid:durableId="1695885135">
    <w:abstractNumId w:val="9"/>
  </w:num>
  <w:num w:numId="4" w16cid:durableId="1016269729">
    <w:abstractNumId w:val="5"/>
  </w:num>
  <w:num w:numId="5" w16cid:durableId="1485506640">
    <w:abstractNumId w:val="29"/>
  </w:num>
  <w:num w:numId="6" w16cid:durableId="44378164">
    <w:abstractNumId w:val="0"/>
  </w:num>
  <w:num w:numId="7" w16cid:durableId="63600856">
    <w:abstractNumId w:val="17"/>
  </w:num>
  <w:num w:numId="8" w16cid:durableId="1858811030">
    <w:abstractNumId w:val="27"/>
  </w:num>
  <w:num w:numId="9" w16cid:durableId="1682927589">
    <w:abstractNumId w:val="15"/>
  </w:num>
  <w:num w:numId="10" w16cid:durableId="1343514051">
    <w:abstractNumId w:val="1"/>
  </w:num>
  <w:num w:numId="11" w16cid:durableId="1598489432">
    <w:abstractNumId w:val="8"/>
  </w:num>
  <w:num w:numId="12" w16cid:durableId="2121491596">
    <w:abstractNumId w:val="16"/>
  </w:num>
  <w:num w:numId="13" w16cid:durableId="1990556086">
    <w:abstractNumId w:val="21"/>
  </w:num>
  <w:num w:numId="14" w16cid:durableId="267083121">
    <w:abstractNumId w:val="12"/>
  </w:num>
  <w:num w:numId="15" w16cid:durableId="1864978065">
    <w:abstractNumId w:val="7"/>
  </w:num>
  <w:num w:numId="16" w16cid:durableId="581571250">
    <w:abstractNumId w:val="20"/>
  </w:num>
  <w:num w:numId="17" w16cid:durableId="69500390">
    <w:abstractNumId w:val="10"/>
  </w:num>
  <w:num w:numId="18" w16cid:durableId="1951929416">
    <w:abstractNumId w:val="13"/>
  </w:num>
  <w:num w:numId="19" w16cid:durableId="1253053306">
    <w:abstractNumId w:val="26"/>
  </w:num>
  <w:num w:numId="20" w16cid:durableId="747189379">
    <w:abstractNumId w:val="2"/>
  </w:num>
  <w:num w:numId="21" w16cid:durableId="1444567179">
    <w:abstractNumId w:val="19"/>
  </w:num>
  <w:num w:numId="22" w16cid:durableId="1279214952">
    <w:abstractNumId w:val="18"/>
  </w:num>
  <w:num w:numId="23" w16cid:durableId="1057976834">
    <w:abstractNumId w:val="14"/>
  </w:num>
  <w:num w:numId="24" w16cid:durableId="1372343487">
    <w:abstractNumId w:val="22"/>
  </w:num>
  <w:num w:numId="25" w16cid:durableId="1232497188">
    <w:abstractNumId w:val="30"/>
  </w:num>
  <w:num w:numId="26" w16cid:durableId="1450273528">
    <w:abstractNumId w:val="24"/>
  </w:num>
  <w:num w:numId="27" w16cid:durableId="1060635241">
    <w:abstractNumId w:val="3"/>
  </w:num>
  <w:num w:numId="28" w16cid:durableId="480848460">
    <w:abstractNumId w:val="23"/>
  </w:num>
  <w:num w:numId="29" w16cid:durableId="556937284">
    <w:abstractNumId w:val="32"/>
  </w:num>
  <w:num w:numId="30" w16cid:durableId="1472744322">
    <w:abstractNumId w:val="4"/>
  </w:num>
  <w:num w:numId="31" w16cid:durableId="1154446355">
    <w:abstractNumId w:val="4"/>
    <w:lvlOverride w:ilvl="0">
      <w:startOverride w:val="1"/>
    </w:lvlOverride>
  </w:num>
  <w:num w:numId="32" w16cid:durableId="533689591">
    <w:abstractNumId w:val="4"/>
    <w:lvlOverride w:ilvl="0">
      <w:startOverride w:val="1"/>
    </w:lvlOverride>
  </w:num>
  <w:num w:numId="33" w16cid:durableId="1206219290">
    <w:abstractNumId w:val="6"/>
  </w:num>
  <w:num w:numId="34" w16cid:durableId="240720689">
    <w:abstractNumId w:val="4"/>
    <w:lvlOverride w:ilvl="0">
      <w:startOverride w:val="1"/>
    </w:lvlOverride>
  </w:num>
  <w:num w:numId="35" w16cid:durableId="797529952">
    <w:abstractNumId w:val="2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drawingGridHorizontalSpacing w:val="90"/>
  <w:displayHorizontalDrawingGridEvery w:val="0"/>
  <w:displayVerticalDrawingGridEvery w:val="0"/>
  <w:noPunctuationKerning/>
  <w:characterSpacingControl w:val="doNotCompress"/>
  <w:hdrShapeDefaults>
    <o:shapedefaults v:ext="edit" spidmax="2050" fillcolor="white" stroke="f">
      <v:fill color="white"/>
      <v:stroke on="f"/>
      <v:textbox inset="3.6pt,0,3.6pt,0"/>
      <o:colormru v:ext="edit" colors="#969696,#ddd,#4d4d4d,#292929,#333,#1c1c1c,#5f5f5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1FE0"/>
    <w:rsid w:val="00000AD5"/>
    <w:rsid w:val="000012A4"/>
    <w:rsid w:val="00001358"/>
    <w:rsid w:val="00005C6E"/>
    <w:rsid w:val="00006016"/>
    <w:rsid w:val="000067FA"/>
    <w:rsid w:val="000069A5"/>
    <w:rsid w:val="0000707A"/>
    <w:rsid w:val="00013AF3"/>
    <w:rsid w:val="00013FBD"/>
    <w:rsid w:val="00014BCF"/>
    <w:rsid w:val="00014CEC"/>
    <w:rsid w:val="000165F5"/>
    <w:rsid w:val="00017A69"/>
    <w:rsid w:val="00017F17"/>
    <w:rsid w:val="000206DF"/>
    <w:rsid w:val="00021764"/>
    <w:rsid w:val="000218ED"/>
    <w:rsid w:val="00021A62"/>
    <w:rsid w:val="000220D6"/>
    <w:rsid w:val="00022249"/>
    <w:rsid w:val="00023209"/>
    <w:rsid w:val="00023ECD"/>
    <w:rsid w:val="00023F6C"/>
    <w:rsid w:val="00024E17"/>
    <w:rsid w:val="00024FCA"/>
    <w:rsid w:val="00025B04"/>
    <w:rsid w:val="00025B2B"/>
    <w:rsid w:val="00025CED"/>
    <w:rsid w:val="00026BE0"/>
    <w:rsid w:val="000278A2"/>
    <w:rsid w:val="00027CA8"/>
    <w:rsid w:val="000318FC"/>
    <w:rsid w:val="000320E1"/>
    <w:rsid w:val="00032860"/>
    <w:rsid w:val="00034F23"/>
    <w:rsid w:val="000357E7"/>
    <w:rsid w:val="000359A0"/>
    <w:rsid w:val="00036E67"/>
    <w:rsid w:val="000374FB"/>
    <w:rsid w:val="000378E3"/>
    <w:rsid w:val="00037B2C"/>
    <w:rsid w:val="000404B2"/>
    <w:rsid w:val="000413E1"/>
    <w:rsid w:val="000415FF"/>
    <w:rsid w:val="00041C6A"/>
    <w:rsid w:val="00042142"/>
    <w:rsid w:val="00042D72"/>
    <w:rsid w:val="00043FC5"/>
    <w:rsid w:val="00044135"/>
    <w:rsid w:val="0004521E"/>
    <w:rsid w:val="000462DC"/>
    <w:rsid w:val="00046D07"/>
    <w:rsid w:val="0004718F"/>
    <w:rsid w:val="0004728A"/>
    <w:rsid w:val="00050016"/>
    <w:rsid w:val="000500C9"/>
    <w:rsid w:val="00051613"/>
    <w:rsid w:val="00051E92"/>
    <w:rsid w:val="00052247"/>
    <w:rsid w:val="00052EE9"/>
    <w:rsid w:val="000535F1"/>
    <w:rsid w:val="00054714"/>
    <w:rsid w:val="0005472C"/>
    <w:rsid w:val="00054859"/>
    <w:rsid w:val="00054BF6"/>
    <w:rsid w:val="00054E37"/>
    <w:rsid w:val="00054F47"/>
    <w:rsid w:val="000551A2"/>
    <w:rsid w:val="00057CC0"/>
    <w:rsid w:val="0006049B"/>
    <w:rsid w:val="00062ACB"/>
    <w:rsid w:val="00062C26"/>
    <w:rsid w:val="00062E4F"/>
    <w:rsid w:val="0006397B"/>
    <w:rsid w:val="000640AF"/>
    <w:rsid w:val="0006459C"/>
    <w:rsid w:val="00065619"/>
    <w:rsid w:val="00065DB1"/>
    <w:rsid w:val="00065EC7"/>
    <w:rsid w:val="00065EFF"/>
    <w:rsid w:val="00066238"/>
    <w:rsid w:val="000666A0"/>
    <w:rsid w:val="000674B1"/>
    <w:rsid w:val="00070C32"/>
    <w:rsid w:val="0007129C"/>
    <w:rsid w:val="0007225D"/>
    <w:rsid w:val="000725BD"/>
    <w:rsid w:val="00073AFD"/>
    <w:rsid w:val="00076760"/>
    <w:rsid w:val="00076874"/>
    <w:rsid w:val="000771D3"/>
    <w:rsid w:val="0008032B"/>
    <w:rsid w:val="00081098"/>
    <w:rsid w:val="000813D0"/>
    <w:rsid w:val="00081449"/>
    <w:rsid w:val="00081768"/>
    <w:rsid w:val="000820AA"/>
    <w:rsid w:val="00082B8F"/>
    <w:rsid w:val="00082FC1"/>
    <w:rsid w:val="00083D28"/>
    <w:rsid w:val="00083F42"/>
    <w:rsid w:val="000846D4"/>
    <w:rsid w:val="000857C2"/>
    <w:rsid w:val="00085E26"/>
    <w:rsid w:val="00085E4C"/>
    <w:rsid w:val="000868F2"/>
    <w:rsid w:val="000869F5"/>
    <w:rsid w:val="00087768"/>
    <w:rsid w:val="000906A2"/>
    <w:rsid w:val="000907A9"/>
    <w:rsid w:val="0009491A"/>
    <w:rsid w:val="00095997"/>
    <w:rsid w:val="00096069"/>
    <w:rsid w:val="000961F0"/>
    <w:rsid w:val="000964B1"/>
    <w:rsid w:val="00096D91"/>
    <w:rsid w:val="0009734E"/>
    <w:rsid w:val="000973E7"/>
    <w:rsid w:val="000A00A6"/>
    <w:rsid w:val="000A063E"/>
    <w:rsid w:val="000A0B3A"/>
    <w:rsid w:val="000A0BD7"/>
    <w:rsid w:val="000A0F7E"/>
    <w:rsid w:val="000A2078"/>
    <w:rsid w:val="000A2243"/>
    <w:rsid w:val="000A33F7"/>
    <w:rsid w:val="000A3407"/>
    <w:rsid w:val="000A376E"/>
    <w:rsid w:val="000A48A3"/>
    <w:rsid w:val="000A4A0F"/>
    <w:rsid w:val="000A5530"/>
    <w:rsid w:val="000A557D"/>
    <w:rsid w:val="000A6AC5"/>
    <w:rsid w:val="000A70A0"/>
    <w:rsid w:val="000A7819"/>
    <w:rsid w:val="000B2446"/>
    <w:rsid w:val="000B272D"/>
    <w:rsid w:val="000B41F7"/>
    <w:rsid w:val="000B4D03"/>
    <w:rsid w:val="000B4F9C"/>
    <w:rsid w:val="000B51F0"/>
    <w:rsid w:val="000B5CBE"/>
    <w:rsid w:val="000B69B0"/>
    <w:rsid w:val="000B7E09"/>
    <w:rsid w:val="000C0652"/>
    <w:rsid w:val="000C0CAD"/>
    <w:rsid w:val="000C28F9"/>
    <w:rsid w:val="000C34DB"/>
    <w:rsid w:val="000C3589"/>
    <w:rsid w:val="000C365C"/>
    <w:rsid w:val="000C36E4"/>
    <w:rsid w:val="000C3C65"/>
    <w:rsid w:val="000C3F04"/>
    <w:rsid w:val="000C4239"/>
    <w:rsid w:val="000C4B91"/>
    <w:rsid w:val="000D05B2"/>
    <w:rsid w:val="000D09E6"/>
    <w:rsid w:val="000D0CB0"/>
    <w:rsid w:val="000D100F"/>
    <w:rsid w:val="000D102D"/>
    <w:rsid w:val="000D1115"/>
    <w:rsid w:val="000D18F3"/>
    <w:rsid w:val="000D2C66"/>
    <w:rsid w:val="000D365E"/>
    <w:rsid w:val="000D3934"/>
    <w:rsid w:val="000D3BFC"/>
    <w:rsid w:val="000D4599"/>
    <w:rsid w:val="000D5FF4"/>
    <w:rsid w:val="000D6436"/>
    <w:rsid w:val="000D65A9"/>
    <w:rsid w:val="000D67FE"/>
    <w:rsid w:val="000D7051"/>
    <w:rsid w:val="000D7342"/>
    <w:rsid w:val="000D7456"/>
    <w:rsid w:val="000D7ED1"/>
    <w:rsid w:val="000E215F"/>
    <w:rsid w:val="000E2F3D"/>
    <w:rsid w:val="000E2F7F"/>
    <w:rsid w:val="000E3A5E"/>
    <w:rsid w:val="000E4780"/>
    <w:rsid w:val="000E491E"/>
    <w:rsid w:val="000E4BC3"/>
    <w:rsid w:val="000E578B"/>
    <w:rsid w:val="000E6880"/>
    <w:rsid w:val="000E6AE5"/>
    <w:rsid w:val="000E71B9"/>
    <w:rsid w:val="000E7972"/>
    <w:rsid w:val="000F07D0"/>
    <w:rsid w:val="000F1947"/>
    <w:rsid w:val="000F1D74"/>
    <w:rsid w:val="000F1F05"/>
    <w:rsid w:val="000F211E"/>
    <w:rsid w:val="000F3424"/>
    <w:rsid w:val="000F4FB0"/>
    <w:rsid w:val="000F51C3"/>
    <w:rsid w:val="000F565D"/>
    <w:rsid w:val="000F5DCF"/>
    <w:rsid w:val="000F62A6"/>
    <w:rsid w:val="000F637C"/>
    <w:rsid w:val="000F6D86"/>
    <w:rsid w:val="000F746E"/>
    <w:rsid w:val="000F7484"/>
    <w:rsid w:val="000F7CE8"/>
    <w:rsid w:val="00100D06"/>
    <w:rsid w:val="001017B8"/>
    <w:rsid w:val="00101CF9"/>
    <w:rsid w:val="00102737"/>
    <w:rsid w:val="00102742"/>
    <w:rsid w:val="00103373"/>
    <w:rsid w:val="00104003"/>
    <w:rsid w:val="00104848"/>
    <w:rsid w:val="001050D7"/>
    <w:rsid w:val="00105D85"/>
    <w:rsid w:val="0010639A"/>
    <w:rsid w:val="00106B57"/>
    <w:rsid w:val="001071A1"/>
    <w:rsid w:val="00110679"/>
    <w:rsid w:val="0011076C"/>
    <w:rsid w:val="00112095"/>
    <w:rsid w:val="001120F5"/>
    <w:rsid w:val="00112328"/>
    <w:rsid w:val="001131ED"/>
    <w:rsid w:val="00113220"/>
    <w:rsid w:val="00113617"/>
    <w:rsid w:val="00113D89"/>
    <w:rsid w:val="00114E85"/>
    <w:rsid w:val="00114F40"/>
    <w:rsid w:val="001150FF"/>
    <w:rsid w:val="00115217"/>
    <w:rsid w:val="00116810"/>
    <w:rsid w:val="00117251"/>
    <w:rsid w:val="0011766C"/>
    <w:rsid w:val="00121349"/>
    <w:rsid w:val="001213E2"/>
    <w:rsid w:val="001219A4"/>
    <w:rsid w:val="00121D4E"/>
    <w:rsid w:val="001224D4"/>
    <w:rsid w:val="00122C0A"/>
    <w:rsid w:val="00123515"/>
    <w:rsid w:val="00124600"/>
    <w:rsid w:val="001246EE"/>
    <w:rsid w:val="00124AF0"/>
    <w:rsid w:val="00124F48"/>
    <w:rsid w:val="0012591B"/>
    <w:rsid w:val="0012772E"/>
    <w:rsid w:val="001305A2"/>
    <w:rsid w:val="00131285"/>
    <w:rsid w:val="00131513"/>
    <w:rsid w:val="0013271C"/>
    <w:rsid w:val="00132D89"/>
    <w:rsid w:val="00133136"/>
    <w:rsid w:val="00133717"/>
    <w:rsid w:val="00134203"/>
    <w:rsid w:val="00134DD1"/>
    <w:rsid w:val="0013516D"/>
    <w:rsid w:val="001355A2"/>
    <w:rsid w:val="0013619C"/>
    <w:rsid w:val="00136323"/>
    <w:rsid w:val="00137B8C"/>
    <w:rsid w:val="00137CB3"/>
    <w:rsid w:val="00140FDE"/>
    <w:rsid w:val="00142014"/>
    <w:rsid w:val="001435F7"/>
    <w:rsid w:val="00143A63"/>
    <w:rsid w:val="00143FFA"/>
    <w:rsid w:val="00144D86"/>
    <w:rsid w:val="00145BA4"/>
    <w:rsid w:val="00145BCB"/>
    <w:rsid w:val="00146FB4"/>
    <w:rsid w:val="001470E6"/>
    <w:rsid w:val="00147710"/>
    <w:rsid w:val="00150BDE"/>
    <w:rsid w:val="00151688"/>
    <w:rsid w:val="0015175D"/>
    <w:rsid w:val="00151B93"/>
    <w:rsid w:val="00152B8E"/>
    <w:rsid w:val="00152F3C"/>
    <w:rsid w:val="00153257"/>
    <w:rsid w:val="001537FB"/>
    <w:rsid w:val="00156191"/>
    <w:rsid w:val="00156771"/>
    <w:rsid w:val="00156E39"/>
    <w:rsid w:val="00156F43"/>
    <w:rsid w:val="001574EE"/>
    <w:rsid w:val="0015786B"/>
    <w:rsid w:val="00157D2B"/>
    <w:rsid w:val="0016027A"/>
    <w:rsid w:val="0016068E"/>
    <w:rsid w:val="0016083C"/>
    <w:rsid w:val="0016122B"/>
    <w:rsid w:val="00161326"/>
    <w:rsid w:val="00161A2A"/>
    <w:rsid w:val="00162185"/>
    <w:rsid w:val="00162335"/>
    <w:rsid w:val="001623A2"/>
    <w:rsid w:val="00162908"/>
    <w:rsid w:val="00162942"/>
    <w:rsid w:val="00162F80"/>
    <w:rsid w:val="0016319B"/>
    <w:rsid w:val="00163E78"/>
    <w:rsid w:val="001643B5"/>
    <w:rsid w:val="001656ED"/>
    <w:rsid w:val="0016617C"/>
    <w:rsid w:val="00166314"/>
    <w:rsid w:val="001676DC"/>
    <w:rsid w:val="001706AB"/>
    <w:rsid w:val="00170AC2"/>
    <w:rsid w:val="001711FA"/>
    <w:rsid w:val="00171BEA"/>
    <w:rsid w:val="00172908"/>
    <w:rsid w:val="00172C3D"/>
    <w:rsid w:val="00172F60"/>
    <w:rsid w:val="00173CD7"/>
    <w:rsid w:val="00174643"/>
    <w:rsid w:val="00174C2E"/>
    <w:rsid w:val="00176AD0"/>
    <w:rsid w:val="00177A9A"/>
    <w:rsid w:val="00180317"/>
    <w:rsid w:val="001804BF"/>
    <w:rsid w:val="00181D06"/>
    <w:rsid w:val="00181FE6"/>
    <w:rsid w:val="001823D2"/>
    <w:rsid w:val="001826A9"/>
    <w:rsid w:val="0018277A"/>
    <w:rsid w:val="001828CE"/>
    <w:rsid w:val="00183F2F"/>
    <w:rsid w:val="00184A38"/>
    <w:rsid w:val="00184AF3"/>
    <w:rsid w:val="00185878"/>
    <w:rsid w:val="001863CE"/>
    <w:rsid w:val="00190783"/>
    <w:rsid w:val="00190C08"/>
    <w:rsid w:val="001914F4"/>
    <w:rsid w:val="001918DA"/>
    <w:rsid w:val="00191AA1"/>
    <w:rsid w:val="0019278B"/>
    <w:rsid w:val="0019337F"/>
    <w:rsid w:val="00193FDD"/>
    <w:rsid w:val="00194518"/>
    <w:rsid w:val="0019491D"/>
    <w:rsid w:val="00195C15"/>
    <w:rsid w:val="0019609B"/>
    <w:rsid w:val="00196C32"/>
    <w:rsid w:val="0019754D"/>
    <w:rsid w:val="0019762D"/>
    <w:rsid w:val="00197792"/>
    <w:rsid w:val="001A02FA"/>
    <w:rsid w:val="001A0F0C"/>
    <w:rsid w:val="001A2606"/>
    <w:rsid w:val="001A27C4"/>
    <w:rsid w:val="001A3AAA"/>
    <w:rsid w:val="001A4AD6"/>
    <w:rsid w:val="001A5057"/>
    <w:rsid w:val="001A5A5F"/>
    <w:rsid w:val="001A6250"/>
    <w:rsid w:val="001A63DA"/>
    <w:rsid w:val="001A73CF"/>
    <w:rsid w:val="001A79B0"/>
    <w:rsid w:val="001B0448"/>
    <w:rsid w:val="001B12D3"/>
    <w:rsid w:val="001B3083"/>
    <w:rsid w:val="001B4303"/>
    <w:rsid w:val="001B441C"/>
    <w:rsid w:val="001B62D5"/>
    <w:rsid w:val="001B6594"/>
    <w:rsid w:val="001B68E6"/>
    <w:rsid w:val="001B7500"/>
    <w:rsid w:val="001C0A2F"/>
    <w:rsid w:val="001C24CC"/>
    <w:rsid w:val="001C2CC5"/>
    <w:rsid w:val="001C333E"/>
    <w:rsid w:val="001C36DC"/>
    <w:rsid w:val="001C3C8B"/>
    <w:rsid w:val="001C4054"/>
    <w:rsid w:val="001C44F4"/>
    <w:rsid w:val="001C4DD2"/>
    <w:rsid w:val="001C55FA"/>
    <w:rsid w:val="001C6475"/>
    <w:rsid w:val="001C657C"/>
    <w:rsid w:val="001C6808"/>
    <w:rsid w:val="001C73C3"/>
    <w:rsid w:val="001C7CE4"/>
    <w:rsid w:val="001C7F0F"/>
    <w:rsid w:val="001D0081"/>
    <w:rsid w:val="001D00D7"/>
    <w:rsid w:val="001D0DD7"/>
    <w:rsid w:val="001D0FAA"/>
    <w:rsid w:val="001D234C"/>
    <w:rsid w:val="001D2CF9"/>
    <w:rsid w:val="001D2EEE"/>
    <w:rsid w:val="001D3054"/>
    <w:rsid w:val="001D39EC"/>
    <w:rsid w:val="001D41AF"/>
    <w:rsid w:val="001D5227"/>
    <w:rsid w:val="001D57CC"/>
    <w:rsid w:val="001D59E3"/>
    <w:rsid w:val="001D5BE8"/>
    <w:rsid w:val="001D5E62"/>
    <w:rsid w:val="001D5FBB"/>
    <w:rsid w:val="001D6A64"/>
    <w:rsid w:val="001D73FF"/>
    <w:rsid w:val="001D7412"/>
    <w:rsid w:val="001E185B"/>
    <w:rsid w:val="001E3A3D"/>
    <w:rsid w:val="001E3D2D"/>
    <w:rsid w:val="001E47FA"/>
    <w:rsid w:val="001E57BF"/>
    <w:rsid w:val="001E63C6"/>
    <w:rsid w:val="001E6F0D"/>
    <w:rsid w:val="001E71FE"/>
    <w:rsid w:val="001E766D"/>
    <w:rsid w:val="001E7754"/>
    <w:rsid w:val="001F00CF"/>
    <w:rsid w:val="001F1434"/>
    <w:rsid w:val="001F20C7"/>
    <w:rsid w:val="001F20CB"/>
    <w:rsid w:val="001F250E"/>
    <w:rsid w:val="001F3F17"/>
    <w:rsid w:val="001F4727"/>
    <w:rsid w:val="001F4F7E"/>
    <w:rsid w:val="001F6B19"/>
    <w:rsid w:val="00200ACB"/>
    <w:rsid w:val="00202751"/>
    <w:rsid w:val="00202E74"/>
    <w:rsid w:val="00204253"/>
    <w:rsid w:val="00204362"/>
    <w:rsid w:val="00204601"/>
    <w:rsid w:val="0020473D"/>
    <w:rsid w:val="0020504F"/>
    <w:rsid w:val="00205AA2"/>
    <w:rsid w:val="00206316"/>
    <w:rsid w:val="00206779"/>
    <w:rsid w:val="002074CB"/>
    <w:rsid w:val="002077BB"/>
    <w:rsid w:val="00210CED"/>
    <w:rsid w:val="00211BF7"/>
    <w:rsid w:val="0021206D"/>
    <w:rsid w:val="00212456"/>
    <w:rsid w:val="002130C1"/>
    <w:rsid w:val="0021339E"/>
    <w:rsid w:val="00213642"/>
    <w:rsid w:val="00213AA3"/>
    <w:rsid w:val="0021471F"/>
    <w:rsid w:val="002156E2"/>
    <w:rsid w:val="00216C49"/>
    <w:rsid w:val="002207E1"/>
    <w:rsid w:val="002213FF"/>
    <w:rsid w:val="002217E0"/>
    <w:rsid w:val="00222324"/>
    <w:rsid w:val="00222AAC"/>
    <w:rsid w:val="00222AED"/>
    <w:rsid w:val="00223678"/>
    <w:rsid w:val="00223D8E"/>
    <w:rsid w:val="0022461F"/>
    <w:rsid w:val="00224B3C"/>
    <w:rsid w:val="00224BAE"/>
    <w:rsid w:val="00224E35"/>
    <w:rsid w:val="00225413"/>
    <w:rsid w:val="0022549C"/>
    <w:rsid w:val="00225789"/>
    <w:rsid w:val="00226B2D"/>
    <w:rsid w:val="00227207"/>
    <w:rsid w:val="00230883"/>
    <w:rsid w:val="00230AF7"/>
    <w:rsid w:val="00230E66"/>
    <w:rsid w:val="002313AE"/>
    <w:rsid w:val="0023280C"/>
    <w:rsid w:val="002339F1"/>
    <w:rsid w:val="00234526"/>
    <w:rsid w:val="00234BAB"/>
    <w:rsid w:val="00235A1C"/>
    <w:rsid w:val="002364EA"/>
    <w:rsid w:val="002366D1"/>
    <w:rsid w:val="00237A89"/>
    <w:rsid w:val="00240738"/>
    <w:rsid w:val="002407B4"/>
    <w:rsid w:val="00240C9B"/>
    <w:rsid w:val="002410FB"/>
    <w:rsid w:val="00241852"/>
    <w:rsid w:val="00243875"/>
    <w:rsid w:val="002438FC"/>
    <w:rsid w:val="002439B5"/>
    <w:rsid w:val="00244F63"/>
    <w:rsid w:val="0024566A"/>
    <w:rsid w:val="00245968"/>
    <w:rsid w:val="0024685F"/>
    <w:rsid w:val="002471C7"/>
    <w:rsid w:val="0024782B"/>
    <w:rsid w:val="0024792C"/>
    <w:rsid w:val="002512FC"/>
    <w:rsid w:val="00251FA7"/>
    <w:rsid w:val="002529DA"/>
    <w:rsid w:val="00253998"/>
    <w:rsid w:val="00254016"/>
    <w:rsid w:val="0025427A"/>
    <w:rsid w:val="00254553"/>
    <w:rsid w:val="00255144"/>
    <w:rsid w:val="00256EDF"/>
    <w:rsid w:val="0025769B"/>
    <w:rsid w:val="0026126D"/>
    <w:rsid w:val="0026193D"/>
    <w:rsid w:val="00261AE4"/>
    <w:rsid w:val="00262983"/>
    <w:rsid w:val="0026391D"/>
    <w:rsid w:val="00263A38"/>
    <w:rsid w:val="00263B29"/>
    <w:rsid w:val="002640D5"/>
    <w:rsid w:val="002643E7"/>
    <w:rsid w:val="00264B00"/>
    <w:rsid w:val="0026549E"/>
    <w:rsid w:val="002672B5"/>
    <w:rsid w:val="0027008B"/>
    <w:rsid w:val="00270813"/>
    <w:rsid w:val="00270F57"/>
    <w:rsid w:val="00271028"/>
    <w:rsid w:val="002724C1"/>
    <w:rsid w:val="00272B4B"/>
    <w:rsid w:val="00272DC3"/>
    <w:rsid w:val="0027366B"/>
    <w:rsid w:val="00273F1E"/>
    <w:rsid w:val="00274483"/>
    <w:rsid w:val="0027534B"/>
    <w:rsid w:val="002753EF"/>
    <w:rsid w:val="002760E4"/>
    <w:rsid w:val="00276D62"/>
    <w:rsid w:val="00277402"/>
    <w:rsid w:val="002812C8"/>
    <w:rsid w:val="002828F8"/>
    <w:rsid w:val="00282CA2"/>
    <w:rsid w:val="00282E14"/>
    <w:rsid w:val="002841F8"/>
    <w:rsid w:val="0028690C"/>
    <w:rsid w:val="00291127"/>
    <w:rsid w:val="00292828"/>
    <w:rsid w:val="0029529D"/>
    <w:rsid w:val="00295915"/>
    <w:rsid w:val="00295AC0"/>
    <w:rsid w:val="002A04C0"/>
    <w:rsid w:val="002A06D1"/>
    <w:rsid w:val="002A09D5"/>
    <w:rsid w:val="002A0FA5"/>
    <w:rsid w:val="002A18B2"/>
    <w:rsid w:val="002A2008"/>
    <w:rsid w:val="002A2CDA"/>
    <w:rsid w:val="002A37B6"/>
    <w:rsid w:val="002A38E8"/>
    <w:rsid w:val="002A3EB5"/>
    <w:rsid w:val="002A486D"/>
    <w:rsid w:val="002A6B76"/>
    <w:rsid w:val="002A6CDE"/>
    <w:rsid w:val="002B129B"/>
    <w:rsid w:val="002B2657"/>
    <w:rsid w:val="002B4C24"/>
    <w:rsid w:val="002B5D65"/>
    <w:rsid w:val="002C00CA"/>
    <w:rsid w:val="002C1B9A"/>
    <w:rsid w:val="002C2367"/>
    <w:rsid w:val="002C2AA0"/>
    <w:rsid w:val="002C2B77"/>
    <w:rsid w:val="002C3BE7"/>
    <w:rsid w:val="002C3BED"/>
    <w:rsid w:val="002C4AC1"/>
    <w:rsid w:val="002C4AF0"/>
    <w:rsid w:val="002C4C25"/>
    <w:rsid w:val="002C4E60"/>
    <w:rsid w:val="002C54A5"/>
    <w:rsid w:val="002C68CB"/>
    <w:rsid w:val="002C718E"/>
    <w:rsid w:val="002C7D84"/>
    <w:rsid w:val="002D004D"/>
    <w:rsid w:val="002D0F90"/>
    <w:rsid w:val="002D200D"/>
    <w:rsid w:val="002D3B92"/>
    <w:rsid w:val="002D439C"/>
    <w:rsid w:val="002D49C3"/>
    <w:rsid w:val="002D535E"/>
    <w:rsid w:val="002D5982"/>
    <w:rsid w:val="002D6EC0"/>
    <w:rsid w:val="002D718C"/>
    <w:rsid w:val="002D788B"/>
    <w:rsid w:val="002D7A3F"/>
    <w:rsid w:val="002E063F"/>
    <w:rsid w:val="002E0A30"/>
    <w:rsid w:val="002E0C24"/>
    <w:rsid w:val="002E0CBB"/>
    <w:rsid w:val="002E1642"/>
    <w:rsid w:val="002E16B1"/>
    <w:rsid w:val="002E170A"/>
    <w:rsid w:val="002E1D94"/>
    <w:rsid w:val="002E2158"/>
    <w:rsid w:val="002E2361"/>
    <w:rsid w:val="002E258B"/>
    <w:rsid w:val="002E2BCB"/>
    <w:rsid w:val="002E318D"/>
    <w:rsid w:val="002E31F1"/>
    <w:rsid w:val="002E53B6"/>
    <w:rsid w:val="002E6AEB"/>
    <w:rsid w:val="002F0276"/>
    <w:rsid w:val="002F03D5"/>
    <w:rsid w:val="002F06E6"/>
    <w:rsid w:val="002F0B3C"/>
    <w:rsid w:val="002F23A5"/>
    <w:rsid w:val="002F2816"/>
    <w:rsid w:val="002F2DFE"/>
    <w:rsid w:val="002F2E26"/>
    <w:rsid w:val="002F33DA"/>
    <w:rsid w:val="002F589A"/>
    <w:rsid w:val="002F683C"/>
    <w:rsid w:val="002F6970"/>
    <w:rsid w:val="002F7EE0"/>
    <w:rsid w:val="003006DE"/>
    <w:rsid w:val="00300BF5"/>
    <w:rsid w:val="00300FAC"/>
    <w:rsid w:val="003018B7"/>
    <w:rsid w:val="003019E5"/>
    <w:rsid w:val="00302C22"/>
    <w:rsid w:val="00302F24"/>
    <w:rsid w:val="003031EC"/>
    <w:rsid w:val="0030403D"/>
    <w:rsid w:val="0030433D"/>
    <w:rsid w:val="00304756"/>
    <w:rsid w:val="00304962"/>
    <w:rsid w:val="003049AA"/>
    <w:rsid w:val="0030601D"/>
    <w:rsid w:val="00307C1C"/>
    <w:rsid w:val="00310388"/>
    <w:rsid w:val="0031157C"/>
    <w:rsid w:val="00312290"/>
    <w:rsid w:val="00313DEF"/>
    <w:rsid w:val="00313EBC"/>
    <w:rsid w:val="003142F2"/>
    <w:rsid w:val="003144F3"/>
    <w:rsid w:val="00315741"/>
    <w:rsid w:val="003172C1"/>
    <w:rsid w:val="00317525"/>
    <w:rsid w:val="0032090C"/>
    <w:rsid w:val="00321CB8"/>
    <w:rsid w:val="00321DCC"/>
    <w:rsid w:val="00321E3C"/>
    <w:rsid w:val="00322F64"/>
    <w:rsid w:val="00324FFA"/>
    <w:rsid w:val="0032555E"/>
    <w:rsid w:val="003262D0"/>
    <w:rsid w:val="003278F4"/>
    <w:rsid w:val="00327E05"/>
    <w:rsid w:val="00330C10"/>
    <w:rsid w:val="00331FD0"/>
    <w:rsid w:val="0033207B"/>
    <w:rsid w:val="00333B1D"/>
    <w:rsid w:val="00333C19"/>
    <w:rsid w:val="00334355"/>
    <w:rsid w:val="003344F7"/>
    <w:rsid w:val="00334BCB"/>
    <w:rsid w:val="003352A1"/>
    <w:rsid w:val="003404C8"/>
    <w:rsid w:val="0034058B"/>
    <w:rsid w:val="00340C48"/>
    <w:rsid w:val="0034185A"/>
    <w:rsid w:val="00341C00"/>
    <w:rsid w:val="00341D73"/>
    <w:rsid w:val="003422B8"/>
    <w:rsid w:val="00342BC1"/>
    <w:rsid w:val="00344143"/>
    <w:rsid w:val="00345135"/>
    <w:rsid w:val="003467D1"/>
    <w:rsid w:val="00347A41"/>
    <w:rsid w:val="003500D8"/>
    <w:rsid w:val="003504E3"/>
    <w:rsid w:val="00350594"/>
    <w:rsid w:val="0035183E"/>
    <w:rsid w:val="003521B7"/>
    <w:rsid w:val="0035261D"/>
    <w:rsid w:val="00352ED7"/>
    <w:rsid w:val="00353AEF"/>
    <w:rsid w:val="003547E8"/>
    <w:rsid w:val="00355577"/>
    <w:rsid w:val="00355821"/>
    <w:rsid w:val="00356098"/>
    <w:rsid w:val="00356DDC"/>
    <w:rsid w:val="00362750"/>
    <w:rsid w:val="003638A9"/>
    <w:rsid w:val="00364758"/>
    <w:rsid w:val="0036523E"/>
    <w:rsid w:val="0036781C"/>
    <w:rsid w:val="00367E7A"/>
    <w:rsid w:val="00370423"/>
    <w:rsid w:val="00372202"/>
    <w:rsid w:val="0037362B"/>
    <w:rsid w:val="00373C79"/>
    <w:rsid w:val="00374BAA"/>
    <w:rsid w:val="00375E9B"/>
    <w:rsid w:val="00376060"/>
    <w:rsid w:val="00376305"/>
    <w:rsid w:val="0038160C"/>
    <w:rsid w:val="0038168D"/>
    <w:rsid w:val="00381754"/>
    <w:rsid w:val="003831A5"/>
    <w:rsid w:val="00384B28"/>
    <w:rsid w:val="00384CE9"/>
    <w:rsid w:val="00384FAC"/>
    <w:rsid w:val="003856B2"/>
    <w:rsid w:val="00385C64"/>
    <w:rsid w:val="00385C7B"/>
    <w:rsid w:val="00385FE9"/>
    <w:rsid w:val="00386908"/>
    <w:rsid w:val="00387000"/>
    <w:rsid w:val="00387282"/>
    <w:rsid w:val="00387B7E"/>
    <w:rsid w:val="003903DB"/>
    <w:rsid w:val="003906C4"/>
    <w:rsid w:val="0039092B"/>
    <w:rsid w:val="00390F08"/>
    <w:rsid w:val="00391BC6"/>
    <w:rsid w:val="003920E6"/>
    <w:rsid w:val="00392B16"/>
    <w:rsid w:val="0039333E"/>
    <w:rsid w:val="0039345D"/>
    <w:rsid w:val="003937A1"/>
    <w:rsid w:val="00393BB0"/>
    <w:rsid w:val="00393F58"/>
    <w:rsid w:val="00394F9D"/>
    <w:rsid w:val="00395564"/>
    <w:rsid w:val="0039574E"/>
    <w:rsid w:val="00397921"/>
    <w:rsid w:val="00397C5B"/>
    <w:rsid w:val="00397E4C"/>
    <w:rsid w:val="00397F47"/>
    <w:rsid w:val="003A03A0"/>
    <w:rsid w:val="003A0448"/>
    <w:rsid w:val="003A0876"/>
    <w:rsid w:val="003A0A0E"/>
    <w:rsid w:val="003A0A3E"/>
    <w:rsid w:val="003A11BC"/>
    <w:rsid w:val="003A1B28"/>
    <w:rsid w:val="003A1DEC"/>
    <w:rsid w:val="003A2005"/>
    <w:rsid w:val="003A26C2"/>
    <w:rsid w:val="003A3411"/>
    <w:rsid w:val="003A4E35"/>
    <w:rsid w:val="003A53D3"/>
    <w:rsid w:val="003A67A2"/>
    <w:rsid w:val="003A7557"/>
    <w:rsid w:val="003B0265"/>
    <w:rsid w:val="003B04EC"/>
    <w:rsid w:val="003B12A7"/>
    <w:rsid w:val="003B1767"/>
    <w:rsid w:val="003B228E"/>
    <w:rsid w:val="003B31D3"/>
    <w:rsid w:val="003B34C7"/>
    <w:rsid w:val="003B3B41"/>
    <w:rsid w:val="003B3E96"/>
    <w:rsid w:val="003B3ED0"/>
    <w:rsid w:val="003B4A1B"/>
    <w:rsid w:val="003B4C7A"/>
    <w:rsid w:val="003B53B3"/>
    <w:rsid w:val="003B5478"/>
    <w:rsid w:val="003B55F8"/>
    <w:rsid w:val="003B5721"/>
    <w:rsid w:val="003B57FA"/>
    <w:rsid w:val="003B6D5C"/>
    <w:rsid w:val="003B7BDC"/>
    <w:rsid w:val="003B7F25"/>
    <w:rsid w:val="003C20EA"/>
    <w:rsid w:val="003C30BC"/>
    <w:rsid w:val="003C3E31"/>
    <w:rsid w:val="003C4010"/>
    <w:rsid w:val="003C419E"/>
    <w:rsid w:val="003C4E61"/>
    <w:rsid w:val="003C69F4"/>
    <w:rsid w:val="003C6A6F"/>
    <w:rsid w:val="003C7575"/>
    <w:rsid w:val="003C7662"/>
    <w:rsid w:val="003D1413"/>
    <w:rsid w:val="003D1602"/>
    <w:rsid w:val="003D26F7"/>
    <w:rsid w:val="003D3A0F"/>
    <w:rsid w:val="003D3B52"/>
    <w:rsid w:val="003D549C"/>
    <w:rsid w:val="003D69B8"/>
    <w:rsid w:val="003D6EA9"/>
    <w:rsid w:val="003D7C3F"/>
    <w:rsid w:val="003E0C4E"/>
    <w:rsid w:val="003E0E2F"/>
    <w:rsid w:val="003E138D"/>
    <w:rsid w:val="003E14CD"/>
    <w:rsid w:val="003E22A7"/>
    <w:rsid w:val="003E3375"/>
    <w:rsid w:val="003E44D2"/>
    <w:rsid w:val="003E5B21"/>
    <w:rsid w:val="003E5F37"/>
    <w:rsid w:val="003E6DAD"/>
    <w:rsid w:val="003E770A"/>
    <w:rsid w:val="003E7AB3"/>
    <w:rsid w:val="003F07C1"/>
    <w:rsid w:val="003F208E"/>
    <w:rsid w:val="003F252A"/>
    <w:rsid w:val="003F4ADD"/>
    <w:rsid w:val="003F50DA"/>
    <w:rsid w:val="003F560D"/>
    <w:rsid w:val="003F5A9B"/>
    <w:rsid w:val="003F5D33"/>
    <w:rsid w:val="003F7357"/>
    <w:rsid w:val="003F7389"/>
    <w:rsid w:val="003F7F98"/>
    <w:rsid w:val="00400678"/>
    <w:rsid w:val="00400A5D"/>
    <w:rsid w:val="00401361"/>
    <w:rsid w:val="00401875"/>
    <w:rsid w:val="004022DB"/>
    <w:rsid w:val="00402A49"/>
    <w:rsid w:val="00402D06"/>
    <w:rsid w:val="00404142"/>
    <w:rsid w:val="00404183"/>
    <w:rsid w:val="00404C31"/>
    <w:rsid w:val="0040507D"/>
    <w:rsid w:val="0040565C"/>
    <w:rsid w:val="004059F6"/>
    <w:rsid w:val="00407CA1"/>
    <w:rsid w:val="0041224A"/>
    <w:rsid w:val="00412F22"/>
    <w:rsid w:val="0041366A"/>
    <w:rsid w:val="00413E29"/>
    <w:rsid w:val="00413FB5"/>
    <w:rsid w:val="00414DA6"/>
    <w:rsid w:val="00414DBE"/>
    <w:rsid w:val="0041564B"/>
    <w:rsid w:val="0041641F"/>
    <w:rsid w:val="0041681E"/>
    <w:rsid w:val="00416902"/>
    <w:rsid w:val="00416A94"/>
    <w:rsid w:val="004200AA"/>
    <w:rsid w:val="004209EF"/>
    <w:rsid w:val="00421971"/>
    <w:rsid w:val="004226BB"/>
    <w:rsid w:val="00422900"/>
    <w:rsid w:val="00424C82"/>
    <w:rsid w:val="00425427"/>
    <w:rsid w:val="00426717"/>
    <w:rsid w:val="004268AA"/>
    <w:rsid w:val="00426C29"/>
    <w:rsid w:val="004271B7"/>
    <w:rsid w:val="00427775"/>
    <w:rsid w:val="004278F2"/>
    <w:rsid w:val="00430CE4"/>
    <w:rsid w:val="00432006"/>
    <w:rsid w:val="00432CF3"/>
    <w:rsid w:val="00432D6D"/>
    <w:rsid w:val="004338D2"/>
    <w:rsid w:val="00433D4B"/>
    <w:rsid w:val="00434B28"/>
    <w:rsid w:val="00435CEB"/>
    <w:rsid w:val="00440012"/>
    <w:rsid w:val="00440557"/>
    <w:rsid w:val="00441577"/>
    <w:rsid w:val="00441DD0"/>
    <w:rsid w:val="004423F7"/>
    <w:rsid w:val="00442C80"/>
    <w:rsid w:val="00443DC8"/>
    <w:rsid w:val="00444631"/>
    <w:rsid w:val="00445A6A"/>
    <w:rsid w:val="00450BC6"/>
    <w:rsid w:val="00451D1E"/>
    <w:rsid w:val="00452271"/>
    <w:rsid w:val="00452CAC"/>
    <w:rsid w:val="00452F17"/>
    <w:rsid w:val="00454DB6"/>
    <w:rsid w:val="004557D4"/>
    <w:rsid w:val="00455A42"/>
    <w:rsid w:val="00456A57"/>
    <w:rsid w:val="00456E0E"/>
    <w:rsid w:val="00456EC1"/>
    <w:rsid w:val="00456FDC"/>
    <w:rsid w:val="00457C15"/>
    <w:rsid w:val="00457D42"/>
    <w:rsid w:val="00457EA0"/>
    <w:rsid w:val="00460C5B"/>
    <w:rsid w:val="00462494"/>
    <w:rsid w:val="004638AF"/>
    <w:rsid w:val="004638D6"/>
    <w:rsid w:val="00463A4E"/>
    <w:rsid w:val="00463AD5"/>
    <w:rsid w:val="00463B41"/>
    <w:rsid w:val="00463D3C"/>
    <w:rsid w:val="00464A0C"/>
    <w:rsid w:val="00464D7D"/>
    <w:rsid w:val="00465B99"/>
    <w:rsid w:val="00465DD7"/>
    <w:rsid w:val="00465E88"/>
    <w:rsid w:val="004661DD"/>
    <w:rsid w:val="00467DA1"/>
    <w:rsid w:val="00471694"/>
    <w:rsid w:val="00473FE8"/>
    <w:rsid w:val="00474A6F"/>
    <w:rsid w:val="00474ACE"/>
    <w:rsid w:val="00474EB4"/>
    <w:rsid w:val="0047705B"/>
    <w:rsid w:val="004827B0"/>
    <w:rsid w:val="00483059"/>
    <w:rsid w:val="004852F5"/>
    <w:rsid w:val="00485C56"/>
    <w:rsid w:val="00485CC8"/>
    <w:rsid w:val="00486C8C"/>
    <w:rsid w:val="00487B8E"/>
    <w:rsid w:val="00487E86"/>
    <w:rsid w:val="00487F71"/>
    <w:rsid w:val="00490429"/>
    <w:rsid w:val="004915AF"/>
    <w:rsid w:val="004924EF"/>
    <w:rsid w:val="0049305E"/>
    <w:rsid w:val="00493D3D"/>
    <w:rsid w:val="00493D62"/>
    <w:rsid w:val="0049408F"/>
    <w:rsid w:val="00494D2C"/>
    <w:rsid w:val="00496854"/>
    <w:rsid w:val="00496C5B"/>
    <w:rsid w:val="00496EF9"/>
    <w:rsid w:val="00497B6C"/>
    <w:rsid w:val="004A0346"/>
    <w:rsid w:val="004A0F95"/>
    <w:rsid w:val="004A106F"/>
    <w:rsid w:val="004A1A2B"/>
    <w:rsid w:val="004A2844"/>
    <w:rsid w:val="004A32EE"/>
    <w:rsid w:val="004A3C03"/>
    <w:rsid w:val="004A4982"/>
    <w:rsid w:val="004A7FE0"/>
    <w:rsid w:val="004B0DB8"/>
    <w:rsid w:val="004B12B9"/>
    <w:rsid w:val="004B2827"/>
    <w:rsid w:val="004B3CDD"/>
    <w:rsid w:val="004B3FB7"/>
    <w:rsid w:val="004B62CB"/>
    <w:rsid w:val="004B793C"/>
    <w:rsid w:val="004C00AE"/>
    <w:rsid w:val="004C0EAE"/>
    <w:rsid w:val="004C0FBB"/>
    <w:rsid w:val="004C1117"/>
    <w:rsid w:val="004C695D"/>
    <w:rsid w:val="004C75C4"/>
    <w:rsid w:val="004D06E0"/>
    <w:rsid w:val="004D1466"/>
    <w:rsid w:val="004D2FC0"/>
    <w:rsid w:val="004D3C09"/>
    <w:rsid w:val="004D3C13"/>
    <w:rsid w:val="004D5161"/>
    <w:rsid w:val="004D6279"/>
    <w:rsid w:val="004D7EFF"/>
    <w:rsid w:val="004E0ADF"/>
    <w:rsid w:val="004E16AD"/>
    <w:rsid w:val="004E1C1F"/>
    <w:rsid w:val="004E2BC8"/>
    <w:rsid w:val="004E32C0"/>
    <w:rsid w:val="004E37F0"/>
    <w:rsid w:val="004E3953"/>
    <w:rsid w:val="004E4F65"/>
    <w:rsid w:val="004E5C26"/>
    <w:rsid w:val="004E5F08"/>
    <w:rsid w:val="004E6AA5"/>
    <w:rsid w:val="004E6AC9"/>
    <w:rsid w:val="004E6DC2"/>
    <w:rsid w:val="004E76DD"/>
    <w:rsid w:val="004F0425"/>
    <w:rsid w:val="004F1F3D"/>
    <w:rsid w:val="004F2D1E"/>
    <w:rsid w:val="004F2F32"/>
    <w:rsid w:val="004F322E"/>
    <w:rsid w:val="004F6065"/>
    <w:rsid w:val="004F669C"/>
    <w:rsid w:val="004F6759"/>
    <w:rsid w:val="00500423"/>
    <w:rsid w:val="00500F30"/>
    <w:rsid w:val="005016DE"/>
    <w:rsid w:val="00501C6D"/>
    <w:rsid w:val="0050224C"/>
    <w:rsid w:val="00504A38"/>
    <w:rsid w:val="00504AF3"/>
    <w:rsid w:val="00504E5B"/>
    <w:rsid w:val="005055E5"/>
    <w:rsid w:val="00505895"/>
    <w:rsid w:val="00505D5B"/>
    <w:rsid w:val="00505F47"/>
    <w:rsid w:val="00506EF3"/>
    <w:rsid w:val="00507106"/>
    <w:rsid w:val="00510712"/>
    <w:rsid w:val="00511DF6"/>
    <w:rsid w:val="00512029"/>
    <w:rsid w:val="0051429D"/>
    <w:rsid w:val="00515A86"/>
    <w:rsid w:val="00517276"/>
    <w:rsid w:val="00520473"/>
    <w:rsid w:val="00521A2E"/>
    <w:rsid w:val="00522517"/>
    <w:rsid w:val="0052394B"/>
    <w:rsid w:val="00523A09"/>
    <w:rsid w:val="00524594"/>
    <w:rsid w:val="00524D85"/>
    <w:rsid w:val="0052594E"/>
    <w:rsid w:val="00525EFA"/>
    <w:rsid w:val="0052681A"/>
    <w:rsid w:val="00526A41"/>
    <w:rsid w:val="00526AA8"/>
    <w:rsid w:val="00526DB8"/>
    <w:rsid w:val="00526E9B"/>
    <w:rsid w:val="00527166"/>
    <w:rsid w:val="0052716B"/>
    <w:rsid w:val="00527FCA"/>
    <w:rsid w:val="00531207"/>
    <w:rsid w:val="00531230"/>
    <w:rsid w:val="0053152B"/>
    <w:rsid w:val="005320A7"/>
    <w:rsid w:val="00532472"/>
    <w:rsid w:val="00532BE3"/>
    <w:rsid w:val="005338F5"/>
    <w:rsid w:val="005339F3"/>
    <w:rsid w:val="00533B45"/>
    <w:rsid w:val="005341C3"/>
    <w:rsid w:val="005341D8"/>
    <w:rsid w:val="00534547"/>
    <w:rsid w:val="005350E2"/>
    <w:rsid w:val="0053648C"/>
    <w:rsid w:val="00537210"/>
    <w:rsid w:val="00537397"/>
    <w:rsid w:val="005403E2"/>
    <w:rsid w:val="005413E9"/>
    <w:rsid w:val="00541B3B"/>
    <w:rsid w:val="00542DA9"/>
    <w:rsid w:val="005433B5"/>
    <w:rsid w:val="00543495"/>
    <w:rsid w:val="00543B11"/>
    <w:rsid w:val="005443B3"/>
    <w:rsid w:val="00545782"/>
    <w:rsid w:val="005468B2"/>
    <w:rsid w:val="0054740C"/>
    <w:rsid w:val="005479F8"/>
    <w:rsid w:val="00547FA0"/>
    <w:rsid w:val="0055286F"/>
    <w:rsid w:val="00552EE0"/>
    <w:rsid w:val="005538C9"/>
    <w:rsid w:val="005539BD"/>
    <w:rsid w:val="00553C3C"/>
    <w:rsid w:val="005542E6"/>
    <w:rsid w:val="00554D85"/>
    <w:rsid w:val="0055544C"/>
    <w:rsid w:val="0055679A"/>
    <w:rsid w:val="0055771B"/>
    <w:rsid w:val="00557B3F"/>
    <w:rsid w:val="00557E53"/>
    <w:rsid w:val="00557FD9"/>
    <w:rsid w:val="005605A3"/>
    <w:rsid w:val="00560E83"/>
    <w:rsid w:val="00561CB0"/>
    <w:rsid w:val="005620E4"/>
    <w:rsid w:val="0056263C"/>
    <w:rsid w:val="005628BE"/>
    <w:rsid w:val="005638D3"/>
    <w:rsid w:val="005638F4"/>
    <w:rsid w:val="0056514D"/>
    <w:rsid w:val="00565DAC"/>
    <w:rsid w:val="005663AF"/>
    <w:rsid w:val="00566AFE"/>
    <w:rsid w:val="00566F5A"/>
    <w:rsid w:val="0056743F"/>
    <w:rsid w:val="0056755F"/>
    <w:rsid w:val="00567D45"/>
    <w:rsid w:val="005706F1"/>
    <w:rsid w:val="00571C74"/>
    <w:rsid w:val="00572E4D"/>
    <w:rsid w:val="00573ACC"/>
    <w:rsid w:val="005746DF"/>
    <w:rsid w:val="00576103"/>
    <w:rsid w:val="005766C7"/>
    <w:rsid w:val="005767E6"/>
    <w:rsid w:val="00576A1B"/>
    <w:rsid w:val="00577408"/>
    <w:rsid w:val="00577655"/>
    <w:rsid w:val="00577DF2"/>
    <w:rsid w:val="00581107"/>
    <w:rsid w:val="00581F08"/>
    <w:rsid w:val="00582056"/>
    <w:rsid w:val="005833F6"/>
    <w:rsid w:val="00583BF1"/>
    <w:rsid w:val="00583CE1"/>
    <w:rsid w:val="005848F7"/>
    <w:rsid w:val="00584A4F"/>
    <w:rsid w:val="00584B84"/>
    <w:rsid w:val="00585A1D"/>
    <w:rsid w:val="0058630E"/>
    <w:rsid w:val="00586428"/>
    <w:rsid w:val="00590D59"/>
    <w:rsid w:val="00591280"/>
    <w:rsid w:val="005927A4"/>
    <w:rsid w:val="0059341F"/>
    <w:rsid w:val="00594514"/>
    <w:rsid w:val="00594692"/>
    <w:rsid w:val="00597ECA"/>
    <w:rsid w:val="005A03EB"/>
    <w:rsid w:val="005A079E"/>
    <w:rsid w:val="005A0DD2"/>
    <w:rsid w:val="005A29EE"/>
    <w:rsid w:val="005A30CE"/>
    <w:rsid w:val="005A3701"/>
    <w:rsid w:val="005A42CF"/>
    <w:rsid w:val="005A47C8"/>
    <w:rsid w:val="005A5F29"/>
    <w:rsid w:val="005A6779"/>
    <w:rsid w:val="005A6D55"/>
    <w:rsid w:val="005A7254"/>
    <w:rsid w:val="005A7676"/>
    <w:rsid w:val="005A7C3E"/>
    <w:rsid w:val="005B05E4"/>
    <w:rsid w:val="005B0A6B"/>
    <w:rsid w:val="005B17C7"/>
    <w:rsid w:val="005B204D"/>
    <w:rsid w:val="005B31FC"/>
    <w:rsid w:val="005B329D"/>
    <w:rsid w:val="005B36E3"/>
    <w:rsid w:val="005B4D76"/>
    <w:rsid w:val="005B59C5"/>
    <w:rsid w:val="005B6287"/>
    <w:rsid w:val="005C0826"/>
    <w:rsid w:val="005C148B"/>
    <w:rsid w:val="005C1CAC"/>
    <w:rsid w:val="005C265B"/>
    <w:rsid w:val="005C283F"/>
    <w:rsid w:val="005C386B"/>
    <w:rsid w:val="005C38D0"/>
    <w:rsid w:val="005C3FD4"/>
    <w:rsid w:val="005C4255"/>
    <w:rsid w:val="005C4CCE"/>
    <w:rsid w:val="005C4D2B"/>
    <w:rsid w:val="005C5215"/>
    <w:rsid w:val="005C54F8"/>
    <w:rsid w:val="005C695D"/>
    <w:rsid w:val="005C71C7"/>
    <w:rsid w:val="005C74AE"/>
    <w:rsid w:val="005D0F1A"/>
    <w:rsid w:val="005D17C5"/>
    <w:rsid w:val="005D19AB"/>
    <w:rsid w:val="005D211F"/>
    <w:rsid w:val="005D2359"/>
    <w:rsid w:val="005D2B45"/>
    <w:rsid w:val="005D331C"/>
    <w:rsid w:val="005D3533"/>
    <w:rsid w:val="005D3A7A"/>
    <w:rsid w:val="005D4E83"/>
    <w:rsid w:val="005D5DFE"/>
    <w:rsid w:val="005D6AEE"/>
    <w:rsid w:val="005D7264"/>
    <w:rsid w:val="005D74AA"/>
    <w:rsid w:val="005D796B"/>
    <w:rsid w:val="005D7C6B"/>
    <w:rsid w:val="005E001D"/>
    <w:rsid w:val="005E009E"/>
    <w:rsid w:val="005E07AE"/>
    <w:rsid w:val="005E0A22"/>
    <w:rsid w:val="005E0B2F"/>
    <w:rsid w:val="005E10F1"/>
    <w:rsid w:val="005E14EF"/>
    <w:rsid w:val="005E1FFC"/>
    <w:rsid w:val="005E3664"/>
    <w:rsid w:val="005E41C7"/>
    <w:rsid w:val="005E486A"/>
    <w:rsid w:val="005E53CE"/>
    <w:rsid w:val="005E5961"/>
    <w:rsid w:val="005E6CD3"/>
    <w:rsid w:val="005E7227"/>
    <w:rsid w:val="005E7236"/>
    <w:rsid w:val="005E7576"/>
    <w:rsid w:val="005E7A71"/>
    <w:rsid w:val="005E7CDA"/>
    <w:rsid w:val="005F0FAB"/>
    <w:rsid w:val="005F1A2B"/>
    <w:rsid w:val="005F210E"/>
    <w:rsid w:val="005F2D01"/>
    <w:rsid w:val="005F43C7"/>
    <w:rsid w:val="005F4965"/>
    <w:rsid w:val="005F5DDC"/>
    <w:rsid w:val="005F6075"/>
    <w:rsid w:val="005F68D2"/>
    <w:rsid w:val="005F68DA"/>
    <w:rsid w:val="005F701D"/>
    <w:rsid w:val="005F710B"/>
    <w:rsid w:val="005F7297"/>
    <w:rsid w:val="005F74D9"/>
    <w:rsid w:val="00600F7C"/>
    <w:rsid w:val="00601CF4"/>
    <w:rsid w:val="00601E37"/>
    <w:rsid w:val="0060247A"/>
    <w:rsid w:val="00602C20"/>
    <w:rsid w:val="006030AE"/>
    <w:rsid w:val="006032DA"/>
    <w:rsid w:val="006041A0"/>
    <w:rsid w:val="00604687"/>
    <w:rsid w:val="00604A43"/>
    <w:rsid w:val="00604B28"/>
    <w:rsid w:val="00605E79"/>
    <w:rsid w:val="006068CB"/>
    <w:rsid w:val="006074F3"/>
    <w:rsid w:val="00610875"/>
    <w:rsid w:val="00610D1F"/>
    <w:rsid w:val="00611297"/>
    <w:rsid w:val="00611B26"/>
    <w:rsid w:val="006124DF"/>
    <w:rsid w:val="00612940"/>
    <w:rsid w:val="006134D9"/>
    <w:rsid w:val="00613633"/>
    <w:rsid w:val="00613A6B"/>
    <w:rsid w:val="006144C6"/>
    <w:rsid w:val="00614C15"/>
    <w:rsid w:val="0061713F"/>
    <w:rsid w:val="00621486"/>
    <w:rsid w:val="006219E6"/>
    <w:rsid w:val="00621A80"/>
    <w:rsid w:val="0062223B"/>
    <w:rsid w:val="006222F3"/>
    <w:rsid w:val="00622D29"/>
    <w:rsid w:val="006244C9"/>
    <w:rsid w:val="00624A2D"/>
    <w:rsid w:val="00624FCB"/>
    <w:rsid w:val="00625324"/>
    <w:rsid w:val="00625705"/>
    <w:rsid w:val="00626DBF"/>
    <w:rsid w:val="00627714"/>
    <w:rsid w:val="00630599"/>
    <w:rsid w:val="00630CCF"/>
    <w:rsid w:val="006327B3"/>
    <w:rsid w:val="00633D7A"/>
    <w:rsid w:val="006344E0"/>
    <w:rsid w:val="00634739"/>
    <w:rsid w:val="00634FC2"/>
    <w:rsid w:val="006372F1"/>
    <w:rsid w:val="006376FB"/>
    <w:rsid w:val="00637873"/>
    <w:rsid w:val="00637F2F"/>
    <w:rsid w:val="0064003F"/>
    <w:rsid w:val="0064074D"/>
    <w:rsid w:val="006408EA"/>
    <w:rsid w:val="00640C99"/>
    <w:rsid w:val="00640D29"/>
    <w:rsid w:val="00640D70"/>
    <w:rsid w:val="00640F40"/>
    <w:rsid w:val="006411FB"/>
    <w:rsid w:val="00642680"/>
    <w:rsid w:val="00642918"/>
    <w:rsid w:val="00643503"/>
    <w:rsid w:val="0064541C"/>
    <w:rsid w:val="006456F3"/>
    <w:rsid w:val="00645AC9"/>
    <w:rsid w:val="00645DC1"/>
    <w:rsid w:val="00646BEE"/>
    <w:rsid w:val="006476E0"/>
    <w:rsid w:val="00647CA9"/>
    <w:rsid w:val="00647D90"/>
    <w:rsid w:val="00651975"/>
    <w:rsid w:val="00651CF8"/>
    <w:rsid w:val="00651D06"/>
    <w:rsid w:val="00652415"/>
    <w:rsid w:val="006526D4"/>
    <w:rsid w:val="00653741"/>
    <w:rsid w:val="006543DB"/>
    <w:rsid w:val="00654D19"/>
    <w:rsid w:val="00655794"/>
    <w:rsid w:val="00655A02"/>
    <w:rsid w:val="006569EE"/>
    <w:rsid w:val="00656F11"/>
    <w:rsid w:val="00657217"/>
    <w:rsid w:val="006611C5"/>
    <w:rsid w:val="006614C0"/>
    <w:rsid w:val="00661CA4"/>
    <w:rsid w:val="00661DF0"/>
    <w:rsid w:val="00662B21"/>
    <w:rsid w:val="00662EA7"/>
    <w:rsid w:val="006637F6"/>
    <w:rsid w:val="006649CF"/>
    <w:rsid w:val="006651B1"/>
    <w:rsid w:val="00665C2F"/>
    <w:rsid w:val="00665CFB"/>
    <w:rsid w:val="00666195"/>
    <w:rsid w:val="00667D2A"/>
    <w:rsid w:val="006701E7"/>
    <w:rsid w:val="00670A3E"/>
    <w:rsid w:val="00670F1D"/>
    <w:rsid w:val="0067206B"/>
    <w:rsid w:val="006728D9"/>
    <w:rsid w:val="0067499E"/>
    <w:rsid w:val="00674B94"/>
    <w:rsid w:val="00675328"/>
    <w:rsid w:val="006754D0"/>
    <w:rsid w:val="00675A6B"/>
    <w:rsid w:val="00675E82"/>
    <w:rsid w:val="00676CCD"/>
    <w:rsid w:val="00677102"/>
    <w:rsid w:val="0068258D"/>
    <w:rsid w:val="006825C7"/>
    <w:rsid w:val="00683BE7"/>
    <w:rsid w:val="006844F8"/>
    <w:rsid w:val="00684E27"/>
    <w:rsid w:val="00684F4E"/>
    <w:rsid w:val="00684F6B"/>
    <w:rsid w:val="00685508"/>
    <w:rsid w:val="0068603F"/>
    <w:rsid w:val="00686401"/>
    <w:rsid w:val="00686CDB"/>
    <w:rsid w:val="0068702E"/>
    <w:rsid w:val="00687758"/>
    <w:rsid w:val="00687BEE"/>
    <w:rsid w:val="00687D48"/>
    <w:rsid w:val="006901E2"/>
    <w:rsid w:val="00690C07"/>
    <w:rsid w:val="00691B92"/>
    <w:rsid w:val="00691F0B"/>
    <w:rsid w:val="00692089"/>
    <w:rsid w:val="006920EE"/>
    <w:rsid w:val="00692277"/>
    <w:rsid w:val="00692706"/>
    <w:rsid w:val="0069315C"/>
    <w:rsid w:val="00693A9A"/>
    <w:rsid w:val="00693C39"/>
    <w:rsid w:val="00695991"/>
    <w:rsid w:val="006960CF"/>
    <w:rsid w:val="006A02F9"/>
    <w:rsid w:val="006A0695"/>
    <w:rsid w:val="006A0FF8"/>
    <w:rsid w:val="006A1102"/>
    <w:rsid w:val="006A1198"/>
    <w:rsid w:val="006A1585"/>
    <w:rsid w:val="006A1967"/>
    <w:rsid w:val="006A23EE"/>
    <w:rsid w:val="006A28A4"/>
    <w:rsid w:val="006A2958"/>
    <w:rsid w:val="006A37BD"/>
    <w:rsid w:val="006A3A9C"/>
    <w:rsid w:val="006A4E9C"/>
    <w:rsid w:val="006A5581"/>
    <w:rsid w:val="006A57BC"/>
    <w:rsid w:val="006A5CDA"/>
    <w:rsid w:val="006A5EB7"/>
    <w:rsid w:val="006A6078"/>
    <w:rsid w:val="006A7367"/>
    <w:rsid w:val="006A741B"/>
    <w:rsid w:val="006A78F3"/>
    <w:rsid w:val="006B0484"/>
    <w:rsid w:val="006B0A3D"/>
    <w:rsid w:val="006B0DEC"/>
    <w:rsid w:val="006B164E"/>
    <w:rsid w:val="006B1690"/>
    <w:rsid w:val="006B2302"/>
    <w:rsid w:val="006B31D8"/>
    <w:rsid w:val="006B348D"/>
    <w:rsid w:val="006B425A"/>
    <w:rsid w:val="006B48FA"/>
    <w:rsid w:val="006B57EE"/>
    <w:rsid w:val="006B60C2"/>
    <w:rsid w:val="006B7994"/>
    <w:rsid w:val="006C06C0"/>
    <w:rsid w:val="006C081B"/>
    <w:rsid w:val="006C08BD"/>
    <w:rsid w:val="006C0F40"/>
    <w:rsid w:val="006C1392"/>
    <w:rsid w:val="006C14D0"/>
    <w:rsid w:val="006C1C46"/>
    <w:rsid w:val="006C1F4F"/>
    <w:rsid w:val="006C3D88"/>
    <w:rsid w:val="006C4C40"/>
    <w:rsid w:val="006C4E56"/>
    <w:rsid w:val="006C5775"/>
    <w:rsid w:val="006C5909"/>
    <w:rsid w:val="006C59E1"/>
    <w:rsid w:val="006C5E04"/>
    <w:rsid w:val="006C5EE1"/>
    <w:rsid w:val="006C5FA6"/>
    <w:rsid w:val="006C63FF"/>
    <w:rsid w:val="006C6422"/>
    <w:rsid w:val="006C6703"/>
    <w:rsid w:val="006C74F2"/>
    <w:rsid w:val="006D0524"/>
    <w:rsid w:val="006D0590"/>
    <w:rsid w:val="006D0ABE"/>
    <w:rsid w:val="006D1A53"/>
    <w:rsid w:val="006D2DBD"/>
    <w:rsid w:val="006D3766"/>
    <w:rsid w:val="006D43F8"/>
    <w:rsid w:val="006D4A81"/>
    <w:rsid w:val="006D500A"/>
    <w:rsid w:val="006D627F"/>
    <w:rsid w:val="006D642F"/>
    <w:rsid w:val="006E1745"/>
    <w:rsid w:val="006E1B5A"/>
    <w:rsid w:val="006E4A0A"/>
    <w:rsid w:val="006E5453"/>
    <w:rsid w:val="006E553C"/>
    <w:rsid w:val="006E5E43"/>
    <w:rsid w:val="006E6758"/>
    <w:rsid w:val="006E6A10"/>
    <w:rsid w:val="006E6C58"/>
    <w:rsid w:val="006E71F8"/>
    <w:rsid w:val="006E7546"/>
    <w:rsid w:val="006E7681"/>
    <w:rsid w:val="006F07ED"/>
    <w:rsid w:val="006F1605"/>
    <w:rsid w:val="006F1963"/>
    <w:rsid w:val="006F1D01"/>
    <w:rsid w:val="006F2107"/>
    <w:rsid w:val="006F3826"/>
    <w:rsid w:val="006F3C75"/>
    <w:rsid w:val="006F3FB6"/>
    <w:rsid w:val="006F409C"/>
    <w:rsid w:val="006F40E2"/>
    <w:rsid w:val="006F4332"/>
    <w:rsid w:val="006F65B2"/>
    <w:rsid w:val="006F67B9"/>
    <w:rsid w:val="006F7988"/>
    <w:rsid w:val="006F7C38"/>
    <w:rsid w:val="00700921"/>
    <w:rsid w:val="007010C9"/>
    <w:rsid w:val="00701CD5"/>
    <w:rsid w:val="007022E3"/>
    <w:rsid w:val="00703119"/>
    <w:rsid w:val="00703F5E"/>
    <w:rsid w:val="00703F78"/>
    <w:rsid w:val="0070451A"/>
    <w:rsid w:val="007047E9"/>
    <w:rsid w:val="0070556D"/>
    <w:rsid w:val="0070583E"/>
    <w:rsid w:val="007060A4"/>
    <w:rsid w:val="0070610F"/>
    <w:rsid w:val="00706F6F"/>
    <w:rsid w:val="007070A1"/>
    <w:rsid w:val="00707461"/>
    <w:rsid w:val="00707ADF"/>
    <w:rsid w:val="00707C7B"/>
    <w:rsid w:val="00710835"/>
    <w:rsid w:val="00710B33"/>
    <w:rsid w:val="00710CD6"/>
    <w:rsid w:val="00713243"/>
    <w:rsid w:val="007132B6"/>
    <w:rsid w:val="00713EFF"/>
    <w:rsid w:val="0071422A"/>
    <w:rsid w:val="00715017"/>
    <w:rsid w:val="0071550D"/>
    <w:rsid w:val="007161B6"/>
    <w:rsid w:val="00716FB3"/>
    <w:rsid w:val="00717FF7"/>
    <w:rsid w:val="00720629"/>
    <w:rsid w:val="00720676"/>
    <w:rsid w:val="00721E9B"/>
    <w:rsid w:val="00722960"/>
    <w:rsid w:val="00722AE0"/>
    <w:rsid w:val="007237C3"/>
    <w:rsid w:val="00723B0D"/>
    <w:rsid w:val="00723BAB"/>
    <w:rsid w:val="00723C5F"/>
    <w:rsid w:val="007244BD"/>
    <w:rsid w:val="007256D9"/>
    <w:rsid w:val="007259FF"/>
    <w:rsid w:val="00725A57"/>
    <w:rsid w:val="0072609C"/>
    <w:rsid w:val="00730345"/>
    <w:rsid w:val="007304E8"/>
    <w:rsid w:val="00730EF9"/>
    <w:rsid w:val="007312C1"/>
    <w:rsid w:val="007317FE"/>
    <w:rsid w:val="00731C3A"/>
    <w:rsid w:val="0073203F"/>
    <w:rsid w:val="00733828"/>
    <w:rsid w:val="00733BF7"/>
    <w:rsid w:val="007366AC"/>
    <w:rsid w:val="00736925"/>
    <w:rsid w:val="00736F55"/>
    <w:rsid w:val="00737D34"/>
    <w:rsid w:val="00737D35"/>
    <w:rsid w:val="00737F76"/>
    <w:rsid w:val="00740F2F"/>
    <w:rsid w:val="00741930"/>
    <w:rsid w:val="00741A36"/>
    <w:rsid w:val="0074293D"/>
    <w:rsid w:val="007434AB"/>
    <w:rsid w:val="00744642"/>
    <w:rsid w:val="00744BA5"/>
    <w:rsid w:val="0074555E"/>
    <w:rsid w:val="00745C38"/>
    <w:rsid w:val="0074607C"/>
    <w:rsid w:val="00746286"/>
    <w:rsid w:val="007463BE"/>
    <w:rsid w:val="00746AF2"/>
    <w:rsid w:val="00746D23"/>
    <w:rsid w:val="00747AA0"/>
    <w:rsid w:val="007516C2"/>
    <w:rsid w:val="0075347A"/>
    <w:rsid w:val="007554FC"/>
    <w:rsid w:val="00755665"/>
    <w:rsid w:val="00755FDE"/>
    <w:rsid w:val="00756D58"/>
    <w:rsid w:val="00756E10"/>
    <w:rsid w:val="007573AC"/>
    <w:rsid w:val="007578C0"/>
    <w:rsid w:val="00757D5B"/>
    <w:rsid w:val="007600F6"/>
    <w:rsid w:val="00760308"/>
    <w:rsid w:val="0076051C"/>
    <w:rsid w:val="00761861"/>
    <w:rsid w:val="00761C1D"/>
    <w:rsid w:val="0076211F"/>
    <w:rsid w:val="00762163"/>
    <w:rsid w:val="007635DE"/>
    <w:rsid w:val="0076407B"/>
    <w:rsid w:val="007643A7"/>
    <w:rsid w:val="00764F6D"/>
    <w:rsid w:val="00765CAC"/>
    <w:rsid w:val="00766035"/>
    <w:rsid w:val="007668BF"/>
    <w:rsid w:val="00766FCA"/>
    <w:rsid w:val="0076732C"/>
    <w:rsid w:val="0076784A"/>
    <w:rsid w:val="00767999"/>
    <w:rsid w:val="0077009C"/>
    <w:rsid w:val="00770808"/>
    <w:rsid w:val="00770C87"/>
    <w:rsid w:val="00770E3B"/>
    <w:rsid w:val="0077141A"/>
    <w:rsid w:val="00771DD7"/>
    <w:rsid w:val="007732FA"/>
    <w:rsid w:val="00775186"/>
    <w:rsid w:val="00775695"/>
    <w:rsid w:val="00775F73"/>
    <w:rsid w:val="00776C7E"/>
    <w:rsid w:val="00777231"/>
    <w:rsid w:val="00777BEA"/>
    <w:rsid w:val="00777D35"/>
    <w:rsid w:val="00777EF6"/>
    <w:rsid w:val="007806E5"/>
    <w:rsid w:val="0078099C"/>
    <w:rsid w:val="007816B5"/>
    <w:rsid w:val="007818DE"/>
    <w:rsid w:val="0078196B"/>
    <w:rsid w:val="0078268A"/>
    <w:rsid w:val="00782F44"/>
    <w:rsid w:val="007831D3"/>
    <w:rsid w:val="00783763"/>
    <w:rsid w:val="00783957"/>
    <w:rsid w:val="00783BE0"/>
    <w:rsid w:val="00785DED"/>
    <w:rsid w:val="00786BE7"/>
    <w:rsid w:val="00787570"/>
    <w:rsid w:val="00787D54"/>
    <w:rsid w:val="00790D58"/>
    <w:rsid w:val="0079228C"/>
    <w:rsid w:val="0079275E"/>
    <w:rsid w:val="00792A24"/>
    <w:rsid w:val="00793040"/>
    <w:rsid w:val="0079344D"/>
    <w:rsid w:val="007941C8"/>
    <w:rsid w:val="00795B56"/>
    <w:rsid w:val="0079649C"/>
    <w:rsid w:val="00796666"/>
    <w:rsid w:val="00796A13"/>
    <w:rsid w:val="00797A1F"/>
    <w:rsid w:val="00797B9A"/>
    <w:rsid w:val="007A0447"/>
    <w:rsid w:val="007A0FF7"/>
    <w:rsid w:val="007A1629"/>
    <w:rsid w:val="007A2F44"/>
    <w:rsid w:val="007A31C5"/>
    <w:rsid w:val="007A3E13"/>
    <w:rsid w:val="007A4DFF"/>
    <w:rsid w:val="007A6133"/>
    <w:rsid w:val="007A64E8"/>
    <w:rsid w:val="007A64F5"/>
    <w:rsid w:val="007A671C"/>
    <w:rsid w:val="007A7160"/>
    <w:rsid w:val="007A7C7C"/>
    <w:rsid w:val="007B0373"/>
    <w:rsid w:val="007B099A"/>
    <w:rsid w:val="007B1659"/>
    <w:rsid w:val="007B1E96"/>
    <w:rsid w:val="007B3368"/>
    <w:rsid w:val="007B3693"/>
    <w:rsid w:val="007B3B52"/>
    <w:rsid w:val="007B4686"/>
    <w:rsid w:val="007B4D9C"/>
    <w:rsid w:val="007B5560"/>
    <w:rsid w:val="007B56E2"/>
    <w:rsid w:val="007B7167"/>
    <w:rsid w:val="007B78E6"/>
    <w:rsid w:val="007C0680"/>
    <w:rsid w:val="007C13A6"/>
    <w:rsid w:val="007C1C51"/>
    <w:rsid w:val="007C1F94"/>
    <w:rsid w:val="007C21BE"/>
    <w:rsid w:val="007C40C4"/>
    <w:rsid w:val="007C52A7"/>
    <w:rsid w:val="007C68E1"/>
    <w:rsid w:val="007C7368"/>
    <w:rsid w:val="007C755A"/>
    <w:rsid w:val="007D0D93"/>
    <w:rsid w:val="007D122D"/>
    <w:rsid w:val="007D14A5"/>
    <w:rsid w:val="007D1C9E"/>
    <w:rsid w:val="007D2070"/>
    <w:rsid w:val="007D20A8"/>
    <w:rsid w:val="007D215B"/>
    <w:rsid w:val="007D22A4"/>
    <w:rsid w:val="007D2F9E"/>
    <w:rsid w:val="007D3706"/>
    <w:rsid w:val="007D4E96"/>
    <w:rsid w:val="007D50C6"/>
    <w:rsid w:val="007D55AF"/>
    <w:rsid w:val="007D6811"/>
    <w:rsid w:val="007D6A25"/>
    <w:rsid w:val="007E0443"/>
    <w:rsid w:val="007E1124"/>
    <w:rsid w:val="007E1366"/>
    <w:rsid w:val="007E1A57"/>
    <w:rsid w:val="007E2BBB"/>
    <w:rsid w:val="007E2C0E"/>
    <w:rsid w:val="007E35D5"/>
    <w:rsid w:val="007E3613"/>
    <w:rsid w:val="007E37B7"/>
    <w:rsid w:val="007E4679"/>
    <w:rsid w:val="007E4E30"/>
    <w:rsid w:val="007E591A"/>
    <w:rsid w:val="007E6C0E"/>
    <w:rsid w:val="007E6C8E"/>
    <w:rsid w:val="007E70B2"/>
    <w:rsid w:val="007E7EAC"/>
    <w:rsid w:val="007F0B0A"/>
    <w:rsid w:val="007F129B"/>
    <w:rsid w:val="007F1392"/>
    <w:rsid w:val="007F2288"/>
    <w:rsid w:val="007F3842"/>
    <w:rsid w:val="007F3BED"/>
    <w:rsid w:val="007F3EFD"/>
    <w:rsid w:val="007F4943"/>
    <w:rsid w:val="007F5637"/>
    <w:rsid w:val="007F6230"/>
    <w:rsid w:val="007F66D1"/>
    <w:rsid w:val="007F6A72"/>
    <w:rsid w:val="007F6E2E"/>
    <w:rsid w:val="007F7B91"/>
    <w:rsid w:val="0080118E"/>
    <w:rsid w:val="00801987"/>
    <w:rsid w:val="00802603"/>
    <w:rsid w:val="00804C53"/>
    <w:rsid w:val="00804DA7"/>
    <w:rsid w:val="00807444"/>
    <w:rsid w:val="00810014"/>
    <w:rsid w:val="00811DCA"/>
    <w:rsid w:val="00812E07"/>
    <w:rsid w:val="00812E0B"/>
    <w:rsid w:val="00814410"/>
    <w:rsid w:val="008151CC"/>
    <w:rsid w:val="00816190"/>
    <w:rsid w:val="00816204"/>
    <w:rsid w:val="0081730F"/>
    <w:rsid w:val="00817541"/>
    <w:rsid w:val="008175D1"/>
    <w:rsid w:val="00817858"/>
    <w:rsid w:val="008179F3"/>
    <w:rsid w:val="008209B1"/>
    <w:rsid w:val="00821393"/>
    <w:rsid w:val="008225C4"/>
    <w:rsid w:val="00822843"/>
    <w:rsid w:val="00822CDF"/>
    <w:rsid w:val="00823108"/>
    <w:rsid w:val="00823110"/>
    <w:rsid w:val="00824DE7"/>
    <w:rsid w:val="0082505D"/>
    <w:rsid w:val="008250BB"/>
    <w:rsid w:val="00825703"/>
    <w:rsid w:val="0082605E"/>
    <w:rsid w:val="008266A1"/>
    <w:rsid w:val="0082677B"/>
    <w:rsid w:val="0082773D"/>
    <w:rsid w:val="0083051A"/>
    <w:rsid w:val="0083096F"/>
    <w:rsid w:val="008353A8"/>
    <w:rsid w:val="00835614"/>
    <w:rsid w:val="00835DF1"/>
    <w:rsid w:val="008364F5"/>
    <w:rsid w:val="008370C9"/>
    <w:rsid w:val="0083781C"/>
    <w:rsid w:val="008378A3"/>
    <w:rsid w:val="00837C34"/>
    <w:rsid w:val="00840576"/>
    <w:rsid w:val="008405DB"/>
    <w:rsid w:val="00840C14"/>
    <w:rsid w:val="00841DBA"/>
    <w:rsid w:val="00842BD6"/>
    <w:rsid w:val="008446DD"/>
    <w:rsid w:val="00844BF4"/>
    <w:rsid w:val="00844E9B"/>
    <w:rsid w:val="00845093"/>
    <w:rsid w:val="00845347"/>
    <w:rsid w:val="00845384"/>
    <w:rsid w:val="008455FB"/>
    <w:rsid w:val="00845F4F"/>
    <w:rsid w:val="00846693"/>
    <w:rsid w:val="00846C06"/>
    <w:rsid w:val="00846ED6"/>
    <w:rsid w:val="00847020"/>
    <w:rsid w:val="00847BC2"/>
    <w:rsid w:val="0085101E"/>
    <w:rsid w:val="008512C1"/>
    <w:rsid w:val="0085250D"/>
    <w:rsid w:val="00852C67"/>
    <w:rsid w:val="008532DC"/>
    <w:rsid w:val="008534BB"/>
    <w:rsid w:val="00853848"/>
    <w:rsid w:val="00853B17"/>
    <w:rsid w:val="00853F85"/>
    <w:rsid w:val="00854869"/>
    <w:rsid w:val="008548C7"/>
    <w:rsid w:val="00854F25"/>
    <w:rsid w:val="00855709"/>
    <w:rsid w:val="00856E95"/>
    <w:rsid w:val="00856F19"/>
    <w:rsid w:val="008600AA"/>
    <w:rsid w:val="00860274"/>
    <w:rsid w:val="00860C19"/>
    <w:rsid w:val="008615A4"/>
    <w:rsid w:val="00862699"/>
    <w:rsid w:val="00862FC5"/>
    <w:rsid w:val="0086305D"/>
    <w:rsid w:val="00863976"/>
    <w:rsid w:val="00863DED"/>
    <w:rsid w:val="00864AE2"/>
    <w:rsid w:val="00864D71"/>
    <w:rsid w:val="008651E9"/>
    <w:rsid w:val="0086659C"/>
    <w:rsid w:val="00866653"/>
    <w:rsid w:val="0086761C"/>
    <w:rsid w:val="008679DB"/>
    <w:rsid w:val="00867B12"/>
    <w:rsid w:val="00867E73"/>
    <w:rsid w:val="0087021F"/>
    <w:rsid w:val="008712EC"/>
    <w:rsid w:val="0087147F"/>
    <w:rsid w:val="00871F2D"/>
    <w:rsid w:val="00872DFB"/>
    <w:rsid w:val="0087376F"/>
    <w:rsid w:val="00873858"/>
    <w:rsid w:val="0087686D"/>
    <w:rsid w:val="008776E1"/>
    <w:rsid w:val="00877ED4"/>
    <w:rsid w:val="00881FA5"/>
    <w:rsid w:val="00882E8D"/>
    <w:rsid w:val="008835B5"/>
    <w:rsid w:val="00884AB3"/>
    <w:rsid w:val="00884C0F"/>
    <w:rsid w:val="0088560F"/>
    <w:rsid w:val="00885EE8"/>
    <w:rsid w:val="00886534"/>
    <w:rsid w:val="008865D6"/>
    <w:rsid w:val="0089162D"/>
    <w:rsid w:val="00891765"/>
    <w:rsid w:val="008924F6"/>
    <w:rsid w:val="00892A2F"/>
    <w:rsid w:val="00893065"/>
    <w:rsid w:val="00893C2A"/>
    <w:rsid w:val="00894FAE"/>
    <w:rsid w:val="00895174"/>
    <w:rsid w:val="00895886"/>
    <w:rsid w:val="00895F17"/>
    <w:rsid w:val="008A0429"/>
    <w:rsid w:val="008A1203"/>
    <w:rsid w:val="008A231E"/>
    <w:rsid w:val="008A2353"/>
    <w:rsid w:val="008A2EBF"/>
    <w:rsid w:val="008A4D85"/>
    <w:rsid w:val="008A599C"/>
    <w:rsid w:val="008A693F"/>
    <w:rsid w:val="008A7F58"/>
    <w:rsid w:val="008B1D49"/>
    <w:rsid w:val="008B39A6"/>
    <w:rsid w:val="008B3D82"/>
    <w:rsid w:val="008B6949"/>
    <w:rsid w:val="008B6FD0"/>
    <w:rsid w:val="008B75E8"/>
    <w:rsid w:val="008C0C0A"/>
    <w:rsid w:val="008C3C81"/>
    <w:rsid w:val="008C41E3"/>
    <w:rsid w:val="008C5379"/>
    <w:rsid w:val="008C698E"/>
    <w:rsid w:val="008C6D40"/>
    <w:rsid w:val="008C6FC6"/>
    <w:rsid w:val="008D0771"/>
    <w:rsid w:val="008D12FA"/>
    <w:rsid w:val="008D2136"/>
    <w:rsid w:val="008D259D"/>
    <w:rsid w:val="008D2882"/>
    <w:rsid w:val="008D2E74"/>
    <w:rsid w:val="008D6AAD"/>
    <w:rsid w:val="008D6C29"/>
    <w:rsid w:val="008D761D"/>
    <w:rsid w:val="008D785D"/>
    <w:rsid w:val="008E17A3"/>
    <w:rsid w:val="008E1E94"/>
    <w:rsid w:val="008E2B3A"/>
    <w:rsid w:val="008E3223"/>
    <w:rsid w:val="008E3A06"/>
    <w:rsid w:val="008E417F"/>
    <w:rsid w:val="008E4EBB"/>
    <w:rsid w:val="008E6809"/>
    <w:rsid w:val="008E6B4F"/>
    <w:rsid w:val="008E7A4B"/>
    <w:rsid w:val="008F0049"/>
    <w:rsid w:val="008F03CD"/>
    <w:rsid w:val="008F0DAE"/>
    <w:rsid w:val="008F0DCA"/>
    <w:rsid w:val="008F0DDF"/>
    <w:rsid w:val="008F123A"/>
    <w:rsid w:val="008F1B04"/>
    <w:rsid w:val="008F2E5B"/>
    <w:rsid w:val="008F3EEF"/>
    <w:rsid w:val="008F4BD4"/>
    <w:rsid w:val="008F4EB1"/>
    <w:rsid w:val="008F5634"/>
    <w:rsid w:val="008F64A8"/>
    <w:rsid w:val="008F706C"/>
    <w:rsid w:val="008F77C7"/>
    <w:rsid w:val="009009C3"/>
    <w:rsid w:val="00901CE9"/>
    <w:rsid w:val="009020D7"/>
    <w:rsid w:val="00902D81"/>
    <w:rsid w:val="00903304"/>
    <w:rsid w:val="00903EA2"/>
    <w:rsid w:val="00904075"/>
    <w:rsid w:val="00904DF6"/>
    <w:rsid w:val="009057B1"/>
    <w:rsid w:val="00905C84"/>
    <w:rsid w:val="00905D54"/>
    <w:rsid w:val="00905DC4"/>
    <w:rsid w:val="00906961"/>
    <w:rsid w:val="009070E3"/>
    <w:rsid w:val="009071EF"/>
    <w:rsid w:val="009102E0"/>
    <w:rsid w:val="00910A84"/>
    <w:rsid w:val="00911B20"/>
    <w:rsid w:val="009128CF"/>
    <w:rsid w:val="009132C6"/>
    <w:rsid w:val="00913316"/>
    <w:rsid w:val="00913791"/>
    <w:rsid w:val="00913CE7"/>
    <w:rsid w:val="00914A3B"/>
    <w:rsid w:val="00914F76"/>
    <w:rsid w:val="0091528E"/>
    <w:rsid w:val="00915B6D"/>
    <w:rsid w:val="009173CB"/>
    <w:rsid w:val="0091762C"/>
    <w:rsid w:val="00917781"/>
    <w:rsid w:val="00917C21"/>
    <w:rsid w:val="009204D6"/>
    <w:rsid w:val="00920588"/>
    <w:rsid w:val="00921235"/>
    <w:rsid w:val="00921741"/>
    <w:rsid w:val="00921D2A"/>
    <w:rsid w:val="009227C5"/>
    <w:rsid w:val="00923D41"/>
    <w:rsid w:val="00923F02"/>
    <w:rsid w:val="00923F5E"/>
    <w:rsid w:val="009240DF"/>
    <w:rsid w:val="00924555"/>
    <w:rsid w:val="00924DE0"/>
    <w:rsid w:val="00924F5E"/>
    <w:rsid w:val="009253FE"/>
    <w:rsid w:val="009256CA"/>
    <w:rsid w:val="00926028"/>
    <w:rsid w:val="00926396"/>
    <w:rsid w:val="00926639"/>
    <w:rsid w:val="00926F45"/>
    <w:rsid w:val="00926FF8"/>
    <w:rsid w:val="009277AC"/>
    <w:rsid w:val="00927F89"/>
    <w:rsid w:val="00930AAF"/>
    <w:rsid w:val="00931035"/>
    <w:rsid w:val="009311AF"/>
    <w:rsid w:val="00931315"/>
    <w:rsid w:val="009318FB"/>
    <w:rsid w:val="00931B08"/>
    <w:rsid w:val="0093239A"/>
    <w:rsid w:val="009340F7"/>
    <w:rsid w:val="00934F23"/>
    <w:rsid w:val="00934F46"/>
    <w:rsid w:val="00935951"/>
    <w:rsid w:val="00935F30"/>
    <w:rsid w:val="0094033B"/>
    <w:rsid w:val="00940822"/>
    <w:rsid w:val="00940EBC"/>
    <w:rsid w:val="00941593"/>
    <w:rsid w:val="00943106"/>
    <w:rsid w:val="00943372"/>
    <w:rsid w:val="009434C8"/>
    <w:rsid w:val="0094489B"/>
    <w:rsid w:val="009449EA"/>
    <w:rsid w:val="00944D14"/>
    <w:rsid w:val="0094501D"/>
    <w:rsid w:val="00945AE9"/>
    <w:rsid w:val="00946282"/>
    <w:rsid w:val="0094706A"/>
    <w:rsid w:val="0095066B"/>
    <w:rsid w:val="00950D81"/>
    <w:rsid w:val="00952D92"/>
    <w:rsid w:val="00953B3C"/>
    <w:rsid w:val="00954205"/>
    <w:rsid w:val="00954CCF"/>
    <w:rsid w:val="009556C5"/>
    <w:rsid w:val="00955E67"/>
    <w:rsid w:val="00956567"/>
    <w:rsid w:val="00956A12"/>
    <w:rsid w:val="00957DAB"/>
    <w:rsid w:val="0096159B"/>
    <w:rsid w:val="009623A6"/>
    <w:rsid w:val="0096276F"/>
    <w:rsid w:val="00965560"/>
    <w:rsid w:val="00965BDF"/>
    <w:rsid w:val="00965D42"/>
    <w:rsid w:val="0096627D"/>
    <w:rsid w:val="00966D10"/>
    <w:rsid w:val="009672DA"/>
    <w:rsid w:val="009676F7"/>
    <w:rsid w:val="009701FB"/>
    <w:rsid w:val="0097048F"/>
    <w:rsid w:val="00970AA3"/>
    <w:rsid w:val="00970C83"/>
    <w:rsid w:val="00974100"/>
    <w:rsid w:val="009746F6"/>
    <w:rsid w:val="00975035"/>
    <w:rsid w:val="009751A0"/>
    <w:rsid w:val="00975D39"/>
    <w:rsid w:val="0097696D"/>
    <w:rsid w:val="00977D12"/>
    <w:rsid w:val="00980521"/>
    <w:rsid w:val="00981D46"/>
    <w:rsid w:val="00982107"/>
    <w:rsid w:val="009829D6"/>
    <w:rsid w:val="00982D11"/>
    <w:rsid w:val="0098315C"/>
    <w:rsid w:val="00984DD4"/>
    <w:rsid w:val="00985CE7"/>
    <w:rsid w:val="009868A9"/>
    <w:rsid w:val="0098715B"/>
    <w:rsid w:val="0098726E"/>
    <w:rsid w:val="009872C8"/>
    <w:rsid w:val="00990245"/>
    <w:rsid w:val="00990342"/>
    <w:rsid w:val="0099130C"/>
    <w:rsid w:val="00991A95"/>
    <w:rsid w:val="00991B48"/>
    <w:rsid w:val="00991E42"/>
    <w:rsid w:val="00992ACC"/>
    <w:rsid w:val="00995385"/>
    <w:rsid w:val="009955D9"/>
    <w:rsid w:val="0099661A"/>
    <w:rsid w:val="00997AD5"/>
    <w:rsid w:val="009A0383"/>
    <w:rsid w:val="009A0FC0"/>
    <w:rsid w:val="009A1663"/>
    <w:rsid w:val="009A1B3D"/>
    <w:rsid w:val="009A1CB4"/>
    <w:rsid w:val="009A1F1C"/>
    <w:rsid w:val="009A2302"/>
    <w:rsid w:val="009A33C6"/>
    <w:rsid w:val="009A442F"/>
    <w:rsid w:val="009A44FF"/>
    <w:rsid w:val="009A4CBF"/>
    <w:rsid w:val="009A4DDB"/>
    <w:rsid w:val="009A5FA1"/>
    <w:rsid w:val="009A6637"/>
    <w:rsid w:val="009A6961"/>
    <w:rsid w:val="009A6B84"/>
    <w:rsid w:val="009A6E3E"/>
    <w:rsid w:val="009A74A9"/>
    <w:rsid w:val="009A7547"/>
    <w:rsid w:val="009B0F7E"/>
    <w:rsid w:val="009B1747"/>
    <w:rsid w:val="009B1881"/>
    <w:rsid w:val="009B2016"/>
    <w:rsid w:val="009B2AC8"/>
    <w:rsid w:val="009B2AE8"/>
    <w:rsid w:val="009B3478"/>
    <w:rsid w:val="009B366F"/>
    <w:rsid w:val="009B3A42"/>
    <w:rsid w:val="009B5FEF"/>
    <w:rsid w:val="009B63DC"/>
    <w:rsid w:val="009C09DA"/>
    <w:rsid w:val="009C0A98"/>
    <w:rsid w:val="009C0B92"/>
    <w:rsid w:val="009C1092"/>
    <w:rsid w:val="009C1670"/>
    <w:rsid w:val="009C18DB"/>
    <w:rsid w:val="009C19AA"/>
    <w:rsid w:val="009C19EE"/>
    <w:rsid w:val="009C1FE0"/>
    <w:rsid w:val="009C2428"/>
    <w:rsid w:val="009C42C8"/>
    <w:rsid w:val="009C4719"/>
    <w:rsid w:val="009C736B"/>
    <w:rsid w:val="009C7407"/>
    <w:rsid w:val="009C763E"/>
    <w:rsid w:val="009D0A1E"/>
    <w:rsid w:val="009D0F6B"/>
    <w:rsid w:val="009D121E"/>
    <w:rsid w:val="009D1563"/>
    <w:rsid w:val="009D1B9C"/>
    <w:rsid w:val="009D1CCE"/>
    <w:rsid w:val="009D22F6"/>
    <w:rsid w:val="009D26FE"/>
    <w:rsid w:val="009D290A"/>
    <w:rsid w:val="009D2E0E"/>
    <w:rsid w:val="009D3B73"/>
    <w:rsid w:val="009D3F89"/>
    <w:rsid w:val="009D4648"/>
    <w:rsid w:val="009D54D3"/>
    <w:rsid w:val="009D5677"/>
    <w:rsid w:val="009D600D"/>
    <w:rsid w:val="009D631C"/>
    <w:rsid w:val="009D6372"/>
    <w:rsid w:val="009D6D92"/>
    <w:rsid w:val="009D6EA2"/>
    <w:rsid w:val="009D735F"/>
    <w:rsid w:val="009E0B16"/>
    <w:rsid w:val="009E105B"/>
    <w:rsid w:val="009E1704"/>
    <w:rsid w:val="009E1A5A"/>
    <w:rsid w:val="009E24E7"/>
    <w:rsid w:val="009E3FCE"/>
    <w:rsid w:val="009E457E"/>
    <w:rsid w:val="009E47BD"/>
    <w:rsid w:val="009E501B"/>
    <w:rsid w:val="009E601A"/>
    <w:rsid w:val="009E6B8A"/>
    <w:rsid w:val="009E6B92"/>
    <w:rsid w:val="009E70FD"/>
    <w:rsid w:val="009E71F7"/>
    <w:rsid w:val="009E762F"/>
    <w:rsid w:val="009F0018"/>
    <w:rsid w:val="009F0EB5"/>
    <w:rsid w:val="009F1037"/>
    <w:rsid w:val="009F1411"/>
    <w:rsid w:val="009F2300"/>
    <w:rsid w:val="009F282F"/>
    <w:rsid w:val="009F28E4"/>
    <w:rsid w:val="009F4EE6"/>
    <w:rsid w:val="009F501F"/>
    <w:rsid w:val="009F5323"/>
    <w:rsid w:val="009F571F"/>
    <w:rsid w:val="009F6C0C"/>
    <w:rsid w:val="009F6E6C"/>
    <w:rsid w:val="009F74AC"/>
    <w:rsid w:val="009F7A4F"/>
    <w:rsid w:val="009F7F7B"/>
    <w:rsid w:val="00A00D22"/>
    <w:rsid w:val="00A01DD8"/>
    <w:rsid w:val="00A02646"/>
    <w:rsid w:val="00A0414B"/>
    <w:rsid w:val="00A0505B"/>
    <w:rsid w:val="00A05192"/>
    <w:rsid w:val="00A05316"/>
    <w:rsid w:val="00A05F98"/>
    <w:rsid w:val="00A0677A"/>
    <w:rsid w:val="00A0712E"/>
    <w:rsid w:val="00A07162"/>
    <w:rsid w:val="00A078D9"/>
    <w:rsid w:val="00A108A7"/>
    <w:rsid w:val="00A108AA"/>
    <w:rsid w:val="00A10998"/>
    <w:rsid w:val="00A10CEB"/>
    <w:rsid w:val="00A11DC9"/>
    <w:rsid w:val="00A12CDF"/>
    <w:rsid w:val="00A13901"/>
    <w:rsid w:val="00A13976"/>
    <w:rsid w:val="00A13CDC"/>
    <w:rsid w:val="00A14991"/>
    <w:rsid w:val="00A149B8"/>
    <w:rsid w:val="00A15CC1"/>
    <w:rsid w:val="00A162F0"/>
    <w:rsid w:val="00A167A4"/>
    <w:rsid w:val="00A17360"/>
    <w:rsid w:val="00A1737E"/>
    <w:rsid w:val="00A20088"/>
    <w:rsid w:val="00A208EF"/>
    <w:rsid w:val="00A22BBC"/>
    <w:rsid w:val="00A2364A"/>
    <w:rsid w:val="00A23BB4"/>
    <w:rsid w:val="00A250A0"/>
    <w:rsid w:val="00A25ED6"/>
    <w:rsid w:val="00A25F25"/>
    <w:rsid w:val="00A261F2"/>
    <w:rsid w:val="00A2636F"/>
    <w:rsid w:val="00A26459"/>
    <w:rsid w:val="00A27EB6"/>
    <w:rsid w:val="00A30188"/>
    <w:rsid w:val="00A30934"/>
    <w:rsid w:val="00A30C7D"/>
    <w:rsid w:val="00A3100B"/>
    <w:rsid w:val="00A31AC0"/>
    <w:rsid w:val="00A32922"/>
    <w:rsid w:val="00A32AF0"/>
    <w:rsid w:val="00A34469"/>
    <w:rsid w:val="00A349A5"/>
    <w:rsid w:val="00A34D44"/>
    <w:rsid w:val="00A352BD"/>
    <w:rsid w:val="00A355A2"/>
    <w:rsid w:val="00A35C85"/>
    <w:rsid w:val="00A372A3"/>
    <w:rsid w:val="00A372C4"/>
    <w:rsid w:val="00A375A4"/>
    <w:rsid w:val="00A40190"/>
    <w:rsid w:val="00A40E9D"/>
    <w:rsid w:val="00A4135E"/>
    <w:rsid w:val="00A415F4"/>
    <w:rsid w:val="00A41F47"/>
    <w:rsid w:val="00A425EF"/>
    <w:rsid w:val="00A45019"/>
    <w:rsid w:val="00A45475"/>
    <w:rsid w:val="00A458E6"/>
    <w:rsid w:val="00A46758"/>
    <w:rsid w:val="00A46DBC"/>
    <w:rsid w:val="00A4719F"/>
    <w:rsid w:val="00A4763E"/>
    <w:rsid w:val="00A50BE8"/>
    <w:rsid w:val="00A51924"/>
    <w:rsid w:val="00A52E68"/>
    <w:rsid w:val="00A52E6C"/>
    <w:rsid w:val="00A534C4"/>
    <w:rsid w:val="00A5365F"/>
    <w:rsid w:val="00A54B9B"/>
    <w:rsid w:val="00A54CF3"/>
    <w:rsid w:val="00A5587F"/>
    <w:rsid w:val="00A5594A"/>
    <w:rsid w:val="00A55B9C"/>
    <w:rsid w:val="00A55E30"/>
    <w:rsid w:val="00A563E9"/>
    <w:rsid w:val="00A57AD0"/>
    <w:rsid w:val="00A60D49"/>
    <w:rsid w:val="00A60EA4"/>
    <w:rsid w:val="00A61590"/>
    <w:rsid w:val="00A62111"/>
    <w:rsid w:val="00A6285E"/>
    <w:rsid w:val="00A6382D"/>
    <w:rsid w:val="00A647FD"/>
    <w:rsid w:val="00A653DF"/>
    <w:rsid w:val="00A65957"/>
    <w:rsid w:val="00A67B96"/>
    <w:rsid w:val="00A7005F"/>
    <w:rsid w:val="00A70463"/>
    <w:rsid w:val="00A70ACF"/>
    <w:rsid w:val="00A710A7"/>
    <w:rsid w:val="00A719C5"/>
    <w:rsid w:val="00A71ED4"/>
    <w:rsid w:val="00A728D5"/>
    <w:rsid w:val="00A72AB9"/>
    <w:rsid w:val="00A72ADB"/>
    <w:rsid w:val="00A73507"/>
    <w:rsid w:val="00A745C2"/>
    <w:rsid w:val="00A75A2C"/>
    <w:rsid w:val="00A75B50"/>
    <w:rsid w:val="00A75C5D"/>
    <w:rsid w:val="00A76E29"/>
    <w:rsid w:val="00A76EB8"/>
    <w:rsid w:val="00A770B3"/>
    <w:rsid w:val="00A77EE9"/>
    <w:rsid w:val="00A80606"/>
    <w:rsid w:val="00A809AC"/>
    <w:rsid w:val="00A80C99"/>
    <w:rsid w:val="00A81DA2"/>
    <w:rsid w:val="00A832A0"/>
    <w:rsid w:val="00A83BA7"/>
    <w:rsid w:val="00A85909"/>
    <w:rsid w:val="00A86C15"/>
    <w:rsid w:val="00A900A3"/>
    <w:rsid w:val="00A90AF5"/>
    <w:rsid w:val="00A90B0C"/>
    <w:rsid w:val="00A91D42"/>
    <w:rsid w:val="00A924D1"/>
    <w:rsid w:val="00A9422C"/>
    <w:rsid w:val="00A9481D"/>
    <w:rsid w:val="00A95D86"/>
    <w:rsid w:val="00A96A69"/>
    <w:rsid w:val="00A96B08"/>
    <w:rsid w:val="00A975FE"/>
    <w:rsid w:val="00A97A42"/>
    <w:rsid w:val="00AA010B"/>
    <w:rsid w:val="00AA015E"/>
    <w:rsid w:val="00AA02D5"/>
    <w:rsid w:val="00AA040E"/>
    <w:rsid w:val="00AA0779"/>
    <w:rsid w:val="00AA0821"/>
    <w:rsid w:val="00AA11AA"/>
    <w:rsid w:val="00AA12BF"/>
    <w:rsid w:val="00AA1771"/>
    <w:rsid w:val="00AA2D68"/>
    <w:rsid w:val="00AA3049"/>
    <w:rsid w:val="00AA3895"/>
    <w:rsid w:val="00AA39E7"/>
    <w:rsid w:val="00AA4180"/>
    <w:rsid w:val="00AA4396"/>
    <w:rsid w:val="00AA4A19"/>
    <w:rsid w:val="00AA4DF6"/>
    <w:rsid w:val="00AA6790"/>
    <w:rsid w:val="00AA6869"/>
    <w:rsid w:val="00AA68C7"/>
    <w:rsid w:val="00AA6C1B"/>
    <w:rsid w:val="00AA7B02"/>
    <w:rsid w:val="00AB0464"/>
    <w:rsid w:val="00AB095F"/>
    <w:rsid w:val="00AB109D"/>
    <w:rsid w:val="00AB1914"/>
    <w:rsid w:val="00AB2A16"/>
    <w:rsid w:val="00AB3EC5"/>
    <w:rsid w:val="00AB3FFC"/>
    <w:rsid w:val="00AB44B2"/>
    <w:rsid w:val="00AB4708"/>
    <w:rsid w:val="00AB5853"/>
    <w:rsid w:val="00AB6A5C"/>
    <w:rsid w:val="00AB76E4"/>
    <w:rsid w:val="00AB7A84"/>
    <w:rsid w:val="00AB7CB0"/>
    <w:rsid w:val="00AB7F18"/>
    <w:rsid w:val="00AC00C0"/>
    <w:rsid w:val="00AC166E"/>
    <w:rsid w:val="00AC1BE7"/>
    <w:rsid w:val="00AC226C"/>
    <w:rsid w:val="00AC3043"/>
    <w:rsid w:val="00AC4560"/>
    <w:rsid w:val="00AC459B"/>
    <w:rsid w:val="00AC4F81"/>
    <w:rsid w:val="00AC5443"/>
    <w:rsid w:val="00AC5511"/>
    <w:rsid w:val="00AC6D7B"/>
    <w:rsid w:val="00AC6F52"/>
    <w:rsid w:val="00AC72DD"/>
    <w:rsid w:val="00AD0231"/>
    <w:rsid w:val="00AD0875"/>
    <w:rsid w:val="00AD539F"/>
    <w:rsid w:val="00AD5E0A"/>
    <w:rsid w:val="00AD6EBE"/>
    <w:rsid w:val="00AD77A5"/>
    <w:rsid w:val="00AD7FE8"/>
    <w:rsid w:val="00AE0292"/>
    <w:rsid w:val="00AE0DBD"/>
    <w:rsid w:val="00AE185D"/>
    <w:rsid w:val="00AE3BBF"/>
    <w:rsid w:val="00AE3E0F"/>
    <w:rsid w:val="00AE4A6A"/>
    <w:rsid w:val="00AE4FF1"/>
    <w:rsid w:val="00AE5136"/>
    <w:rsid w:val="00AE55AC"/>
    <w:rsid w:val="00AE5862"/>
    <w:rsid w:val="00AE6437"/>
    <w:rsid w:val="00AE6781"/>
    <w:rsid w:val="00AE68B0"/>
    <w:rsid w:val="00AE72B8"/>
    <w:rsid w:val="00AE76B5"/>
    <w:rsid w:val="00AF03F1"/>
    <w:rsid w:val="00AF0D62"/>
    <w:rsid w:val="00AF19C7"/>
    <w:rsid w:val="00AF224F"/>
    <w:rsid w:val="00AF3173"/>
    <w:rsid w:val="00AF367D"/>
    <w:rsid w:val="00AF3BDF"/>
    <w:rsid w:val="00AF3F88"/>
    <w:rsid w:val="00AF4B65"/>
    <w:rsid w:val="00AF506F"/>
    <w:rsid w:val="00AF54A2"/>
    <w:rsid w:val="00AF5864"/>
    <w:rsid w:val="00AF5949"/>
    <w:rsid w:val="00AF5F05"/>
    <w:rsid w:val="00AF651C"/>
    <w:rsid w:val="00AF6CEE"/>
    <w:rsid w:val="00B006B0"/>
    <w:rsid w:val="00B00B1B"/>
    <w:rsid w:val="00B00B84"/>
    <w:rsid w:val="00B00BF7"/>
    <w:rsid w:val="00B00DE3"/>
    <w:rsid w:val="00B01FDF"/>
    <w:rsid w:val="00B0211B"/>
    <w:rsid w:val="00B02390"/>
    <w:rsid w:val="00B02B29"/>
    <w:rsid w:val="00B03C3F"/>
    <w:rsid w:val="00B05110"/>
    <w:rsid w:val="00B051AA"/>
    <w:rsid w:val="00B07226"/>
    <w:rsid w:val="00B07FF9"/>
    <w:rsid w:val="00B10A4C"/>
    <w:rsid w:val="00B110AA"/>
    <w:rsid w:val="00B11C38"/>
    <w:rsid w:val="00B128E1"/>
    <w:rsid w:val="00B12B7E"/>
    <w:rsid w:val="00B12DF3"/>
    <w:rsid w:val="00B12EC3"/>
    <w:rsid w:val="00B13347"/>
    <w:rsid w:val="00B133CE"/>
    <w:rsid w:val="00B13D3F"/>
    <w:rsid w:val="00B14042"/>
    <w:rsid w:val="00B1442D"/>
    <w:rsid w:val="00B146AF"/>
    <w:rsid w:val="00B154EA"/>
    <w:rsid w:val="00B15712"/>
    <w:rsid w:val="00B15CFE"/>
    <w:rsid w:val="00B20A13"/>
    <w:rsid w:val="00B20A71"/>
    <w:rsid w:val="00B20BFC"/>
    <w:rsid w:val="00B21555"/>
    <w:rsid w:val="00B219AA"/>
    <w:rsid w:val="00B21FBD"/>
    <w:rsid w:val="00B229A7"/>
    <w:rsid w:val="00B23570"/>
    <w:rsid w:val="00B237D3"/>
    <w:rsid w:val="00B238AA"/>
    <w:rsid w:val="00B24A20"/>
    <w:rsid w:val="00B26D71"/>
    <w:rsid w:val="00B27412"/>
    <w:rsid w:val="00B275FF"/>
    <w:rsid w:val="00B303B6"/>
    <w:rsid w:val="00B30888"/>
    <w:rsid w:val="00B321BE"/>
    <w:rsid w:val="00B32A18"/>
    <w:rsid w:val="00B32F72"/>
    <w:rsid w:val="00B3355B"/>
    <w:rsid w:val="00B33B9B"/>
    <w:rsid w:val="00B3424E"/>
    <w:rsid w:val="00B35378"/>
    <w:rsid w:val="00B35622"/>
    <w:rsid w:val="00B35C82"/>
    <w:rsid w:val="00B367E3"/>
    <w:rsid w:val="00B379B7"/>
    <w:rsid w:val="00B40152"/>
    <w:rsid w:val="00B41688"/>
    <w:rsid w:val="00B419C9"/>
    <w:rsid w:val="00B41A8E"/>
    <w:rsid w:val="00B41AB3"/>
    <w:rsid w:val="00B42BC7"/>
    <w:rsid w:val="00B44EE2"/>
    <w:rsid w:val="00B45C58"/>
    <w:rsid w:val="00B46412"/>
    <w:rsid w:val="00B46523"/>
    <w:rsid w:val="00B46C63"/>
    <w:rsid w:val="00B472EC"/>
    <w:rsid w:val="00B52BA4"/>
    <w:rsid w:val="00B5303A"/>
    <w:rsid w:val="00B53FF9"/>
    <w:rsid w:val="00B54514"/>
    <w:rsid w:val="00B56ED9"/>
    <w:rsid w:val="00B56F56"/>
    <w:rsid w:val="00B60BCB"/>
    <w:rsid w:val="00B6144E"/>
    <w:rsid w:val="00B6233F"/>
    <w:rsid w:val="00B62BCA"/>
    <w:rsid w:val="00B6357E"/>
    <w:rsid w:val="00B635FA"/>
    <w:rsid w:val="00B63739"/>
    <w:rsid w:val="00B63BCB"/>
    <w:rsid w:val="00B63DBC"/>
    <w:rsid w:val="00B6404A"/>
    <w:rsid w:val="00B65D2B"/>
    <w:rsid w:val="00B66996"/>
    <w:rsid w:val="00B66E72"/>
    <w:rsid w:val="00B6719C"/>
    <w:rsid w:val="00B67633"/>
    <w:rsid w:val="00B67BEE"/>
    <w:rsid w:val="00B70D62"/>
    <w:rsid w:val="00B71845"/>
    <w:rsid w:val="00B71C8A"/>
    <w:rsid w:val="00B756B6"/>
    <w:rsid w:val="00B75703"/>
    <w:rsid w:val="00B7571C"/>
    <w:rsid w:val="00B76350"/>
    <w:rsid w:val="00B7760B"/>
    <w:rsid w:val="00B80947"/>
    <w:rsid w:val="00B809A3"/>
    <w:rsid w:val="00B8216E"/>
    <w:rsid w:val="00B84A02"/>
    <w:rsid w:val="00B84AF8"/>
    <w:rsid w:val="00B855F3"/>
    <w:rsid w:val="00B85816"/>
    <w:rsid w:val="00B85B62"/>
    <w:rsid w:val="00B85CEC"/>
    <w:rsid w:val="00B86710"/>
    <w:rsid w:val="00B86C9A"/>
    <w:rsid w:val="00B929E1"/>
    <w:rsid w:val="00B92EEF"/>
    <w:rsid w:val="00B940BD"/>
    <w:rsid w:val="00B9446D"/>
    <w:rsid w:val="00B94B0E"/>
    <w:rsid w:val="00B954CC"/>
    <w:rsid w:val="00B9569B"/>
    <w:rsid w:val="00B9591A"/>
    <w:rsid w:val="00B96FCC"/>
    <w:rsid w:val="00B9705A"/>
    <w:rsid w:val="00B971AD"/>
    <w:rsid w:val="00B97616"/>
    <w:rsid w:val="00B978E4"/>
    <w:rsid w:val="00B97DB5"/>
    <w:rsid w:val="00BA01E2"/>
    <w:rsid w:val="00BA1128"/>
    <w:rsid w:val="00BA2958"/>
    <w:rsid w:val="00BA2A00"/>
    <w:rsid w:val="00BA2C10"/>
    <w:rsid w:val="00BA3B38"/>
    <w:rsid w:val="00BA5088"/>
    <w:rsid w:val="00BA558D"/>
    <w:rsid w:val="00BA63E5"/>
    <w:rsid w:val="00BA6C88"/>
    <w:rsid w:val="00BA7217"/>
    <w:rsid w:val="00BA7ACD"/>
    <w:rsid w:val="00BB0728"/>
    <w:rsid w:val="00BB0AEC"/>
    <w:rsid w:val="00BB1000"/>
    <w:rsid w:val="00BB11BD"/>
    <w:rsid w:val="00BB20A4"/>
    <w:rsid w:val="00BB23F8"/>
    <w:rsid w:val="00BB2433"/>
    <w:rsid w:val="00BB27C3"/>
    <w:rsid w:val="00BB3930"/>
    <w:rsid w:val="00BB4071"/>
    <w:rsid w:val="00BB4A14"/>
    <w:rsid w:val="00BB500D"/>
    <w:rsid w:val="00BB5E0F"/>
    <w:rsid w:val="00BB5EDF"/>
    <w:rsid w:val="00BB614A"/>
    <w:rsid w:val="00BB6170"/>
    <w:rsid w:val="00BB6454"/>
    <w:rsid w:val="00BB66C7"/>
    <w:rsid w:val="00BC1632"/>
    <w:rsid w:val="00BC1EED"/>
    <w:rsid w:val="00BC228F"/>
    <w:rsid w:val="00BC2BEC"/>
    <w:rsid w:val="00BC2EA0"/>
    <w:rsid w:val="00BC3131"/>
    <w:rsid w:val="00BC3EAD"/>
    <w:rsid w:val="00BC4267"/>
    <w:rsid w:val="00BC440F"/>
    <w:rsid w:val="00BC55B8"/>
    <w:rsid w:val="00BD01C8"/>
    <w:rsid w:val="00BD0ACB"/>
    <w:rsid w:val="00BD0EA6"/>
    <w:rsid w:val="00BD0ED4"/>
    <w:rsid w:val="00BD117D"/>
    <w:rsid w:val="00BD1DA0"/>
    <w:rsid w:val="00BD362A"/>
    <w:rsid w:val="00BD364F"/>
    <w:rsid w:val="00BD4355"/>
    <w:rsid w:val="00BD4F95"/>
    <w:rsid w:val="00BD51CF"/>
    <w:rsid w:val="00BD5B7B"/>
    <w:rsid w:val="00BD5D1B"/>
    <w:rsid w:val="00BD6123"/>
    <w:rsid w:val="00BD6158"/>
    <w:rsid w:val="00BD622F"/>
    <w:rsid w:val="00BD67F9"/>
    <w:rsid w:val="00BD708E"/>
    <w:rsid w:val="00BD7355"/>
    <w:rsid w:val="00BD767E"/>
    <w:rsid w:val="00BD7BAA"/>
    <w:rsid w:val="00BE02C4"/>
    <w:rsid w:val="00BE13C0"/>
    <w:rsid w:val="00BE1666"/>
    <w:rsid w:val="00BE2D84"/>
    <w:rsid w:val="00BE3072"/>
    <w:rsid w:val="00BE33FB"/>
    <w:rsid w:val="00BE3BDC"/>
    <w:rsid w:val="00BE453D"/>
    <w:rsid w:val="00BE54D1"/>
    <w:rsid w:val="00BE670D"/>
    <w:rsid w:val="00BE6960"/>
    <w:rsid w:val="00BE7F88"/>
    <w:rsid w:val="00BF04C7"/>
    <w:rsid w:val="00BF06D6"/>
    <w:rsid w:val="00BF0968"/>
    <w:rsid w:val="00BF0C9A"/>
    <w:rsid w:val="00BF1F84"/>
    <w:rsid w:val="00BF29B0"/>
    <w:rsid w:val="00BF2D81"/>
    <w:rsid w:val="00BF513F"/>
    <w:rsid w:val="00BF519D"/>
    <w:rsid w:val="00BF5B66"/>
    <w:rsid w:val="00BF6512"/>
    <w:rsid w:val="00BF6513"/>
    <w:rsid w:val="00BF65BE"/>
    <w:rsid w:val="00BF73D9"/>
    <w:rsid w:val="00BF7858"/>
    <w:rsid w:val="00C00D6E"/>
    <w:rsid w:val="00C00E14"/>
    <w:rsid w:val="00C01163"/>
    <w:rsid w:val="00C01322"/>
    <w:rsid w:val="00C01A6F"/>
    <w:rsid w:val="00C01CFF"/>
    <w:rsid w:val="00C01DDC"/>
    <w:rsid w:val="00C027BB"/>
    <w:rsid w:val="00C02E1F"/>
    <w:rsid w:val="00C02FDA"/>
    <w:rsid w:val="00C03B16"/>
    <w:rsid w:val="00C03CBF"/>
    <w:rsid w:val="00C04496"/>
    <w:rsid w:val="00C044EE"/>
    <w:rsid w:val="00C051A4"/>
    <w:rsid w:val="00C05BDA"/>
    <w:rsid w:val="00C06B03"/>
    <w:rsid w:val="00C0757B"/>
    <w:rsid w:val="00C07637"/>
    <w:rsid w:val="00C07B88"/>
    <w:rsid w:val="00C07FBF"/>
    <w:rsid w:val="00C103BD"/>
    <w:rsid w:val="00C10908"/>
    <w:rsid w:val="00C109F4"/>
    <w:rsid w:val="00C10E51"/>
    <w:rsid w:val="00C113B9"/>
    <w:rsid w:val="00C11C60"/>
    <w:rsid w:val="00C12222"/>
    <w:rsid w:val="00C13A2F"/>
    <w:rsid w:val="00C14C0C"/>
    <w:rsid w:val="00C14CB1"/>
    <w:rsid w:val="00C15385"/>
    <w:rsid w:val="00C16891"/>
    <w:rsid w:val="00C169A4"/>
    <w:rsid w:val="00C16DF9"/>
    <w:rsid w:val="00C172B5"/>
    <w:rsid w:val="00C2005F"/>
    <w:rsid w:val="00C20942"/>
    <w:rsid w:val="00C218DB"/>
    <w:rsid w:val="00C22046"/>
    <w:rsid w:val="00C23F57"/>
    <w:rsid w:val="00C25018"/>
    <w:rsid w:val="00C25C96"/>
    <w:rsid w:val="00C26257"/>
    <w:rsid w:val="00C269E8"/>
    <w:rsid w:val="00C2704D"/>
    <w:rsid w:val="00C2799C"/>
    <w:rsid w:val="00C300B9"/>
    <w:rsid w:val="00C30607"/>
    <w:rsid w:val="00C32A5E"/>
    <w:rsid w:val="00C32F13"/>
    <w:rsid w:val="00C3337B"/>
    <w:rsid w:val="00C333B5"/>
    <w:rsid w:val="00C34EE6"/>
    <w:rsid w:val="00C365B5"/>
    <w:rsid w:val="00C367CF"/>
    <w:rsid w:val="00C36A42"/>
    <w:rsid w:val="00C36F64"/>
    <w:rsid w:val="00C372E5"/>
    <w:rsid w:val="00C379C7"/>
    <w:rsid w:val="00C37B0C"/>
    <w:rsid w:val="00C37E14"/>
    <w:rsid w:val="00C400C4"/>
    <w:rsid w:val="00C4077C"/>
    <w:rsid w:val="00C41659"/>
    <w:rsid w:val="00C431CB"/>
    <w:rsid w:val="00C43C0F"/>
    <w:rsid w:val="00C4475F"/>
    <w:rsid w:val="00C46669"/>
    <w:rsid w:val="00C468B0"/>
    <w:rsid w:val="00C46A22"/>
    <w:rsid w:val="00C46CCB"/>
    <w:rsid w:val="00C47473"/>
    <w:rsid w:val="00C4762E"/>
    <w:rsid w:val="00C5056B"/>
    <w:rsid w:val="00C5084E"/>
    <w:rsid w:val="00C52E03"/>
    <w:rsid w:val="00C536F0"/>
    <w:rsid w:val="00C53873"/>
    <w:rsid w:val="00C53ABF"/>
    <w:rsid w:val="00C55CBC"/>
    <w:rsid w:val="00C56AD6"/>
    <w:rsid w:val="00C56FDE"/>
    <w:rsid w:val="00C573C7"/>
    <w:rsid w:val="00C57758"/>
    <w:rsid w:val="00C57959"/>
    <w:rsid w:val="00C60132"/>
    <w:rsid w:val="00C60A53"/>
    <w:rsid w:val="00C60FF4"/>
    <w:rsid w:val="00C610C0"/>
    <w:rsid w:val="00C61E1C"/>
    <w:rsid w:val="00C64C6D"/>
    <w:rsid w:val="00C6514D"/>
    <w:rsid w:val="00C66520"/>
    <w:rsid w:val="00C6678C"/>
    <w:rsid w:val="00C66CC3"/>
    <w:rsid w:val="00C677D1"/>
    <w:rsid w:val="00C67E19"/>
    <w:rsid w:val="00C7137B"/>
    <w:rsid w:val="00C72F83"/>
    <w:rsid w:val="00C74528"/>
    <w:rsid w:val="00C74D8C"/>
    <w:rsid w:val="00C75295"/>
    <w:rsid w:val="00C75754"/>
    <w:rsid w:val="00C758B1"/>
    <w:rsid w:val="00C76F15"/>
    <w:rsid w:val="00C812E3"/>
    <w:rsid w:val="00C82A41"/>
    <w:rsid w:val="00C83DCC"/>
    <w:rsid w:val="00C84415"/>
    <w:rsid w:val="00C856E8"/>
    <w:rsid w:val="00C8612F"/>
    <w:rsid w:val="00C86435"/>
    <w:rsid w:val="00C8721F"/>
    <w:rsid w:val="00C87FE6"/>
    <w:rsid w:val="00C91547"/>
    <w:rsid w:val="00C91745"/>
    <w:rsid w:val="00C91D76"/>
    <w:rsid w:val="00C928C0"/>
    <w:rsid w:val="00C930B8"/>
    <w:rsid w:val="00C933F9"/>
    <w:rsid w:val="00C93539"/>
    <w:rsid w:val="00C94D4D"/>
    <w:rsid w:val="00C95A91"/>
    <w:rsid w:val="00C95B8B"/>
    <w:rsid w:val="00C96F58"/>
    <w:rsid w:val="00C96F76"/>
    <w:rsid w:val="00C97996"/>
    <w:rsid w:val="00CA0008"/>
    <w:rsid w:val="00CA045D"/>
    <w:rsid w:val="00CA12EA"/>
    <w:rsid w:val="00CA29BD"/>
    <w:rsid w:val="00CA2B8C"/>
    <w:rsid w:val="00CA2BB9"/>
    <w:rsid w:val="00CA3150"/>
    <w:rsid w:val="00CA3175"/>
    <w:rsid w:val="00CA3BB8"/>
    <w:rsid w:val="00CA4019"/>
    <w:rsid w:val="00CA4364"/>
    <w:rsid w:val="00CA464F"/>
    <w:rsid w:val="00CA5B34"/>
    <w:rsid w:val="00CA65AA"/>
    <w:rsid w:val="00CB014F"/>
    <w:rsid w:val="00CB0310"/>
    <w:rsid w:val="00CB0962"/>
    <w:rsid w:val="00CB0B7D"/>
    <w:rsid w:val="00CB1DCF"/>
    <w:rsid w:val="00CB25B6"/>
    <w:rsid w:val="00CB2696"/>
    <w:rsid w:val="00CB27D9"/>
    <w:rsid w:val="00CB32E5"/>
    <w:rsid w:val="00CB3D24"/>
    <w:rsid w:val="00CB4DD0"/>
    <w:rsid w:val="00CB4E9C"/>
    <w:rsid w:val="00CB5E23"/>
    <w:rsid w:val="00CB614D"/>
    <w:rsid w:val="00CB6D23"/>
    <w:rsid w:val="00CB7F37"/>
    <w:rsid w:val="00CB7F3A"/>
    <w:rsid w:val="00CC0A44"/>
    <w:rsid w:val="00CC0F50"/>
    <w:rsid w:val="00CC10AD"/>
    <w:rsid w:val="00CC1AD0"/>
    <w:rsid w:val="00CC2129"/>
    <w:rsid w:val="00CC33D8"/>
    <w:rsid w:val="00CC4792"/>
    <w:rsid w:val="00CC4882"/>
    <w:rsid w:val="00CC4DC1"/>
    <w:rsid w:val="00CC50AD"/>
    <w:rsid w:val="00CC5497"/>
    <w:rsid w:val="00CC6A2D"/>
    <w:rsid w:val="00CC7575"/>
    <w:rsid w:val="00CD060E"/>
    <w:rsid w:val="00CD0C3F"/>
    <w:rsid w:val="00CD0D13"/>
    <w:rsid w:val="00CD0F45"/>
    <w:rsid w:val="00CD0F86"/>
    <w:rsid w:val="00CD0FAA"/>
    <w:rsid w:val="00CD22B7"/>
    <w:rsid w:val="00CD2496"/>
    <w:rsid w:val="00CD27F1"/>
    <w:rsid w:val="00CD32D5"/>
    <w:rsid w:val="00CD5F0E"/>
    <w:rsid w:val="00CD6604"/>
    <w:rsid w:val="00CE00C7"/>
    <w:rsid w:val="00CE2A98"/>
    <w:rsid w:val="00CE2BBC"/>
    <w:rsid w:val="00CE2EE1"/>
    <w:rsid w:val="00CE3477"/>
    <w:rsid w:val="00CE46B3"/>
    <w:rsid w:val="00CE4D23"/>
    <w:rsid w:val="00CE4EF8"/>
    <w:rsid w:val="00CE6D45"/>
    <w:rsid w:val="00CE745A"/>
    <w:rsid w:val="00CE77FD"/>
    <w:rsid w:val="00CE7D97"/>
    <w:rsid w:val="00CF02AD"/>
    <w:rsid w:val="00CF16C8"/>
    <w:rsid w:val="00CF197E"/>
    <w:rsid w:val="00CF39D9"/>
    <w:rsid w:val="00CF45AE"/>
    <w:rsid w:val="00CF526F"/>
    <w:rsid w:val="00CF7632"/>
    <w:rsid w:val="00CF7678"/>
    <w:rsid w:val="00D002DC"/>
    <w:rsid w:val="00D009FB"/>
    <w:rsid w:val="00D0106C"/>
    <w:rsid w:val="00D010E7"/>
    <w:rsid w:val="00D013E3"/>
    <w:rsid w:val="00D01827"/>
    <w:rsid w:val="00D0232F"/>
    <w:rsid w:val="00D02878"/>
    <w:rsid w:val="00D02C0D"/>
    <w:rsid w:val="00D02E0A"/>
    <w:rsid w:val="00D03B94"/>
    <w:rsid w:val="00D044CD"/>
    <w:rsid w:val="00D04641"/>
    <w:rsid w:val="00D05131"/>
    <w:rsid w:val="00D05DA1"/>
    <w:rsid w:val="00D060C8"/>
    <w:rsid w:val="00D10637"/>
    <w:rsid w:val="00D10848"/>
    <w:rsid w:val="00D1085F"/>
    <w:rsid w:val="00D11C1E"/>
    <w:rsid w:val="00D11FB0"/>
    <w:rsid w:val="00D12F88"/>
    <w:rsid w:val="00D13358"/>
    <w:rsid w:val="00D13ED0"/>
    <w:rsid w:val="00D144F4"/>
    <w:rsid w:val="00D145AF"/>
    <w:rsid w:val="00D151C4"/>
    <w:rsid w:val="00D16079"/>
    <w:rsid w:val="00D1623B"/>
    <w:rsid w:val="00D16D8E"/>
    <w:rsid w:val="00D2018D"/>
    <w:rsid w:val="00D205C7"/>
    <w:rsid w:val="00D2119A"/>
    <w:rsid w:val="00D213CF"/>
    <w:rsid w:val="00D21527"/>
    <w:rsid w:val="00D21AF4"/>
    <w:rsid w:val="00D21CA0"/>
    <w:rsid w:val="00D21DF1"/>
    <w:rsid w:val="00D222FA"/>
    <w:rsid w:val="00D22850"/>
    <w:rsid w:val="00D22CFF"/>
    <w:rsid w:val="00D2342E"/>
    <w:rsid w:val="00D23573"/>
    <w:rsid w:val="00D2444D"/>
    <w:rsid w:val="00D24BEA"/>
    <w:rsid w:val="00D26562"/>
    <w:rsid w:val="00D276E2"/>
    <w:rsid w:val="00D27DB8"/>
    <w:rsid w:val="00D27DEF"/>
    <w:rsid w:val="00D308B9"/>
    <w:rsid w:val="00D30DCD"/>
    <w:rsid w:val="00D30EDF"/>
    <w:rsid w:val="00D313C0"/>
    <w:rsid w:val="00D314D7"/>
    <w:rsid w:val="00D319F5"/>
    <w:rsid w:val="00D32508"/>
    <w:rsid w:val="00D3447B"/>
    <w:rsid w:val="00D34867"/>
    <w:rsid w:val="00D34A52"/>
    <w:rsid w:val="00D3729A"/>
    <w:rsid w:val="00D377D6"/>
    <w:rsid w:val="00D402CD"/>
    <w:rsid w:val="00D42AD2"/>
    <w:rsid w:val="00D4378D"/>
    <w:rsid w:val="00D439E6"/>
    <w:rsid w:val="00D43A38"/>
    <w:rsid w:val="00D45FE4"/>
    <w:rsid w:val="00D461F3"/>
    <w:rsid w:val="00D461F4"/>
    <w:rsid w:val="00D46CD2"/>
    <w:rsid w:val="00D46EBA"/>
    <w:rsid w:val="00D47DC0"/>
    <w:rsid w:val="00D47E77"/>
    <w:rsid w:val="00D5071E"/>
    <w:rsid w:val="00D512AD"/>
    <w:rsid w:val="00D5171E"/>
    <w:rsid w:val="00D521EC"/>
    <w:rsid w:val="00D52A11"/>
    <w:rsid w:val="00D52A9D"/>
    <w:rsid w:val="00D5346B"/>
    <w:rsid w:val="00D54D79"/>
    <w:rsid w:val="00D55094"/>
    <w:rsid w:val="00D55F73"/>
    <w:rsid w:val="00D563A9"/>
    <w:rsid w:val="00D572D8"/>
    <w:rsid w:val="00D60410"/>
    <w:rsid w:val="00D60F27"/>
    <w:rsid w:val="00D61155"/>
    <w:rsid w:val="00D624EC"/>
    <w:rsid w:val="00D62732"/>
    <w:rsid w:val="00D62BD6"/>
    <w:rsid w:val="00D6349A"/>
    <w:rsid w:val="00D6396E"/>
    <w:rsid w:val="00D63DFC"/>
    <w:rsid w:val="00D63FA7"/>
    <w:rsid w:val="00D6535F"/>
    <w:rsid w:val="00D65DC2"/>
    <w:rsid w:val="00D66688"/>
    <w:rsid w:val="00D701BE"/>
    <w:rsid w:val="00D732EC"/>
    <w:rsid w:val="00D7351B"/>
    <w:rsid w:val="00D73617"/>
    <w:rsid w:val="00D74414"/>
    <w:rsid w:val="00D76383"/>
    <w:rsid w:val="00D76547"/>
    <w:rsid w:val="00D76BF7"/>
    <w:rsid w:val="00D77AA7"/>
    <w:rsid w:val="00D8010D"/>
    <w:rsid w:val="00D80A16"/>
    <w:rsid w:val="00D82FEC"/>
    <w:rsid w:val="00D83E26"/>
    <w:rsid w:val="00D83FCE"/>
    <w:rsid w:val="00D847C6"/>
    <w:rsid w:val="00D850D8"/>
    <w:rsid w:val="00D85321"/>
    <w:rsid w:val="00D8537D"/>
    <w:rsid w:val="00D85BBB"/>
    <w:rsid w:val="00D8608D"/>
    <w:rsid w:val="00D87A4B"/>
    <w:rsid w:val="00D87E30"/>
    <w:rsid w:val="00D87F07"/>
    <w:rsid w:val="00D91D72"/>
    <w:rsid w:val="00D9207D"/>
    <w:rsid w:val="00D921E7"/>
    <w:rsid w:val="00D92A3C"/>
    <w:rsid w:val="00D934FD"/>
    <w:rsid w:val="00D935DB"/>
    <w:rsid w:val="00D93F9C"/>
    <w:rsid w:val="00D94EDE"/>
    <w:rsid w:val="00D96AD6"/>
    <w:rsid w:val="00D9747F"/>
    <w:rsid w:val="00D97888"/>
    <w:rsid w:val="00DA00ED"/>
    <w:rsid w:val="00DA1F88"/>
    <w:rsid w:val="00DA31E1"/>
    <w:rsid w:val="00DA3A97"/>
    <w:rsid w:val="00DA3B45"/>
    <w:rsid w:val="00DA4BE2"/>
    <w:rsid w:val="00DA4C44"/>
    <w:rsid w:val="00DA5C99"/>
    <w:rsid w:val="00DA72AC"/>
    <w:rsid w:val="00DA7AAC"/>
    <w:rsid w:val="00DB0587"/>
    <w:rsid w:val="00DB1AA9"/>
    <w:rsid w:val="00DB3838"/>
    <w:rsid w:val="00DB5446"/>
    <w:rsid w:val="00DB7240"/>
    <w:rsid w:val="00DB77AE"/>
    <w:rsid w:val="00DC06E3"/>
    <w:rsid w:val="00DC0C90"/>
    <w:rsid w:val="00DC1319"/>
    <w:rsid w:val="00DC1757"/>
    <w:rsid w:val="00DC236C"/>
    <w:rsid w:val="00DC236D"/>
    <w:rsid w:val="00DC2D9B"/>
    <w:rsid w:val="00DC2E7C"/>
    <w:rsid w:val="00DC3CEE"/>
    <w:rsid w:val="00DC51E1"/>
    <w:rsid w:val="00DC6780"/>
    <w:rsid w:val="00DC70F4"/>
    <w:rsid w:val="00DC7485"/>
    <w:rsid w:val="00DC7C49"/>
    <w:rsid w:val="00DD00A2"/>
    <w:rsid w:val="00DD1DB9"/>
    <w:rsid w:val="00DD340D"/>
    <w:rsid w:val="00DD3A19"/>
    <w:rsid w:val="00DD3C4F"/>
    <w:rsid w:val="00DD48D6"/>
    <w:rsid w:val="00DD4DEB"/>
    <w:rsid w:val="00DD4EA7"/>
    <w:rsid w:val="00DD4F26"/>
    <w:rsid w:val="00DD5599"/>
    <w:rsid w:val="00DD6983"/>
    <w:rsid w:val="00DD7405"/>
    <w:rsid w:val="00DD7599"/>
    <w:rsid w:val="00DD793A"/>
    <w:rsid w:val="00DD7D1A"/>
    <w:rsid w:val="00DE0A4B"/>
    <w:rsid w:val="00DE1CE4"/>
    <w:rsid w:val="00DE2309"/>
    <w:rsid w:val="00DE25F5"/>
    <w:rsid w:val="00DE2BEE"/>
    <w:rsid w:val="00DE32E9"/>
    <w:rsid w:val="00DE38BD"/>
    <w:rsid w:val="00DE3916"/>
    <w:rsid w:val="00DE4894"/>
    <w:rsid w:val="00DE4B6F"/>
    <w:rsid w:val="00DE4F6F"/>
    <w:rsid w:val="00DE5661"/>
    <w:rsid w:val="00DE6BD9"/>
    <w:rsid w:val="00DE7424"/>
    <w:rsid w:val="00DE793C"/>
    <w:rsid w:val="00DE7C7B"/>
    <w:rsid w:val="00DE7E00"/>
    <w:rsid w:val="00DF079A"/>
    <w:rsid w:val="00DF0CD2"/>
    <w:rsid w:val="00DF0D08"/>
    <w:rsid w:val="00DF2333"/>
    <w:rsid w:val="00DF281E"/>
    <w:rsid w:val="00DF472C"/>
    <w:rsid w:val="00DF4E18"/>
    <w:rsid w:val="00DF56C9"/>
    <w:rsid w:val="00DF6AA1"/>
    <w:rsid w:val="00DF7F6A"/>
    <w:rsid w:val="00E024EC"/>
    <w:rsid w:val="00E02915"/>
    <w:rsid w:val="00E0332A"/>
    <w:rsid w:val="00E036A7"/>
    <w:rsid w:val="00E03F16"/>
    <w:rsid w:val="00E050C8"/>
    <w:rsid w:val="00E050D2"/>
    <w:rsid w:val="00E05AFD"/>
    <w:rsid w:val="00E0657C"/>
    <w:rsid w:val="00E067F4"/>
    <w:rsid w:val="00E06FBB"/>
    <w:rsid w:val="00E07533"/>
    <w:rsid w:val="00E10317"/>
    <w:rsid w:val="00E10A40"/>
    <w:rsid w:val="00E143C1"/>
    <w:rsid w:val="00E14D49"/>
    <w:rsid w:val="00E1580A"/>
    <w:rsid w:val="00E15ED9"/>
    <w:rsid w:val="00E16185"/>
    <w:rsid w:val="00E1681B"/>
    <w:rsid w:val="00E16A2A"/>
    <w:rsid w:val="00E16F0B"/>
    <w:rsid w:val="00E17103"/>
    <w:rsid w:val="00E1775D"/>
    <w:rsid w:val="00E2055A"/>
    <w:rsid w:val="00E2088B"/>
    <w:rsid w:val="00E21B8B"/>
    <w:rsid w:val="00E22263"/>
    <w:rsid w:val="00E22B16"/>
    <w:rsid w:val="00E22B97"/>
    <w:rsid w:val="00E22C45"/>
    <w:rsid w:val="00E234D8"/>
    <w:rsid w:val="00E23560"/>
    <w:rsid w:val="00E26B4C"/>
    <w:rsid w:val="00E27722"/>
    <w:rsid w:val="00E304BC"/>
    <w:rsid w:val="00E30D95"/>
    <w:rsid w:val="00E3132A"/>
    <w:rsid w:val="00E31874"/>
    <w:rsid w:val="00E328F9"/>
    <w:rsid w:val="00E32AE2"/>
    <w:rsid w:val="00E34775"/>
    <w:rsid w:val="00E34E8B"/>
    <w:rsid w:val="00E35632"/>
    <w:rsid w:val="00E356F3"/>
    <w:rsid w:val="00E3599C"/>
    <w:rsid w:val="00E36041"/>
    <w:rsid w:val="00E3674D"/>
    <w:rsid w:val="00E36846"/>
    <w:rsid w:val="00E3696B"/>
    <w:rsid w:val="00E36FA9"/>
    <w:rsid w:val="00E374E0"/>
    <w:rsid w:val="00E37DA1"/>
    <w:rsid w:val="00E40DE3"/>
    <w:rsid w:val="00E413EB"/>
    <w:rsid w:val="00E417AD"/>
    <w:rsid w:val="00E423A3"/>
    <w:rsid w:val="00E4293A"/>
    <w:rsid w:val="00E44AF2"/>
    <w:rsid w:val="00E4513D"/>
    <w:rsid w:val="00E4556D"/>
    <w:rsid w:val="00E46558"/>
    <w:rsid w:val="00E47064"/>
    <w:rsid w:val="00E472E3"/>
    <w:rsid w:val="00E50181"/>
    <w:rsid w:val="00E506D7"/>
    <w:rsid w:val="00E508FF"/>
    <w:rsid w:val="00E50A3C"/>
    <w:rsid w:val="00E50DD4"/>
    <w:rsid w:val="00E518B8"/>
    <w:rsid w:val="00E52ACD"/>
    <w:rsid w:val="00E52C21"/>
    <w:rsid w:val="00E57698"/>
    <w:rsid w:val="00E578F1"/>
    <w:rsid w:val="00E57F54"/>
    <w:rsid w:val="00E608E8"/>
    <w:rsid w:val="00E60B12"/>
    <w:rsid w:val="00E60C5D"/>
    <w:rsid w:val="00E630C5"/>
    <w:rsid w:val="00E63383"/>
    <w:rsid w:val="00E653AC"/>
    <w:rsid w:val="00E6606A"/>
    <w:rsid w:val="00E70728"/>
    <w:rsid w:val="00E7218D"/>
    <w:rsid w:val="00E722F3"/>
    <w:rsid w:val="00E72C3B"/>
    <w:rsid w:val="00E7352C"/>
    <w:rsid w:val="00E736C1"/>
    <w:rsid w:val="00E7477A"/>
    <w:rsid w:val="00E74EC0"/>
    <w:rsid w:val="00E75B30"/>
    <w:rsid w:val="00E75CF5"/>
    <w:rsid w:val="00E77924"/>
    <w:rsid w:val="00E77A25"/>
    <w:rsid w:val="00E77A43"/>
    <w:rsid w:val="00E80B79"/>
    <w:rsid w:val="00E81130"/>
    <w:rsid w:val="00E8276D"/>
    <w:rsid w:val="00E82C53"/>
    <w:rsid w:val="00E82C73"/>
    <w:rsid w:val="00E83D6E"/>
    <w:rsid w:val="00E84D70"/>
    <w:rsid w:val="00E85720"/>
    <w:rsid w:val="00E861BA"/>
    <w:rsid w:val="00E861D8"/>
    <w:rsid w:val="00E903DC"/>
    <w:rsid w:val="00E90AAC"/>
    <w:rsid w:val="00E915D3"/>
    <w:rsid w:val="00E92BBF"/>
    <w:rsid w:val="00E93876"/>
    <w:rsid w:val="00E93D38"/>
    <w:rsid w:val="00E94460"/>
    <w:rsid w:val="00E94699"/>
    <w:rsid w:val="00E94A74"/>
    <w:rsid w:val="00E94F22"/>
    <w:rsid w:val="00E9596A"/>
    <w:rsid w:val="00E96090"/>
    <w:rsid w:val="00E963D1"/>
    <w:rsid w:val="00E96799"/>
    <w:rsid w:val="00E97695"/>
    <w:rsid w:val="00E97F3A"/>
    <w:rsid w:val="00EA152F"/>
    <w:rsid w:val="00EA1B15"/>
    <w:rsid w:val="00EA23FC"/>
    <w:rsid w:val="00EA2BA8"/>
    <w:rsid w:val="00EA2D0F"/>
    <w:rsid w:val="00EA343B"/>
    <w:rsid w:val="00EA3E83"/>
    <w:rsid w:val="00EA4563"/>
    <w:rsid w:val="00EA52F5"/>
    <w:rsid w:val="00EA5C1D"/>
    <w:rsid w:val="00EA6445"/>
    <w:rsid w:val="00EA6E3C"/>
    <w:rsid w:val="00EA7174"/>
    <w:rsid w:val="00EA7341"/>
    <w:rsid w:val="00EB081B"/>
    <w:rsid w:val="00EB104E"/>
    <w:rsid w:val="00EB203F"/>
    <w:rsid w:val="00EB2B40"/>
    <w:rsid w:val="00EB3404"/>
    <w:rsid w:val="00EB347A"/>
    <w:rsid w:val="00EB37F3"/>
    <w:rsid w:val="00EB3A66"/>
    <w:rsid w:val="00EB3F9B"/>
    <w:rsid w:val="00EB643B"/>
    <w:rsid w:val="00EB67EF"/>
    <w:rsid w:val="00EB6A61"/>
    <w:rsid w:val="00EB6CBD"/>
    <w:rsid w:val="00EB7804"/>
    <w:rsid w:val="00EC0500"/>
    <w:rsid w:val="00EC09EF"/>
    <w:rsid w:val="00EC2F05"/>
    <w:rsid w:val="00EC47AB"/>
    <w:rsid w:val="00EC5109"/>
    <w:rsid w:val="00EC6764"/>
    <w:rsid w:val="00EC6BFD"/>
    <w:rsid w:val="00EC76EC"/>
    <w:rsid w:val="00EC76F1"/>
    <w:rsid w:val="00EC7A45"/>
    <w:rsid w:val="00ED1442"/>
    <w:rsid w:val="00ED195A"/>
    <w:rsid w:val="00ED1B74"/>
    <w:rsid w:val="00ED3067"/>
    <w:rsid w:val="00ED36B6"/>
    <w:rsid w:val="00ED3DE6"/>
    <w:rsid w:val="00ED41F5"/>
    <w:rsid w:val="00ED4EBF"/>
    <w:rsid w:val="00ED62C0"/>
    <w:rsid w:val="00ED6350"/>
    <w:rsid w:val="00ED6E1D"/>
    <w:rsid w:val="00ED6FE7"/>
    <w:rsid w:val="00EE038D"/>
    <w:rsid w:val="00EE17E5"/>
    <w:rsid w:val="00EE215C"/>
    <w:rsid w:val="00EE3963"/>
    <w:rsid w:val="00EE3B55"/>
    <w:rsid w:val="00EE3E61"/>
    <w:rsid w:val="00EE7215"/>
    <w:rsid w:val="00EE737A"/>
    <w:rsid w:val="00EE78B7"/>
    <w:rsid w:val="00EE7979"/>
    <w:rsid w:val="00EE7F5A"/>
    <w:rsid w:val="00EF1E83"/>
    <w:rsid w:val="00EF21E1"/>
    <w:rsid w:val="00EF3307"/>
    <w:rsid w:val="00EF38E7"/>
    <w:rsid w:val="00EF419C"/>
    <w:rsid w:val="00EF46EE"/>
    <w:rsid w:val="00EF5498"/>
    <w:rsid w:val="00EF69B3"/>
    <w:rsid w:val="00EF6CEC"/>
    <w:rsid w:val="00EF7B43"/>
    <w:rsid w:val="00EF7D6D"/>
    <w:rsid w:val="00F001EC"/>
    <w:rsid w:val="00F0082B"/>
    <w:rsid w:val="00F01ADA"/>
    <w:rsid w:val="00F0207D"/>
    <w:rsid w:val="00F02F7C"/>
    <w:rsid w:val="00F0361B"/>
    <w:rsid w:val="00F03CC5"/>
    <w:rsid w:val="00F045CA"/>
    <w:rsid w:val="00F0565A"/>
    <w:rsid w:val="00F056A4"/>
    <w:rsid w:val="00F05924"/>
    <w:rsid w:val="00F0625D"/>
    <w:rsid w:val="00F06793"/>
    <w:rsid w:val="00F078F0"/>
    <w:rsid w:val="00F07CA2"/>
    <w:rsid w:val="00F10209"/>
    <w:rsid w:val="00F1047C"/>
    <w:rsid w:val="00F10CC7"/>
    <w:rsid w:val="00F115B8"/>
    <w:rsid w:val="00F125B7"/>
    <w:rsid w:val="00F12C71"/>
    <w:rsid w:val="00F1336B"/>
    <w:rsid w:val="00F13E79"/>
    <w:rsid w:val="00F1469C"/>
    <w:rsid w:val="00F154A7"/>
    <w:rsid w:val="00F158EB"/>
    <w:rsid w:val="00F15F73"/>
    <w:rsid w:val="00F16BBA"/>
    <w:rsid w:val="00F20981"/>
    <w:rsid w:val="00F21FEF"/>
    <w:rsid w:val="00F220F3"/>
    <w:rsid w:val="00F24393"/>
    <w:rsid w:val="00F2670C"/>
    <w:rsid w:val="00F268A2"/>
    <w:rsid w:val="00F26E79"/>
    <w:rsid w:val="00F2757F"/>
    <w:rsid w:val="00F27906"/>
    <w:rsid w:val="00F30515"/>
    <w:rsid w:val="00F30B34"/>
    <w:rsid w:val="00F3224A"/>
    <w:rsid w:val="00F32353"/>
    <w:rsid w:val="00F331B4"/>
    <w:rsid w:val="00F344ED"/>
    <w:rsid w:val="00F34CA2"/>
    <w:rsid w:val="00F365F6"/>
    <w:rsid w:val="00F371A4"/>
    <w:rsid w:val="00F3782D"/>
    <w:rsid w:val="00F400CD"/>
    <w:rsid w:val="00F403A1"/>
    <w:rsid w:val="00F408A3"/>
    <w:rsid w:val="00F41581"/>
    <w:rsid w:val="00F41A34"/>
    <w:rsid w:val="00F41D5B"/>
    <w:rsid w:val="00F428FE"/>
    <w:rsid w:val="00F43862"/>
    <w:rsid w:val="00F439CB"/>
    <w:rsid w:val="00F43C8A"/>
    <w:rsid w:val="00F43EB0"/>
    <w:rsid w:val="00F4499C"/>
    <w:rsid w:val="00F45B1C"/>
    <w:rsid w:val="00F45C26"/>
    <w:rsid w:val="00F462C0"/>
    <w:rsid w:val="00F46469"/>
    <w:rsid w:val="00F469C6"/>
    <w:rsid w:val="00F46EC1"/>
    <w:rsid w:val="00F47110"/>
    <w:rsid w:val="00F47360"/>
    <w:rsid w:val="00F4747F"/>
    <w:rsid w:val="00F4785F"/>
    <w:rsid w:val="00F50497"/>
    <w:rsid w:val="00F5147D"/>
    <w:rsid w:val="00F520D7"/>
    <w:rsid w:val="00F53108"/>
    <w:rsid w:val="00F534E2"/>
    <w:rsid w:val="00F5355B"/>
    <w:rsid w:val="00F53653"/>
    <w:rsid w:val="00F546B4"/>
    <w:rsid w:val="00F5569C"/>
    <w:rsid w:val="00F56836"/>
    <w:rsid w:val="00F56BAE"/>
    <w:rsid w:val="00F6040F"/>
    <w:rsid w:val="00F604CA"/>
    <w:rsid w:val="00F60535"/>
    <w:rsid w:val="00F60C8B"/>
    <w:rsid w:val="00F61A33"/>
    <w:rsid w:val="00F61D95"/>
    <w:rsid w:val="00F63778"/>
    <w:rsid w:val="00F63AEC"/>
    <w:rsid w:val="00F64F75"/>
    <w:rsid w:val="00F65224"/>
    <w:rsid w:val="00F67641"/>
    <w:rsid w:val="00F67A23"/>
    <w:rsid w:val="00F67E89"/>
    <w:rsid w:val="00F67F25"/>
    <w:rsid w:val="00F705E9"/>
    <w:rsid w:val="00F70C90"/>
    <w:rsid w:val="00F70D41"/>
    <w:rsid w:val="00F71066"/>
    <w:rsid w:val="00F7169C"/>
    <w:rsid w:val="00F75D1D"/>
    <w:rsid w:val="00F76ABB"/>
    <w:rsid w:val="00F80A14"/>
    <w:rsid w:val="00F80C42"/>
    <w:rsid w:val="00F81256"/>
    <w:rsid w:val="00F81456"/>
    <w:rsid w:val="00F81F82"/>
    <w:rsid w:val="00F82ED3"/>
    <w:rsid w:val="00F833CD"/>
    <w:rsid w:val="00F83762"/>
    <w:rsid w:val="00F85DA1"/>
    <w:rsid w:val="00F85EAF"/>
    <w:rsid w:val="00F86C69"/>
    <w:rsid w:val="00F87A78"/>
    <w:rsid w:val="00F90094"/>
    <w:rsid w:val="00F92284"/>
    <w:rsid w:val="00F925F1"/>
    <w:rsid w:val="00F92782"/>
    <w:rsid w:val="00F92E98"/>
    <w:rsid w:val="00F9336B"/>
    <w:rsid w:val="00F93C68"/>
    <w:rsid w:val="00F93F10"/>
    <w:rsid w:val="00FA0799"/>
    <w:rsid w:val="00FA0854"/>
    <w:rsid w:val="00FA2231"/>
    <w:rsid w:val="00FA3AE2"/>
    <w:rsid w:val="00FA506E"/>
    <w:rsid w:val="00FA5774"/>
    <w:rsid w:val="00FA7064"/>
    <w:rsid w:val="00FA7605"/>
    <w:rsid w:val="00FB080B"/>
    <w:rsid w:val="00FB0FE1"/>
    <w:rsid w:val="00FB1FF5"/>
    <w:rsid w:val="00FB2603"/>
    <w:rsid w:val="00FB27CB"/>
    <w:rsid w:val="00FB3002"/>
    <w:rsid w:val="00FB3C3C"/>
    <w:rsid w:val="00FB3D6C"/>
    <w:rsid w:val="00FB48F1"/>
    <w:rsid w:val="00FB5650"/>
    <w:rsid w:val="00FB5682"/>
    <w:rsid w:val="00FB59AC"/>
    <w:rsid w:val="00FB5B8D"/>
    <w:rsid w:val="00FB5C31"/>
    <w:rsid w:val="00FB6ACF"/>
    <w:rsid w:val="00FB6EF7"/>
    <w:rsid w:val="00FB79BF"/>
    <w:rsid w:val="00FC01AA"/>
    <w:rsid w:val="00FC0440"/>
    <w:rsid w:val="00FC0B78"/>
    <w:rsid w:val="00FC23D9"/>
    <w:rsid w:val="00FC24B9"/>
    <w:rsid w:val="00FC31E4"/>
    <w:rsid w:val="00FC4502"/>
    <w:rsid w:val="00FC4A03"/>
    <w:rsid w:val="00FC5544"/>
    <w:rsid w:val="00FC5757"/>
    <w:rsid w:val="00FC600F"/>
    <w:rsid w:val="00FD1580"/>
    <w:rsid w:val="00FD15F8"/>
    <w:rsid w:val="00FD1FE4"/>
    <w:rsid w:val="00FD288A"/>
    <w:rsid w:val="00FD298D"/>
    <w:rsid w:val="00FD37D3"/>
    <w:rsid w:val="00FD6726"/>
    <w:rsid w:val="00FD6C6F"/>
    <w:rsid w:val="00FD72EA"/>
    <w:rsid w:val="00FD797B"/>
    <w:rsid w:val="00FD7D55"/>
    <w:rsid w:val="00FE0BCF"/>
    <w:rsid w:val="00FE2D26"/>
    <w:rsid w:val="00FE336C"/>
    <w:rsid w:val="00FE3A0F"/>
    <w:rsid w:val="00FE5D01"/>
    <w:rsid w:val="00FE5E39"/>
    <w:rsid w:val="00FE6A82"/>
    <w:rsid w:val="00FE6DA9"/>
    <w:rsid w:val="00FE6FD8"/>
    <w:rsid w:val="00FE7A07"/>
    <w:rsid w:val="00FE7CB0"/>
    <w:rsid w:val="00FF081B"/>
    <w:rsid w:val="00FF1C3B"/>
    <w:rsid w:val="00FF22C2"/>
    <w:rsid w:val="00FF2F63"/>
    <w:rsid w:val="00FF30E5"/>
    <w:rsid w:val="00FF4B45"/>
    <w:rsid w:val="00FF4C05"/>
    <w:rsid w:val="00FF4EB6"/>
    <w:rsid w:val="00FF5320"/>
    <w:rsid w:val="00FF6096"/>
    <w:rsid w:val="00FF69B9"/>
    <w:rsid w:val="00FF6F2B"/>
    <w:rsid w:val="00FF72CB"/>
    <w:rsid w:val="00FF73EC"/>
    <w:rsid w:val="00FF748E"/>
    <w:rsid w:val="00FF7E4F"/>
    <w:rsid w:val="00FF7EFE"/>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f">
      <v:fill color="white"/>
      <v:stroke on="f"/>
      <v:textbox inset="3.6pt,0,3.6pt,0"/>
      <o:colormru v:ext="edit" colors="#969696,#ddd,#4d4d4d,#292929,#333,#1c1c1c,#5f5f5f"/>
    </o:shapedefaults>
    <o:shapelayout v:ext="edit">
      <o:idmap v:ext="edit" data="2"/>
    </o:shapelayout>
  </w:shapeDefaults>
  <w:decimalSymbol w:val="."/>
  <w:listSeparator w:val=","/>
  <w14:docId w14:val="4183458B"/>
  <w15:docId w15:val="{BA8FB5BF-1187-4E9D-B2FD-E0231DFBC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3934"/>
    <w:pPr>
      <w:spacing w:before="120" w:after="120"/>
      <w:jc w:val="both"/>
    </w:pPr>
    <w:rPr>
      <w:rFonts w:ascii="Verdana" w:hAnsi="Verdana"/>
      <w:sz w:val="18"/>
      <w:szCs w:val="18"/>
      <w:lang w:val="en-GB" w:eastAsia="es-ES"/>
    </w:rPr>
  </w:style>
  <w:style w:type="paragraph" w:styleId="Heading1">
    <w:name w:val="heading 1"/>
    <w:aliases w:val="Section,Chapter Title,Section Heading,Article Heading,HEADING 1,App1,EASI 1,Hoofdstuk,Heading 1-nonum,H1,1,h1,Header 1,heading,Chapter Headline,heading 1,h1 chapter heading,hanging indent,sidebar,II+,I,new page/chapter,Heading III"/>
    <w:basedOn w:val="Normal"/>
    <w:next w:val="Heading20"/>
    <w:link w:val="Heading1Char"/>
    <w:uiPriority w:val="99"/>
    <w:qFormat/>
    <w:rsid w:val="00295061"/>
    <w:pPr>
      <w:keepNext/>
      <w:keepLines/>
      <w:spacing w:before="240"/>
      <w:outlineLvl w:val="0"/>
    </w:pPr>
    <w:rPr>
      <w:b/>
      <w:caps/>
      <w:sz w:val="28"/>
      <w:szCs w:val="28"/>
    </w:rPr>
  </w:style>
  <w:style w:type="paragraph" w:styleId="Heading20">
    <w:name w:val="heading 2"/>
    <w:basedOn w:val="Heading1"/>
    <w:next w:val="Normal"/>
    <w:uiPriority w:val="99"/>
    <w:qFormat/>
    <w:rsid w:val="00295061"/>
    <w:pPr>
      <w:tabs>
        <w:tab w:val="left" w:pos="-2268"/>
        <w:tab w:val="left" w:pos="426"/>
      </w:tabs>
      <w:spacing w:after="240"/>
      <w:outlineLvl w:val="1"/>
    </w:pPr>
    <w:rPr>
      <w:sz w:val="26"/>
    </w:rPr>
  </w:style>
  <w:style w:type="paragraph" w:styleId="Heading3">
    <w:name w:val="heading 3"/>
    <w:aliases w:val="3,h3,No Indent,Newshead1,C Heading,Half Space,Minor,Título 3_PDAPM_3,h31,Titre 3,l3,CT,LetHead3,Normal Heading 3,MisHead3,Normalhead3,Z_hanging_3,H3,H31,H32,H33,H34,H35,H36,H37,H38,H311,H321,H331,H341,H351,H361,H371,H39,H312,H322,Bu,heading 3"/>
    <w:basedOn w:val="Heading20"/>
    <w:next w:val="Normal"/>
    <w:uiPriority w:val="99"/>
    <w:qFormat/>
    <w:rsid w:val="00295061"/>
    <w:pPr>
      <w:numPr>
        <w:ilvl w:val="2"/>
      </w:numPr>
      <w:tabs>
        <w:tab w:val="clear" w:pos="426"/>
      </w:tabs>
      <w:spacing w:before="120" w:after="120"/>
      <w:outlineLvl w:val="2"/>
    </w:pPr>
    <w:rPr>
      <w:i/>
      <w:caps w:val="0"/>
      <w:smallCaps/>
      <w:sz w:val="24"/>
    </w:rPr>
  </w:style>
  <w:style w:type="paragraph" w:styleId="Heading4">
    <w:name w:val="heading 4"/>
    <w:basedOn w:val="Normal"/>
    <w:next w:val="Normal"/>
    <w:link w:val="Heading4Char"/>
    <w:uiPriority w:val="99"/>
    <w:qFormat/>
    <w:rsid w:val="00295061"/>
    <w:pPr>
      <w:keepNext/>
      <w:keepLines/>
      <w:tabs>
        <w:tab w:val="left" w:pos="284"/>
      </w:tabs>
      <w:outlineLvl w:val="3"/>
    </w:pPr>
    <w:rPr>
      <w:b/>
      <w:smallCaps/>
      <w:sz w:val="20"/>
    </w:rPr>
  </w:style>
  <w:style w:type="paragraph" w:styleId="Heading5">
    <w:name w:val="heading 5"/>
    <w:basedOn w:val="Normal"/>
    <w:next w:val="Normal"/>
    <w:link w:val="Heading5Char"/>
    <w:uiPriority w:val="99"/>
    <w:qFormat/>
    <w:rsid w:val="00295061"/>
    <w:pPr>
      <w:keepNext/>
      <w:outlineLvl w:val="4"/>
    </w:pPr>
    <w:rPr>
      <w:b/>
      <w:i/>
    </w:rPr>
  </w:style>
  <w:style w:type="paragraph" w:styleId="Heading6">
    <w:name w:val="heading 6"/>
    <w:basedOn w:val="Normal"/>
    <w:next w:val="Normal"/>
    <w:link w:val="Heading6Char"/>
    <w:uiPriority w:val="99"/>
    <w:qFormat/>
    <w:rsid w:val="00295061"/>
    <w:pPr>
      <w:outlineLvl w:val="5"/>
    </w:pPr>
  </w:style>
  <w:style w:type="paragraph" w:styleId="Heading7">
    <w:name w:val="heading 7"/>
    <w:basedOn w:val="Heading6"/>
    <w:next w:val="Normal"/>
    <w:link w:val="Heading7Char"/>
    <w:uiPriority w:val="99"/>
    <w:qFormat/>
    <w:rsid w:val="00295061"/>
    <w:pPr>
      <w:numPr>
        <w:ilvl w:val="6"/>
      </w:numPr>
      <w:outlineLvl w:val="6"/>
    </w:pPr>
  </w:style>
  <w:style w:type="paragraph" w:styleId="Heading8">
    <w:name w:val="heading 8"/>
    <w:basedOn w:val="Normal"/>
    <w:next w:val="Normal"/>
    <w:link w:val="Heading8Char"/>
    <w:uiPriority w:val="99"/>
    <w:qFormat/>
    <w:rsid w:val="00295061"/>
    <w:pPr>
      <w:outlineLvl w:val="7"/>
    </w:pPr>
  </w:style>
  <w:style w:type="paragraph" w:styleId="Heading9">
    <w:name w:val="heading 9"/>
    <w:basedOn w:val="Normal"/>
    <w:next w:val="Normal"/>
    <w:link w:val="Heading9Char"/>
    <w:uiPriority w:val="99"/>
    <w:qFormat/>
    <w:rsid w:val="0029506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Char,Chapter Title Char,Section Heading Char,Article Heading Char,HEADING 1 Char,App1 Char,EASI 1 Char,Hoofdstuk Char,Heading 1-nonum Char,H1 Char,1 Char,h1 Char,Header 1 Char,heading Char,Chapter Headline Char,heading 1 Char"/>
    <w:link w:val="Heading1"/>
    <w:uiPriority w:val="99"/>
    <w:rsid w:val="00653741"/>
    <w:rPr>
      <w:rFonts w:ascii="Verdana" w:hAnsi="Verdana"/>
      <w:b/>
      <w:caps/>
      <w:sz w:val="28"/>
      <w:szCs w:val="28"/>
      <w:lang w:val="en-GB" w:eastAsia="es-ES"/>
    </w:rPr>
  </w:style>
  <w:style w:type="paragraph" w:styleId="Header">
    <w:name w:val="header"/>
    <w:aliases w:val="Header 2,heading 3 after h2,h,h3+,ContentsHeader,Name,Tab Title,hd,*Header,H-PDID,h21,h6,h22,h7,h8,Chapter Name,page-header,ph"/>
    <w:basedOn w:val="Normal"/>
    <w:link w:val="HeaderChar"/>
    <w:uiPriority w:val="99"/>
    <w:rsid w:val="000D3934"/>
    <w:pPr>
      <w:widowControl w:val="0"/>
      <w:pBdr>
        <w:bottom w:val="single" w:sz="24" w:space="1" w:color="5D89D4"/>
      </w:pBdr>
      <w:jc w:val="right"/>
    </w:pPr>
    <w:rPr>
      <w:caps/>
    </w:rPr>
  </w:style>
  <w:style w:type="character" w:customStyle="1" w:styleId="HeaderChar">
    <w:name w:val="Header Char"/>
    <w:aliases w:val="Header 2 Char,heading 3 after h2 Char,h Char,h3+ Char,ContentsHeader Char,Name Char,Tab Title Char,hd Char,*Header Char,H-PDID Char,h21 Char,h6 Char,h22 Char,h7 Char,h8 Char,Chapter Name Char,page-header Char,ph Char"/>
    <w:link w:val="Header"/>
    <w:uiPriority w:val="99"/>
    <w:rsid w:val="00653741"/>
    <w:rPr>
      <w:rFonts w:ascii="Verdana" w:hAnsi="Verdana"/>
      <w:caps/>
      <w:sz w:val="18"/>
      <w:szCs w:val="18"/>
      <w:lang w:val="en-GB" w:eastAsia="es-ES"/>
    </w:rPr>
  </w:style>
  <w:style w:type="character" w:styleId="PageNumber">
    <w:name w:val="page number"/>
    <w:rsid w:val="000D3934"/>
    <w:rPr>
      <w:rFonts w:ascii="Verdana" w:hAnsi="Verdana"/>
      <w:sz w:val="16"/>
      <w:szCs w:val="16"/>
      <w:bdr w:val="none" w:sz="0" w:space="0" w:color="auto"/>
      <w:lang w:val="en-GB"/>
    </w:rPr>
  </w:style>
  <w:style w:type="paragraph" w:styleId="Footer">
    <w:name w:val="footer"/>
    <w:aliases w:val="eersteregel"/>
    <w:basedOn w:val="Normal"/>
    <w:link w:val="FooterChar"/>
    <w:uiPriority w:val="99"/>
    <w:rsid w:val="000D3934"/>
    <w:pPr>
      <w:widowControl w:val="0"/>
      <w:pBdr>
        <w:top w:val="single" w:sz="24" w:space="1" w:color="5D89D4"/>
      </w:pBdr>
      <w:tabs>
        <w:tab w:val="right" w:pos="9129"/>
      </w:tabs>
      <w:spacing w:after="0"/>
      <w:jc w:val="left"/>
    </w:pPr>
    <w:rPr>
      <w:sz w:val="16"/>
      <w:szCs w:val="16"/>
    </w:rPr>
  </w:style>
  <w:style w:type="character" w:customStyle="1" w:styleId="FooterChar">
    <w:name w:val="Footer Char"/>
    <w:aliases w:val="eersteregel Char"/>
    <w:link w:val="Footer"/>
    <w:uiPriority w:val="99"/>
    <w:rsid w:val="006614C0"/>
    <w:rPr>
      <w:rFonts w:ascii="Verdana" w:hAnsi="Verdana"/>
      <w:sz w:val="16"/>
      <w:szCs w:val="16"/>
      <w:lang w:val="en-GB" w:eastAsia="es-ES"/>
    </w:rPr>
  </w:style>
  <w:style w:type="character" w:styleId="FootnoteReference">
    <w:name w:val="footnote reference"/>
    <w:semiHidden/>
    <w:rsid w:val="000D3934"/>
    <w:rPr>
      <w:rFonts w:ascii="Times New Roman" w:hAnsi="Times New Roman"/>
      <w:b/>
      <w:sz w:val="20"/>
      <w:vertAlign w:val="superscript"/>
    </w:rPr>
  </w:style>
  <w:style w:type="paragraph" w:styleId="TOC1">
    <w:name w:val="toc 1"/>
    <w:basedOn w:val="Normal"/>
    <w:next w:val="Normal"/>
    <w:uiPriority w:val="39"/>
    <w:rsid w:val="000D3934"/>
    <w:pPr>
      <w:jc w:val="left"/>
    </w:pPr>
    <w:rPr>
      <w:b/>
      <w:caps/>
      <w:sz w:val="20"/>
    </w:rPr>
  </w:style>
  <w:style w:type="paragraph" w:styleId="TOC2">
    <w:name w:val="toc 2"/>
    <w:basedOn w:val="Normal"/>
    <w:next w:val="Normal"/>
    <w:uiPriority w:val="39"/>
    <w:rsid w:val="000D3934"/>
    <w:pPr>
      <w:tabs>
        <w:tab w:val="left" w:pos="851"/>
        <w:tab w:val="right" w:leader="dot" w:pos="9060"/>
      </w:tabs>
      <w:spacing w:after="0"/>
      <w:ind w:left="426"/>
      <w:jc w:val="left"/>
    </w:pPr>
    <w:rPr>
      <w:smallCaps/>
      <w:noProof/>
      <w:sz w:val="20"/>
    </w:rPr>
  </w:style>
  <w:style w:type="paragraph" w:styleId="TOC3">
    <w:name w:val="toc 3"/>
    <w:basedOn w:val="Normal"/>
    <w:next w:val="Normal"/>
    <w:uiPriority w:val="39"/>
    <w:rsid w:val="000D3934"/>
    <w:pPr>
      <w:tabs>
        <w:tab w:val="left" w:pos="1418"/>
        <w:tab w:val="right" w:leader="dot" w:pos="9062"/>
      </w:tabs>
      <w:spacing w:after="0"/>
      <w:ind w:left="709"/>
      <w:jc w:val="left"/>
    </w:pPr>
    <w:rPr>
      <w:b/>
      <w:i/>
      <w:smallCaps/>
      <w:noProof/>
      <w:sz w:val="20"/>
    </w:rPr>
  </w:style>
  <w:style w:type="paragraph" w:styleId="TOC4">
    <w:name w:val="toc 4"/>
    <w:basedOn w:val="Normal"/>
    <w:next w:val="Normal"/>
    <w:uiPriority w:val="39"/>
    <w:rsid w:val="000D3934"/>
    <w:pPr>
      <w:tabs>
        <w:tab w:val="left" w:pos="1985"/>
        <w:tab w:val="right" w:leader="dot" w:pos="9062"/>
      </w:tabs>
      <w:spacing w:after="0"/>
      <w:ind w:left="1418"/>
      <w:jc w:val="left"/>
    </w:pPr>
    <w:rPr>
      <w:noProof/>
    </w:rPr>
  </w:style>
  <w:style w:type="paragraph" w:styleId="TOC5">
    <w:name w:val="toc 5"/>
    <w:basedOn w:val="Normal"/>
    <w:next w:val="Normal"/>
    <w:autoRedefine/>
    <w:uiPriority w:val="39"/>
    <w:rsid w:val="00CD2815"/>
    <w:pPr>
      <w:tabs>
        <w:tab w:val="left" w:pos="1843"/>
        <w:tab w:val="right" w:leader="dot" w:pos="9289"/>
      </w:tabs>
      <w:spacing w:after="0"/>
      <w:ind w:left="1560"/>
      <w:jc w:val="left"/>
    </w:pPr>
  </w:style>
  <w:style w:type="paragraph" w:styleId="TOC6">
    <w:name w:val="toc 6"/>
    <w:basedOn w:val="Normal"/>
    <w:next w:val="Normal"/>
    <w:autoRedefine/>
    <w:uiPriority w:val="39"/>
    <w:rsid w:val="000D3934"/>
    <w:pPr>
      <w:spacing w:after="0"/>
      <w:ind w:left="1200"/>
      <w:jc w:val="left"/>
    </w:pPr>
  </w:style>
  <w:style w:type="paragraph" w:styleId="TOC7">
    <w:name w:val="toc 7"/>
    <w:basedOn w:val="Normal"/>
    <w:next w:val="Normal"/>
    <w:uiPriority w:val="39"/>
    <w:rsid w:val="000D3934"/>
    <w:pPr>
      <w:spacing w:after="0"/>
      <w:ind w:left="1440"/>
      <w:jc w:val="left"/>
    </w:pPr>
  </w:style>
  <w:style w:type="paragraph" w:styleId="TOC8">
    <w:name w:val="toc 8"/>
    <w:basedOn w:val="Normal"/>
    <w:next w:val="Normal"/>
    <w:uiPriority w:val="39"/>
    <w:rsid w:val="000D3934"/>
    <w:pPr>
      <w:spacing w:after="0"/>
      <w:ind w:left="1680"/>
      <w:jc w:val="left"/>
    </w:pPr>
  </w:style>
  <w:style w:type="paragraph" w:styleId="TOC9">
    <w:name w:val="toc 9"/>
    <w:basedOn w:val="Normal"/>
    <w:next w:val="Normal"/>
    <w:uiPriority w:val="39"/>
    <w:rsid w:val="000D3934"/>
    <w:pPr>
      <w:spacing w:after="0"/>
      <w:ind w:left="1920"/>
      <w:jc w:val="left"/>
    </w:pPr>
  </w:style>
  <w:style w:type="paragraph" w:customStyle="1" w:styleId="Textocaratula">
    <w:name w:val="Texto caratula"/>
    <w:basedOn w:val="Normal"/>
    <w:rsid w:val="000D3934"/>
    <w:pPr>
      <w:spacing w:before="360" w:after="360"/>
      <w:jc w:val="center"/>
    </w:pPr>
    <w:rPr>
      <w:b/>
      <w:caps/>
      <w:sz w:val="32"/>
      <w:szCs w:val="32"/>
    </w:rPr>
  </w:style>
  <w:style w:type="paragraph" w:customStyle="1" w:styleId="TtuloCentrado">
    <w:name w:val="Título Centrado"/>
    <w:basedOn w:val="Normal"/>
    <w:next w:val="Heading1"/>
    <w:rsid w:val="000D3934"/>
    <w:pPr>
      <w:spacing w:before="360" w:after="360" w:line="440" w:lineRule="exact"/>
      <w:jc w:val="center"/>
    </w:pPr>
    <w:rPr>
      <w:b/>
      <w:caps/>
      <w:sz w:val="32"/>
      <w:szCs w:val="32"/>
      <w:u w:val="double"/>
    </w:rPr>
  </w:style>
  <w:style w:type="paragraph" w:styleId="BodyText">
    <w:name w:val="Body Text"/>
    <w:aliases w:val="Body"/>
    <w:basedOn w:val="Normal"/>
    <w:link w:val="BodyTextChar"/>
    <w:uiPriority w:val="1"/>
    <w:qFormat/>
    <w:rsid w:val="000D3934"/>
    <w:pPr>
      <w:spacing w:after="0"/>
      <w:jc w:val="center"/>
    </w:pPr>
    <w:rPr>
      <w:sz w:val="32"/>
    </w:rPr>
  </w:style>
  <w:style w:type="paragraph" w:customStyle="1" w:styleId="Listanumerada1">
    <w:name w:val="Lista numerada 1"/>
    <w:basedOn w:val="Normal"/>
    <w:rsid w:val="000D3934"/>
    <w:pPr>
      <w:tabs>
        <w:tab w:val="num" w:pos="284"/>
      </w:tabs>
      <w:ind w:left="284" w:hanging="284"/>
    </w:pPr>
  </w:style>
  <w:style w:type="paragraph" w:customStyle="1" w:styleId="Listavietas1">
    <w:name w:val="Lista viñetas 1"/>
    <w:basedOn w:val="Normal"/>
    <w:rsid w:val="000D3934"/>
    <w:pPr>
      <w:tabs>
        <w:tab w:val="num" w:pos="284"/>
      </w:tabs>
      <w:ind w:left="284" w:hanging="284"/>
    </w:pPr>
  </w:style>
  <w:style w:type="paragraph" w:customStyle="1" w:styleId="Listanumerada2">
    <w:name w:val="Lista numerada 2"/>
    <w:basedOn w:val="Listanumerada1"/>
    <w:rsid w:val="000D3934"/>
    <w:pPr>
      <w:tabs>
        <w:tab w:val="clear" w:pos="284"/>
      </w:tabs>
      <w:ind w:left="0" w:firstLine="0"/>
    </w:pPr>
  </w:style>
  <w:style w:type="paragraph" w:customStyle="1" w:styleId="Listaletras2">
    <w:name w:val="Lista letras 2"/>
    <w:basedOn w:val="Listaletra1"/>
    <w:rsid w:val="000D3934"/>
    <w:pPr>
      <w:tabs>
        <w:tab w:val="clear" w:pos="284"/>
        <w:tab w:val="num" w:pos="737"/>
      </w:tabs>
      <w:ind w:left="737" w:hanging="340"/>
    </w:pPr>
  </w:style>
  <w:style w:type="paragraph" w:customStyle="1" w:styleId="Listaletra1">
    <w:name w:val="Lista letra 1"/>
    <w:basedOn w:val="Normal"/>
    <w:rsid w:val="000D3934"/>
    <w:pPr>
      <w:tabs>
        <w:tab w:val="num" w:pos="284"/>
      </w:tabs>
      <w:ind w:left="284" w:hanging="284"/>
    </w:pPr>
  </w:style>
  <w:style w:type="paragraph" w:customStyle="1" w:styleId="Listavietas2">
    <w:name w:val="Lista viñetas 2"/>
    <w:basedOn w:val="Listavietas1"/>
    <w:rsid w:val="000D3934"/>
    <w:pPr>
      <w:tabs>
        <w:tab w:val="clear" w:pos="284"/>
        <w:tab w:val="num" w:pos="737"/>
      </w:tabs>
      <w:ind w:left="737" w:hanging="340"/>
    </w:pPr>
  </w:style>
  <w:style w:type="paragraph" w:styleId="FootnoteText">
    <w:name w:val="footnote text"/>
    <w:basedOn w:val="Normal"/>
    <w:link w:val="FootnoteTextChar"/>
    <w:semiHidden/>
    <w:rsid w:val="000D3934"/>
    <w:rPr>
      <w:sz w:val="16"/>
      <w:szCs w:val="16"/>
    </w:rPr>
  </w:style>
  <w:style w:type="character" w:customStyle="1" w:styleId="FootnoteTextChar">
    <w:name w:val="Footnote Text Char"/>
    <w:link w:val="FootnoteText"/>
    <w:semiHidden/>
    <w:locked/>
    <w:rsid w:val="009C1FE0"/>
    <w:rPr>
      <w:rFonts w:ascii="Verdana" w:hAnsi="Verdana"/>
      <w:sz w:val="16"/>
      <w:szCs w:val="16"/>
      <w:lang w:val="en-GB" w:eastAsia="es-ES"/>
    </w:rPr>
  </w:style>
  <w:style w:type="paragraph" w:customStyle="1" w:styleId="TtuloPortada">
    <w:name w:val="Título Portada"/>
    <w:basedOn w:val="Heading1"/>
    <w:rsid w:val="00226D3E"/>
    <w:pPr>
      <w:spacing w:before="480" w:after="480"/>
    </w:pPr>
    <w:rPr>
      <w:bCs/>
      <w:color w:val="23348F"/>
      <w:sz w:val="32"/>
      <w:szCs w:val="32"/>
    </w:rPr>
  </w:style>
  <w:style w:type="paragraph" w:styleId="DocumentMap">
    <w:name w:val="Document Map"/>
    <w:basedOn w:val="Normal"/>
    <w:link w:val="DocumentMapChar"/>
    <w:rsid w:val="000D3934"/>
    <w:pPr>
      <w:shd w:val="clear" w:color="auto" w:fill="000080"/>
    </w:pPr>
    <w:rPr>
      <w:rFonts w:ascii="Tahoma" w:hAnsi="Tahoma"/>
    </w:rPr>
  </w:style>
  <w:style w:type="character" w:customStyle="1" w:styleId="DocumentMapChar">
    <w:name w:val="Document Map Char"/>
    <w:link w:val="DocumentMap"/>
    <w:rsid w:val="00653741"/>
    <w:rPr>
      <w:rFonts w:ascii="Tahoma" w:hAnsi="Tahoma"/>
      <w:sz w:val="18"/>
      <w:szCs w:val="18"/>
      <w:shd w:val="clear" w:color="auto" w:fill="000080"/>
      <w:lang w:val="en-GB" w:eastAsia="es-ES"/>
    </w:rPr>
  </w:style>
  <w:style w:type="paragraph" w:customStyle="1" w:styleId="EstiloTtuloPortadaSinNegritaSinMaysculasAntes6pto">
    <w:name w:val="Estilo Título Portada + Sin Negrita Sin Mayúsculas Antes:  6 pto ..."/>
    <w:basedOn w:val="TtuloPortada"/>
    <w:rsid w:val="000D3934"/>
    <w:pPr>
      <w:spacing w:before="120" w:after="360"/>
    </w:pPr>
    <w:rPr>
      <w:b w:val="0"/>
      <w:bCs w:val="0"/>
      <w:caps w:val="0"/>
      <w:color w:val="auto"/>
      <w:sz w:val="28"/>
      <w:szCs w:val="28"/>
    </w:rPr>
  </w:style>
  <w:style w:type="character" w:styleId="Hyperlink">
    <w:name w:val="Hyperlink"/>
    <w:uiPriority w:val="99"/>
    <w:rsid w:val="000D3934"/>
    <w:rPr>
      <w:rFonts w:ascii="Verdana" w:hAnsi="Verdana"/>
      <w:color w:val="0000FF"/>
      <w:sz w:val="18"/>
      <w:szCs w:val="18"/>
      <w:u w:val="single"/>
    </w:rPr>
  </w:style>
  <w:style w:type="paragraph" w:customStyle="1" w:styleId="EstiloTtuloPortadaDespus6pto">
    <w:name w:val="Estilo Título Portada + Después:  6 pto"/>
    <w:basedOn w:val="TtuloPortada"/>
    <w:rsid w:val="000D3934"/>
    <w:pPr>
      <w:spacing w:after="0"/>
    </w:pPr>
    <w:rPr>
      <w:szCs w:val="20"/>
    </w:rPr>
  </w:style>
  <w:style w:type="paragraph" w:styleId="ListParagraph">
    <w:name w:val="List Paragraph"/>
    <w:aliases w:val="Report Para,WinDForce-Letter,Citation List,Number Bullets,List Paragraph Char Char,SGLText List Paragraph,List Paragraph1,Number_1,new,List Paragraph11,List Paragraph2,Colorful List - Accent 11,Normal Sentence,lp1,ListPar1,Figure_name"/>
    <w:basedOn w:val="Normal"/>
    <w:link w:val="ListParagraphChar"/>
    <w:uiPriority w:val="1"/>
    <w:qFormat/>
    <w:rsid w:val="009C1FE0"/>
    <w:pPr>
      <w:ind w:left="720"/>
      <w:contextualSpacing/>
    </w:pPr>
  </w:style>
  <w:style w:type="character" w:styleId="LineNumber">
    <w:name w:val="line number"/>
    <w:basedOn w:val="DefaultParagraphFont"/>
    <w:rsid w:val="009C1FE0"/>
  </w:style>
  <w:style w:type="paragraph" w:styleId="BalloonText">
    <w:name w:val="Balloon Text"/>
    <w:basedOn w:val="Normal"/>
    <w:link w:val="BalloonTextChar"/>
    <w:rsid w:val="005C386B"/>
    <w:pPr>
      <w:spacing w:before="0" w:after="0"/>
    </w:pPr>
    <w:rPr>
      <w:rFonts w:ascii="Tahoma" w:hAnsi="Tahoma" w:cs="Tahoma"/>
      <w:sz w:val="16"/>
      <w:szCs w:val="16"/>
    </w:rPr>
  </w:style>
  <w:style w:type="character" w:customStyle="1" w:styleId="BalloonTextChar">
    <w:name w:val="Balloon Text Char"/>
    <w:link w:val="BalloonText"/>
    <w:rsid w:val="005C386B"/>
    <w:rPr>
      <w:rFonts w:ascii="Tahoma" w:hAnsi="Tahoma" w:cs="Tahoma"/>
      <w:sz w:val="16"/>
      <w:szCs w:val="16"/>
      <w:lang w:val="en-GB" w:eastAsia="es-ES"/>
    </w:rPr>
  </w:style>
  <w:style w:type="table" w:styleId="TableGrid">
    <w:name w:val="Table Grid"/>
    <w:basedOn w:val="TableNormal"/>
    <w:uiPriority w:val="39"/>
    <w:rsid w:val="002C1B9A"/>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IntenseQuote">
    <w:name w:val="Intense Quote"/>
    <w:basedOn w:val="Normal"/>
    <w:next w:val="Normal"/>
    <w:link w:val="IntenseQuoteChar"/>
    <w:uiPriority w:val="30"/>
    <w:qFormat/>
    <w:rsid w:val="002C1B9A"/>
    <w:pPr>
      <w:pBdr>
        <w:bottom w:val="single" w:sz="4" w:space="4" w:color="4F81BD"/>
      </w:pBdr>
      <w:spacing w:before="200" w:after="280"/>
      <w:ind w:left="936" w:right="936"/>
      <w:jc w:val="right"/>
    </w:pPr>
    <w:rPr>
      <w:rFonts w:ascii="Calibri" w:eastAsia="Calibri" w:hAnsi="Calibri"/>
      <w:b/>
      <w:bCs/>
      <w:i/>
      <w:iCs/>
      <w:color w:val="4F81BD"/>
      <w:sz w:val="22"/>
      <w:szCs w:val="22"/>
      <w:lang w:val="en-US" w:eastAsia="en-US"/>
    </w:rPr>
  </w:style>
  <w:style w:type="character" w:customStyle="1" w:styleId="IntenseQuoteChar">
    <w:name w:val="Intense Quote Char"/>
    <w:link w:val="IntenseQuote"/>
    <w:uiPriority w:val="30"/>
    <w:rsid w:val="002C1B9A"/>
    <w:rPr>
      <w:rFonts w:ascii="Calibri" w:eastAsia="Calibri" w:hAnsi="Calibri"/>
      <w:b/>
      <w:bCs/>
      <w:i/>
      <w:iCs/>
      <w:color w:val="4F81BD"/>
      <w:sz w:val="22"/>
      <w:szCs w:val="22"/>
    </w:rPr>
  </w:style>
  <w:style w:type="table" w:styleId="TableContemporary">
    <w:name w:val="Table Contemporary"/>
    <w:basedOn w:val="TableNormal"/>
    <w:rsid w:val="009D54D3"/>
    <w:rPr>
      <w:rFonts w:eastAsia="Calibri"/>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paragraph" w:styleId="Subtitle">
    <w:name w:val="Subtitle"/>
    <w:basedOn w:val="Normal"/>
    <w:next w:val="Normal"/>
    <w:link w:val="SubtitleChar"/>
    <w:qFormat/>
    <w:rsid w:val="005A079E"/>
    <w:pPr>
      <w:spacing w:after="60"/>
      <w:jc w:val="center"/>
      <w:outlineLvl w:val="1"/>
    </w:pPr>
    <w:rPr>
      <w:rFonts w:ascii="Cambria" w:hAnsi="Cambria"/>
      <w:sz w:val="24"/>
      <w:szCs w:val="24"/>
    </w:rPr>
  </w:style>
  <w:style w:type="character" w:customStyle="1" w:styleId="SubtitleChar">
    <w:name w:val="Subtitle Char"/>
    <w:link w:val="Subtitle"/>
    <w:rsid w:val="005A079E"/>
    <w:rPr>
      <w:rFonts w:ascii="Cambria" w:hAnsi="Cambria"/>
      <w:sz w:val="24"/>
      <w:szCs w:val="24"/>
      <w:lang w:val="en-GB" w:eastAsia="es-ES"/>
    </w:rPr>
  </w:style>
  <w:style w:type="character" w:styleId="FollowedHyperlink">
    <w:name w:val="FollowedHyperlink"/>
    <w:uiPriority w:val="99"/>
    <w:rsid w:val="003B3ED0"/>
    <w:rPr>
      <w:color w:val="800080"/>
      <w:u w:val="single"/>
    </w:rPr>
  </w:style>
  <w:style w:type="paragraph" w:styleId="EndnoteText">
    <w:name w:val="endnote text"/>
    <w:basedOn w:val="Normal"/>
    <w:link w:val="EndnoteTextChar"/>
    <w:rsid w:val="00557FD9"/>
    <w:pPr>
      <w:spacing w:before="0" w:after="0"/>
    </w:pPr>
    <w:rPr>
      <w:sz w:val="20"/>
      <w:szCs w:val="20"/>
    </w:rPr>
  </w:style>
  <w:style w:type="character" w:customStyle="1" w:styleId="EndnoteTextChar">
    <w:name w:val="Endnote Text Char"/>
    <w:link w:val="EndnoteText"/>
    <w:rsid w:val="00557FD9"/>
    <w:rPr>
      <w:rFonts w:ascii="Verdana" w:hAnsi="Verdana"/>
      <w:lang w:val="en-GB" w:eastAsia="es-ES"/>
    </w:rPr>
  </w:style>
  <w:style w:type="character" w:styleId="EndnoteReference">
    <w:name w:val="endnote reference"/>
    <w:rsid w:val="00557FD9"/>
    <w:rPr>
      <w:vertAlign w:val="superscript"/>
    </w:rPr>
  </w:style>
  <w:style w:type="paragraph" w:styleId="Revision">
    <w:name w:val="Revision"/>
    <w:hidden/>
    <w:uiPriority w:val="99"/>
    <w:semiHidden/>
    <w:rsid w:val="008370C9"/>
    <w:rPr>
      <w:rFonts w:ascii="Verdana" w:hAnsi="Verdana"/>
      <w:sz w:val="18"/>
      <w:szCs w:val="18"/>
      <w:lang w:val="en-GB" w:eastAsia="es-ES"/>
    </w:rPr>
  </w:style>
  <w:style w:type="paragraph" w:customStyle="1" w:styleId="Default">
    <w:name w:val="Default"/>
    <w:rsid w:val="000206DF"/>
    <w:pPr>
      <w:autoSpaceDE w:val="0"/>
      <w:autoSpaceDN w:val="0"/>
      <w:adjustRightInd w:val="0"/>
    </w:pPr>
    <w:rPr>
      <w:rFonts w:ascii="Calibri" w:eastAsia="Calibri" w:hAnsi="Calibri" w:cs="Calibri"/>
      <w:color w:val="000000"/>
      <w:sz w:val="24"/>
      <w:szCs w:val="24"/>
      <w:lang w:eastAsia="en-US"/>
    </w:rPr>
  </w:style>
  <w:style w:type="paragraph" w:styleId="BodyText3">
    <w:name w:val="Body Text 3"/>
    <w:basedOn w:val="Normal"/>
    <w:link w:val="BodyText3Char"/>
    <w:rsid w:val="00775F73"/>
    <w:rPr>
      <w:sz w:val="16"/>
      <w:szCs w:val="16"/>
    </w:rPr>
  </w:style>
  <w:style w:type="character" w:customStyle="1" w:styleId="BodyText3Char">
    <w:name w:val="Body Text 3 Char"/>
    <w:link w:val="BodyText3"/>
    <w:rsid w:val="00775F73"/>
    <w:rPr>
      <w:rFonts w:ascii="Verdana" w:hAnsi="Verdana"/>
      <w:sz w:val="16"/>
      <w:szCs w:val="16"/>
      <w:lang w:val="en-GB" w:eastAsia="es-ES"/>
    </w:rPr>
  </w:style>
  <w:style w:type="character" w:styleId="CommentReference">
    <w:name w:val="annotation reference"/>
    <w:rsid w:val="00BD5D1B"/>
    <w:rPr>
      <w:sz w:val="16"/>
      <w:szCs w:val="16"/>
    </w:rPr>
  </w:style>
  <w:style w:type="paragraph" w:styleId="CommentText">
    <w:name w:val="annotation text"/>
    <w:basedOn w:val="Normal"/>
    <w:link w:val="CommentTextChar"/>
    <w:rsid w:val="00BD5D1B"/>
    <w:rPr>
      <w:sz w:val="20"/>
      <w:szCs w:val="20"/>
    </w:rPr>
  </w:style>
  <w:style w:type="character" w:customStyle="1" w:styleId="CommentTextChar">
    <w:name w:val="Comment Text Char"/>
    <w:link w:val="CommentText"/>
    <w:rsid w:val="00BD5D1B"/>
    <w:rPr>
      <w:rFonts w:ascii="Verdana" w:hAnsi="Verdana"/>
      <w:lang w:val="en-GB" w:eastAsia="es-ES"/>
    </w:rPr>
  </w:style>
  <w:style w:type="paragraph" w:styleId="CommentSubject">
    <w:name w:val="annotation subject"/>
    <w:basedOn w:val="CommentText"/>
    <w:next w:val="CommentText"/>
    <w:link w:val="CommentSubjectChar"/>
    <w:rsid w:val="00BD5D1B"/>
    <w:rPr>
      <w:b/>
      <w:bCs/>
    </w:rPr>
  </w:style>
  <w:style w:type="character" w:customStyle="1" w:styleId="CommentSubjectChar">
    <w:name w:val="Comment Subject Char"/>
    <w:link w:val="CommentSubject"/>
    <w:rsid w:val="00BD5D1B"/>
    <w:rPr>
      <w:rFonts w:ascii="Verdana" w:hAnsi="Verdana"/>
      <w:b/>
      <w:bCs/>
      <w:lang w:val="en-GB" w:eastAsia="es-ES"/>
    </w:rPr>
  </w:style>
  <w:style w:type="character" w:styleId="Emphasis">
    <w:name w:val="Emphasis"/>
    <w:qFormat/>
    <w:rsid w:val="00262983"/>
    <w:rPr>
      <w:i/>
      <w:iCs/>
    </w:rPr>
  </w:style>
  <w:style w:type="paragraph" w:customStyle="1" w:styleId="xl69">
    <w:name w:val="xl69"/>
    <w:basedOn w:val="Normal"/>
    <w:rsid w:val="003B04EC"/>
    <w:pPr>
      <w:spacing w:before="100" w:beforeAutospacing="1" w:after="100" w:afterAutospacing="1"/>
      <w:jc w:val="left"/>
      <w:textAlignment w:val="center"/>
    </w:pPr>
    <w:rPr>
      <w:rFonts w:ascii="Times New Roman" w:hAnsi="Times New Roman"/>
      <w:sz w:val="24"/>
      <w:szCs w:val="24"/>
      <w:lang w:val="en-IN" w:eastAsia="en-IN" w:bidi="hi-IN"/>
    </w:rPr>
  </w:style>
  <w:style w:type="paragraph" w:customStyle="1" w:styleId="xl70">
    <w:name w:val="xl70"/>
    <w:basedOn w:val="Normal"/>
    <w:rsid w:val="003B04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n-IN" w:eastAsia="en-IN" w:bidi="hi-IN"/>
    </w:rPr>
  </w:style>
  <w:style w:type="paragraph" w:customStyle="1" w:styleId="xl71">
    <w:name w:val="xl71"/>
    <w:basedOn w:val="Normal"/>
    <w:rsid w:val="003B04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n-IN" w:eastAsia="en-IN" w:bidi="hi-IN"/>
    </w:rPr>
  </w:style>
  <w:style w:type="paragraph" w:customStyle="1" w:styleId="xl72">
    <w:name w:val="xl72"/>
    <w:basedOn w:val="Normal"/>
    <w:rsid w:val="003B04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n-IN" w:eastAsia="en-IN" w:bidi="hi-IN"/>
    </w:rPr>
  </w:style>
  <w:style w:type="paragraph" w:customStyle="1" w:styleId="xl73">
    <w:name w:val="xl73"/>
    <w:basedOn w:val="Normal"/>
    <w:rsid w:val="003B04E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16"/>
      <w:szCs w:val="16"/>
      <w:lang w:val="en-IN" w:eastAsia="en-IN" w:bidi="hi-IN"/>
    </w:rPr>
  </w:style>
  <w:style w:type="paragraph" w:customStyle="1" w:styleId="xl74">
    <w:name w:val="xl74"/>
    <w:basedOn w:val="Normal"/>
    <w:rsid w:val="003B04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n-IN" w:eastAsia="en-IN" w:bidi="hi-IN"/>
    </w:rPr>
  </w:style>
  <w:style w:type="paragraph" w:customStyle="1" w:styleId="xl75">
    <w:name w:val="xl75"/>
    <w:basedOn w:val="Normal"/>
    <w:rsid w:val="003B04E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16"/>
      <w:szCs w:val="16"/>
      <w:lang w:val="en-IN" w:eastAsia="en-IN" w:bidi="hi-IN"/>
    </w:rPr>
  </w:style>
  <w:style w:type="paragraph" w:customStyle="1" w:styleId="xl76">
    <w:name w:val="xl76"/>
    <w:basedOn w:val="Normal"/>
    <w:rsid w:val="003B04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n-IN" w:eastAsia="en-IN" w:bidi="hi-IN"/>
    </w:rPr>
  </w:style>
  <w:style w:type="paragraph" w:customStyle="1" w:styleId="xl77">
    <w:name w:val="xl77"/>
    <w:basedOn w:val="Normal"/>
    <w:rsid w:val="003B04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n-IN" w:eastAsia="en-IN" w:bidi="hi-IN"/>
    </w:rPr>
  </w:style>
  <w:style w:type="paragraph" w:customStyle="1" w:styleId="xl78">
    <w:name w:val="xl78"/>
    <w:basedOn w:val="Normal"/>
    <w:rsid w:val="003B04E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16"/>
      <w:szCs w:val="16"/>
      <w:lang w:val="en-IN" w:eastAsia="en-IN" w:bidi="hi-IN"/>
    </w:rPr>
  </w:style>
  <w:style w:type="paragraph" w:customStyle="1" w:styleId="xl79">
    <w:name w:val="xl79"/>
    <w:basedOn w:val="Normal"/>
    <w:rsid w:val="003B04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n-IN" w:eastAsia="en-IN" w:bidi="hi-IN"/>
    </w:rPr>
  </w:style>
  <w:style w:type="paragraph" w:customStyle="1" w:styleId="xl80">
    <w:name w:val="xl80"/>
    <w:basedOn w:val="Normal"/>
    <w:rsid w:val="003B04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lang w:val="en-IN" w:eastAsia="en-IN" w:bidi="hi-IN"/>
    </w:rPr>
  </w:style>
  <w:style w:type="paragraph" w:customStyle="1" w:styleId="xl81">
    <w:name w:val="xl81"/>
    <w:basedOn w:val="Normal"/>
    <w:rsid w:val="003B04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lang w:val="en-IN" w:eastAsia="en-IN" w:bidi="hi-IN"/>
    </w:rPr>
  </w:style>
  <w:style w:type="paragraph" w:customStyle="1" w:styleId="xl82">
    <w:name w:val="xl82"/>
    <w:basedOn w:val="Normal"/>
    <w:rsid w:val="003B04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lang w:val="en-IN" w:eastAsia="en-IN" w:bidi="hi-IN"/>
    </w:rPr>
  </w:style>
  <w:style w:type="paragraph" w:customStyle="1" w:styleId="xl83">
    <w:name w:val="xl83"/>
    <w:basedOn w:val="Normal"/>
    <w:rsid w:val="003B04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lang w:val="en-IN" w:eastAsia="en-IN" w:bidi="hi-IN"/>
    </w:rPr>
  </w:style>
  <w:style w:type="paragraph" w:customStyle="1" w:styleId="xl84">
    <w:name w:val="xl84"/>
    <w:basedOn w:val="Normal"/>
    <w:rsid w:val="003B04E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16"/>
      <w:szCs w:val="16"/>
      <w:lang w:val="en-IN" w:eastAsia="en-IN" w:bidi="hi-IN"/>
    </w:rPr>
  </w:style>
  <w:style w:type="paragraph" w:customStyle="1" w:styleId="xl85">
    <w:name w:val="xl85"/>
    <w:basedOn w:val="Normal"/>
    <w:rsid w:val="003B04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lang w:val="en-IN" w:eastAsia="en-IN" w:bidi="hi-IN"/>
    </w:rPr>
  </w:style>
  <w:style w:type="paragraph" w:customStyle="1" w:styleId="xl86">
    <w:name w:val="xl86"/>
    <w:basedOn w:val="Normal"/>
    <w:rsid w:val="003B04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lang w:val="en-IN" w:eastAsia="en-IN" w:bidi="hi-IN"/>
    </w:rPr>
  </w:style>
  <w:style w:type="paragraph" w:customStyle="1" w:styleId="xl87">
    <w:name w:val="xl87"/>
    <w:basedOn w:val="Normal"/>
    <w:rsid w:val="003B04EC"/>
    <w:pPr>
      <w:pBdr>
        <w:top w:val="single" w:sz="4" w:space="0" w:color="auto"/>
        <w:left w:val="single" w:sz="4" w:space="0" w:color="auto"/>
        <w:bottom w:val="single" w:sz="4" w:space="0" w:color="auto"/>
        <w:right w:val="single" w:sz="4" w:space="0" w:color="auto"/>
      </w:pBdr>
      <w:shd w:val="clear" w:color="000000" w:fill="002060"/>
      <w:spacing w:before="100" w:beforeAutospacing="1" w:after="100" w:afterAutospacing="1"/>
      <w:jc w:val="center"/>
      <w:textAlignment w:val="center"/>
    </w:pPr>
    <w:rPr>
      <w:b/>
      <w:bCs/>
      <w:color w:val="FFFFFF"/>
      <w:sz w:val="16"/>
      <w:szCs w:val="16"/>
      <w:lang w:val="en-IN" w:eastAsia="en-IN" w:bidi="hi-IN"/>
    </w:rPr>
  </w:style>
  <w:style w:type="paragraph" w:customStyle="1" w:styleId="xl88">
    <w:name w:val="xl88"/>
    <w:basedOn w:val="Normal"/>
    <w:rsid w:val="003B04EC"/>
    <w:pPr>
      <w:pBdr>
        <w:top w:val="single" w:sz="4" w:space="0" w:color="auto"/>
        <w:left w:val="single" w:sz="4" w:space="0" w:color="auto"/>
        <w:bottom w:val="single" w:sz="4" w:space="0" w:color="auto"/>
        <w:right w:val="single" w:sz="4" w:space="0" w:color="auto"/>
      </w:pBdr>
      <w:shd w:val="clear" w:color="000000" w:fill="002060"/>
      <w:spacing w:before="100" w:beforeAutospacing="1" w:after="100" w:afterAutospacing="1"/>
      <w:jc w:val="center"/>
      <w:textAlignment w:val="center"/>
    </w:pPr>
    <w:rPr>
      <w:b/>
      <w:bCs/>
      <w:color w:val="FFFFFF"/>
      <w:sz w:val="16"/>
      <w:szCs w:val="16"/>
      <w:lang w:val="en-IN" w:eastAsia="en-IN" w:bidi="hi-IN"/>
    </w:rPr>
  </w:style>
  <w:style w:type="paragraph" w:customStyle="1" w:styleId="xl89">
    <w:name w:val="xl89"/>
    <w:basedOn w:val="Normal"/>
    <w:rsid w:val="003B04EC"/>
    <w:pPr>
      <w:pBdr>
        <w:top w:val="single" w:sz="4" w:space="0" w:color="auto"/>
        <w:left w:val="single" w:sz="4" w:space="0" w:color="auto"/>
        <w:bottom w:val="single" w:sz="4" w:space="0" w:color="auto"/>
        <w:right w:val="single" w:sz="4" w:space="0" w:color="auto"/>
      </w:pBdr>
      <w:shd w:val="clear" w:color="000000" w:fill="002060"/>
      <w:spacing w:before="100" w:beforeAutospacing="1" w:after="100" w:afterAutospacing="1"/>
      <w:jc w:val="left"/>
      <w:textAlignment w:val="center"/>
    </w:pPr>
    <w:rPr>
      <w:b/>
      <w:bCs/>
      <w:color w:val="FFFFFF"/>
      <w:sz w:val="16"/>
      <w:szCs w:val="16"/>
      <w:lang w:val="en-IN" w:eastAsia="en-IN" w:bidi="hi-IN"/>
    </w:rPr>
  </w:style>
  <w:style w:type="paragraph" w:customStyle="1" w:styleId="xl90">
    <w:name w:val="xl90"/>
    <w:basedOn w:val="Normal"/>
    <w:rsid w:val="003B04EC"/>
    <w:pPr>
      <w:pBdr>
        <w:top w:val="single" w:sz="4" w:space="0" w:color="auto"/>
        <w:left w:val="single" w:sz="4" w:space="0" w:color="auto"/>
        <w:bottom w:val="single" w:sz="4" w:space="0" w:color="auto"/>
        <w:right w:val="single" w:sz="4" w:space="0" w:color="auto"/>
      </w:pBdr>
      <w:shd w:val="clear" w:color="000000" w:fill="002060"/>
      <w:spacing w:before="100" w:beforeAutospacing="1" w:after="100" w:afterAutospacing="1"/>
      <w:jc w:val="center"/>
      <w:textAlignment w:val="center"/>
    </w:pPr>
    <w:rPr>
      <w:color w:val="FFFFFF"/>
      <w:sz w:val="16"/>
      <w:szCs w:val="16"/>
      <w:lang w:val="en-IN" w:eastAsia="en-IN" w:bidi="hi-IN"/>
    </w:rPr>
  </w:style>
  <w:style w:type="paragraph" w:customStyle="1" w:styleId="xl91">
    <w:name w:val="xl91"/>
    <w:basedOn w:val="Normal"/>
    <w:rsid w:val="003B04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lang w:val="en-IN" w:eastAsia="en-IN" w:bidi="hi-IN"/>
    </w:rPr>
  </w:style>
  <w:style w:type="paragraph" w:customStyle="1" w:styleId="xl92">
    <w:name w:val="xl92"/>
    <w:basedOn w:val="Normal"/>
    <w:rsid w:val="003B04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n-IN" w:eastAsia="en-IN" w:bidi="hi-IN"/>
    </w:rPr>
  </w:style>
  <w:style w:type="paragraph" w:customStyle="1" w:styleId="xl93">
    <w:name w:val="xl93"/>
    <w:basedOn w:val="Normal"/>
    <w:rsid w:val="003B04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n-IN" w:eastAsia="en-IN" w:bidi="hi-IN"/>
    </w:rPr>
  </w:style>
  <w:style w:type="paragraph" w:customStyle="1" w:styleId="xl94">
    <w:name w:val="xl94"/>
    <w:basedOn w:val="Normal"/>
    <w:rsid w:val="003B04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n-IN" w:eastAsia="en-IN" w:bidi="hi-IN"/>
    </w:rPr>
  </w:style>
  <w:style w:type="paragraph" w:customStyle="1" w:styleId="xl95">
    <w:name w:val="xl95"/>
    <w:basedOn w:val="Normal"/>
    <w:rsid w:val="003B04E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16"/>
      <w:szCs w:val="16"/>
      <w:lang w:val="en-IN" w:eastAsia="en-IN" w:bidi="hi-IN"/>
    </w:rPr>
  </w:style>
  <w:style w:type="paragraph" w:customStyle="1" w:styleId="xl96">
    <w:name w:val="xl96"/>
    <w:basedOn w:val="Normal"/>
    <w:rsid w:val="003B04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n-IN" w:eastAsia="en-IN" w:bidi="hi-IN"/>
    </w:rPr>
  </w:style>
  <w:style w:type="paragraph" w:customStyle="1" w:styleId="xl97">
    <w:name w:val="xl97"/>
    <w:basedOn w:val="Normal"/>
    <w:rsid w:val="003B04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lang w:val="en-IN" w:eastAsia="en-IN" w:bidi="hi-IN"/>
    </w:rPr>
  </w:style>
  <w:style w:type="paragraph" w:customStyle="1" w:styleId="xl98">
    <w:name w:val="xl98"/>
    <w:basedOn w:val="Normal"/>
    <w:rsid w:val="003B04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n-IN" w:eastAsia="en-IN" w:bidi="hi-IN"/>
    </w:rPr>
  </w:style>
  <w:style w:type="paragraph" w:customStyle="1" w:styleId="xl99">
    <w:name w:val="xl99"/>
    <w:basedOn w:val="Normal"/>
    <w:rsid w:val="003B04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lang w:val="en-IN" w:eastAsia="en-IN" w:bidi="hi-IN"/>
    </w:rPr>
  </w:style>
  <w:style w:type="paragraph" w:customStyle="1" w:styleId="xl100">
    <w:name w:val="xl100"/>
    <w:basedOn w:val="Normal"/>
    <w:rsid w:val="003B04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n-IN" w:eastAsia="en-IN" w:bidi="hi-IN"/>
    </w:rPr>
  </w:style>
  <w:style w:type="paragraph" w:customStyle="1" w:styleId="xl101">
    <w:name w:val="xl101"/>
    <w:basedOn w:val="Normal"/>
    <w:rsid w:val="003B04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n-IN" w:eastAsia="en-IN" w:bidi="hi-IN"/>
    </w:rPr>
  </w:style>
  <w:style w:type="paragraph" w:customStyle="1" w:styleId="xl102">
    <w:name w:val="xl102"/>
    <w:basedOn w:val="Normal"/>
    <w:rsid w:val="003B04E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16"/>
      <w:szCs w:val="16"/>
      <w:lang w:val="en-IN" w:eastAsia="en-IN" w:bidi="hi-IN"/>
    </w:rPr>
  </w:style>
  <w:style w:type="paragraph" w:customStyle="1" w:styleId="xl103">
    <w:name w:val="xl103"/>
    <w:basedOn w:val="Normal"/>
    <w:rsid w:val="003B04E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16"/>
      <w:szCs w:val="16"/>
      <w:lang w:val="en-IN" w:eastAsia="en-IN" w:bidi="hi-IN"/>
    </w:rPr>
  </w:style>
  <w:style w:type="paragraph" w:customStyle="1" w:styleId="xl104">
    <w:name w:val="xl104"/>
    <w:basedOn w:val="Normal"/>
    <w:rsid w:val="003B04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en-IN" w:eastAsia="en-IN" w:bidi="hi-IN"/>
    </w:rPr>
  </w:style>
  <w:style w:type="paragraph" w:customStyle="1" w:styleId="xl105">
    <w:name w:val="xl105"/>
    <w:basedOn w:val="Normal"/>
    <w:rsid w:val="003B04E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en-IN" w:eastAsia="en-IN" w:bidi="hi-IN"/>
    </w:rPr>
  </w:style>
  <w:style w:type="paragraph" w:customStyle="1" w:styleId="xl106">
    <w:name w:val="xl106"/>
    <w:basedOn w:val="Normal"/>
    <w:rsid w:val="003B04EC"/>
    <w:pPr>
      <w:pBdr>
        <w:top w:val="single" w:sz="4" w:space="0" w:color="auto"/>
        <w:left w:val="single" w:sz="4" w:space="0" w:color="auto"/>
        <w:bottom w:val="single" w:sz="4" w:space="0" w:color="auto"/>
        <w:right w:val="single" w:sz="4" w:space="0" w:color="auto"/>
      </w:pBdr>
      <w:shd w:val="clear" w:color="000000" w:fill="002060"/>
      <w:spacing w:before="100" w:beforeAutospacing="1" w:after="100" w:afterAutospacing="1"/>
      <w:jc w:val="center"/>
      <w:textAlignment w:val="center"/>
    </w:pPr>
    <w:rPr>
      <w:b/>
      <w:bCs/>
      <w:color w:val="FFFFFF"/>
      <w:sz w:val="16"/>
      <w:szCs w:val="16"/>
      <w:lang w:val="en-IN" w:eastAsia="en-IN" w:bidi="hi-IN"/>
    </w:rPr>
  </w:style>
  <w:style w:type="paragraph" w:customStyle="1" w:styleId="xl107">
    <w:name w:val="xl107"/>
    <w:basedOn w:val="Normal"/>
    <w:rsid w:val="003B04EC"/>
    <w:pPr>
      <w:pBdr>
        <w:top w:val="single" w:sz="4" w:space="0" w:color="auto"/>
        <w:left w:val="single" w:sz="4" w:space="0" w:color="auto"/>
        <w:bottom w:val="single" w:sz="4" w:space="0" w:color="auto"/>
        <w:right w:val="single" w:sz="4" w:space="0" w:color="auto"/>
      </w:pBdr>
      <w:shd w:val="clear" w:color="000000" w:fill="002060"/>
      <w:spacing w:before="100" w:beforeAutospacing="1" w:after="100" w:afterAutospacing="1"/>
      <w:jc w:val="center"/>
      <w:textAlignment w:val="center"/>
    </w:pPr>
    <w:rPr>
      <w:b/>
      <w:bCs/>
      <w:color w:val="FFFFFF"/>
      <w:sz w:val="16"/>
      <w:szCs w:val="16"/>
      <w:lang w:val="en-IN" w:eastAsia="en-IN" w:bidi="hi-IN"/>
    </w:rPr>
  </w:style>
  <w:style w:type="paragraph" w:customStyle="1" w:styleId="xl108">
    <w:name w:val="xl108"/>
    <w:basedOn w:val="Normal"/>
    <w:rsid w:val="003B04EC"/>
    <w:pPr>
      <w:pBdr>
        <w:top w:val="single" w:sz="4" w:space="0" w:color="auto"/>
        <w:left w:val="single" w:sz="4" w:space="0" w:color="auto"/>
        <w:bottom w:val="single" w:sz="4" w:space="0" w:color="auto"/>
        <w:right w:val="single" w:sz="4" w:space="0" w:color="auto"/>
      </w:pBdr>
      <w:shd w:val="clear" w:color="000000" w:fill="002060"/>
      <w:spacing w:before="100" w:beforeAutospacing="1" w:after="100" w:afterAutospacing="1"/>
      <w:jc w:val="center"/>
      <w:textAlignment w:val="center"/>
    </w:pPr>
    <w:rPr>
      <w:b/>
      <w:bCs/>
      <w:color w:val="FFFFFF"/>
      <w:sz w:val="16"/>
      <w:szCs w:val="16"/>
      <w:lang w:val="en-IN" w:eastAsia="en-IN" w:bidi="hi-IN"/>
    </w:rPr>
  </w:style>
  <w:style w:type="paragraph" w:customStyle="1" w:styleId="xl109">
    <w:name w:val="xl109"/>
    <w:basedOn w:val="Normal"/>
    <w:rsid w:val="003B04EC"/>
    <w:pPr>
      <w:pBdr>
        <w:top w:val="single" w:sz="4" w:space="0" w:color="auto"/>
        <w:left w:val="single" w:sz="4" w:space="0" w:color="auto"/>
        <w:bottom w:val="single" w:sz="4" w:space="0" w:color="auto"/>
        <w:right w:val="single" w:sz="4" w:space="0" w:color="auto"/>
      </w:pBdr>
      <w:shd w:val="clear" w:color="000000" w:fill="002060"/>
      <w:spacing w:before="100" w:beforeAutospacing="1" w:after="100" w:afterAutospacing="1"/>
      <w:jc w:val="left"/>
      <w:textAlignment w:val="center"/>
    </w:pPr>
    <w:rPr>
      <w:b/>
      <w:bCs/>
      <w:color w:val="FFFFFF"/>
      <w:sz w:val="16"/>
      <w:szCs w:val="16"/>
      <w:lang w:val="en-IN" w:eastAsia="en-IN" w:bidi="hi-IN"/>
    </w:rPr>
  </w:style>
  <w:style w:type="paragraph" w:customStyle="1" w:styleId="xl110">
    <w:name w:val="xl110"/>
    <w:basedOn w:val="Normal"/>
    <w:rsid w:val="005338F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en-IN" w:eastAsia="en-IN" w:bidi="hi-IN"/>
    </w:rPr>
  </w:style>
  <w:style w:type="paragraph" w:customStyle="1" w:styleId="xl111">
    <w:name w:val="xl111"/>
    <w:basedOn w:val="Normal"/>
    <w:rsid w:val="005338F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lang w:val="en-IN" w:eastAsia="en-IN" w:bidi="hi-IN"/>
    </w:rPr>
  </w:style>
  <w:style w:type="paragraph" w:customStyle="1" w:styleId="xl112">
    <w:name w:val="xl112"/>
    <w:basedOn w:val="Normal"/>
    <w:rsid w:val="005338F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color w:val="000000"/>
      <w:sz w:val="16"/>
      <w:szCs w:val="16"/>
      <w:lang w:val="en-IN" w:eastAsia="en-IN" w:bidi="hi-IN"/>
    </w:rPr>
  </w:style>
  <w:style w:type="paragraph" w:customStyle="1" w:styleId="xl113">
    <w:name w:val="xl113"/>
    <w:basedOn w:val="Normal"/>
    <w:rsid w:val="005338F5"/>
    <w:pPr>
      <w:pBdr>
        <w:top w:val="single" w:sz="4" w:space="0" w:color="auto"/>
        <w:left w:val="single" w:sz="4" w:space="0" w:color="auto"/>
        <w:bottom w:val="single" w:sz="4" w:space="0" w:color="auto"/>
        <w:right w:val="single" w:sz="4" w:space="0" w:color="auto"/>
      </w:pBdr>
      <w:shd w:val="clear" w:color="000000" w:fill="002060"/>
      <w:spacing w:before="100" w:beforeAutospacing="1" w:after="100" w:afterAutospacing="1"/>
      <w:jc w:val="center"/>
      <w:textAlignment w:val="center"/>
    </w:pPr>
    <w:rPr>
      <w:b/>
      <w:bCs/>
      <w:color w:val="FFFFFF"/>
      <w:sz w:val="16"/>
      <w:szCs w:val="16"/>
      <w:lang w:val="en-IN" w:eastAsia="en-IN" w:bidi="hi-IN"/>
    </w:rPr>
  </w:style>
  <w:style w:type="paragraph" w:customStyle="1" w:styleId="xl114">
    <w:name w:val="xl114"/>
    <w:basedOn w:val="Normal"/>
    <w:rsid w:val="005338F5"/>
    <w:pPr>
      <w:pBdr>
        <w:top w:val="single" w:sz="4" w:space="0" w:color="auto"/>
        <w:left w:val="single" w:sz="4" w:space="0" w:color="auto"/>
        <w:bottom w:val="single" w:sz="4" w:space="0" w:color="auto"/>
        <w:right w:val="single" w:sz="4" w:space="0" w:color="auto"/>
      </w:pBdr>
      <w:shd w:val="clear" w:color="000000" w:fill="002060"/>
      <w:spacing w:before="100" w:beforeAutospacing="1" w:after="100" w:afterAutospacing="1"/>
      <w:jc w:val="center"/>
      <w:textAlignment w:val="center"/>
    </w:pPr>
    <w:rPr>
      <w:color w:val="FFFFFF"/>
      <w:sz w:val="16"/>
      <w:szCs w:val="16"/>
      <w:lang w:val="en-IN" w:eastAsia="en-IN" w:bidi="hi-IN"/>
    </w:rPr>
  </w:style>
  <w:style w:type="paragraph" w:customStyle="1" w:styleId="xl115">
    <w:name w:val="xl115"/>
    <w:basedOn w:val="Normal"/>
    <w:rsid w:val="005338F5"/>
    <w:pPr>
      <w:pBdr>
        <w:top w:val="single" w:sz="4" w:space="0" w:color="auto"/>
        <w:left w:val="single" w:sz="4" w:space="0" w:color="auto"/>
        <w:bottom w:val="single" w:sz="4" w:space="0" w:color="auto"/>
        <w:right w:val="single" w:sz="4" w:space="0" w:color="auto"/>
      </w:pBdr>
      <w:shd w:val="clear" w:color="000000" w:fill="002060"/>
      <w:spacing w:before="100" w:beforeAutospacing="1" w:after="100" w:afterAutospacing="1"/>
      <w:jc w:val="center"/>
      <w:textAlignment w:val="center"/>
    </w:pPr>
    <w:rPr>
      <w:color w:val="FFFFFF"/>
      <w:sz w:val="16"/>
      <w:szCs w:val="16"/>
      <w:lang w:val="en-IN" w:eastAsia="en-IN" w:bidi="hi-IN"/>
    </w:rPr>
  </w:style>
  <w:style w:type="paragraph" w:styleId="BodyText2">
    <w:name w:val="Body Text 2"/>
    <w:basedOn w:val="Normal"/>
    <w:link w:val="BodyText2Char"/>
    <w:rsid w:val="00653741"/>
    <w:pPr>
      <w:spacing w:line="480" w:lineRule="auto"/>
    </w:pPr>
  </w:style>
  <w:style w:type="character" w:customStyle="1" w:styleId="BodyText2Char">
    <w:name w:val="Body Text 2 Char"/>
    <w:link w:val="BodyText2"/>
    <w:rsid w:val="00653741"/>
    <w:rPr>
      <w:rFonts w:ascii="Verdana" w:hAnsi="Verdana"/>
      <w:sz w:val="18"/>
      <w:szCs w:val="18"/>
      <w:lang w:val="en-GB" w:eastAsia="es-ES"/>
    </w:rPr>
  </w:style>
  <w:style w:type="paragraph" w:styleId="BodyTextIndent">
    <w:name w:val="Body Text Indent"/>
    <w:basedOn w:val="Normal"/>
    <w:link w:val="BodyTextIndentChar"/>
    <w:rsid w:val="00653741"/>
    <w:pPr>
      <w:tabs>
        <w:tab w:val="left" w:pos="720"/>
      </w:tabs>
      <w:ind w:left="720"/>
      <w:jc w:val="left"/>
    </w:pPr>
    <w:rPr>
      <w:rFonts w:ascii="Arial" w:hAnsi="Arial"/>
      <w:sz w:val="20"/>
      <w:szCs w:val="20"/>
      <w:lang w:eastAsia="en-US"/>
    </w:rPr>
  </w:style>
  <w:style w:type="character" w:customStyle="1" w:styleId="BodyTextIndentChar">
    <w:name w:val="Body Text Indent Char"/>
    <w:link w:val="BodyTextIndent"/>
    <w:rsid w:val="00653741"/>
    <w:rPr>
      <w:rFonts w:ascii="Arial" w:hAnsi="Arial"/>
      <w:lang w:val="en-GB"/>
    </w:rPr>
  </w:style>
  <w:style w:type="paragraph" w:styleId="List2">
    <w:name w:val="List 2"/>
    <w:basedOn w:val="Normal"/>
    <w:rsid w:val="00653741"/>
    <w:pPr>
      <w:ind w:left="720" w:hanging="360"/>
      <w:jc w:val="left"/>
    </w:pPr>
    <w:rPr>
      <w:rFonts w:ascii="Arial" w:hAnsi="Arial"/>
      <w:sz w:val="20"/>
      <w:szCs w:val="20"/>
      <w:lang w:eastAsia="en-US"/>
    </w:rPr>
  </w:style>
  <w:style w:type="paragraph" w:styleId="Caption">
    <w:name w:val="caption"/>
    <w:aliases w:val="Caption Char1"/>
    <w:basedOn w:val="Normal"/>
    <w:next w:val="Normal"/>
    <w:uiPriority w:val="35"/>
    <w:qFormat/>
    <w:rsid w:val="00653741"/>
    <w:pPr>
      <w:keepNext/>
      <w:jc w:val="left"/>
    </w:pPr>
    <w:rPr>
      <w:rFonts w:ascii="Arial" w:hAnsi="Arial"/>
      <w:b/>
      <w:sz w:val="20"/>
      <w:szCs w:val="20"/>
      <w:lang w:eastAsia="en-US"/>
    </w:rPr>
  </w:style>
  <w:style w:type="paragraph" w:customStyle="1" w:styleId="bullet1">
    <w:name w:val="bullet1"/>
    <w:basedOn w:val="Normal"/>
    <w:rsid w:val="00653741"/>
    <w:pPr>
      <w:tabs>
        <w:tab w:val="num" w:pos="360"/>
      </w:tabs>
      <w:spacing w:before="80" w:after="80"/>
      <w:ind w:left="360" w:hanging="360"/>
      <w:jc w:val="left"/>
    </w:pPr>
    <w:rPr>
      <w:rFonts w:ascii="Arial" w:hAnsi="Arial"/>
      <w:sz w:val="20"/>
      <w:szCs w:val="20"/>
      <w:lang w:val="en-US" w:eastAsia="en-US"/>
    </w:rPr>
  </w:style>
  <w:style w:type="paragraph" w:customStyle="1" w:styleId="Tablefont">
    <w:name w:val="Table font"/>
    <w:basedOn w:val="ListNumber5"/>
    <w:rsid w:val="00653741"/>
    <w:pPr>
      <w:tabs>
        <w:tab w:val="clear" w:pos="360"/>
      </w:tabs>
      <w:spacing w:before="0" w:after="0"/>
      <w:ind w:left="0" w:firstLine="0"/>
    </w:pPr>
    <w:rPr>
      <w:sz w:val="18"/>
    </w:rPr>
  </w:style>
  <w:style w:type="paragraph" w:styleId="ListNumber5">
    <w:name w:val="List Number 5"/>
    <w:basedOn w:val="Normal"/>
    <w:rsid w:val="00653741"/>
    <w:pPr>
      <w:tabs>
        <w:tab w:val="num" w:pos="360"/>
      </w:tabs>
      <w:ind w:left="360" w:hanging="360"/>
      <w:jc w:val="left"/>
    </w:pPr>
    <w:rPr>
      <w:rFonts w:ascii="Arial" w:hAnsi="Arial"/>
      <w:sz w:val="20"/>
      <w:szCs w:val="20"/>
      <w:lang w:eastAsia="en-US"/>
    </w:rPr>
  </w:style>
  <w:style w:type="paragraph" w:customStyle="1" w:styleId="EYparach8">
    <w:name w:val="EY para ch 8"/>
    <w:rsid w:val="00653741"/>
    <w:pPr>
      <w:tabs>
        <w:tab w:val="num" w:pos="720"/>
      </w:tabs>
      <w:spacing w:after="360" w:line="280" w:lineRule="atLeast"/>
      <w:ind w:left="720" w:hanging="720"/>
      <w:jc w:val="both"/>
    </w:pPr>
    <w:rPr>
      <w:rFonts w:ascii="Arial" w:hAnsi="Arial"/>
      <w:sz w:val="22"/>
      <w:lang w:eastAsia="en-US"/>
    </w:rPr>
  </w:style>
  <w:style w:type="paragraph" w:customStyle="1" w:styleId="font6">
    <w:name w:val="font6"/>
    <w:basedOn w:val="Normal"/>
    <w:rsid w:val="00653741"/>
    <w:pPr>
      <w:spacing w:before="100" w:beforeAutospacing="1" w:after="100" w:afterAutospacing="1"/>
      <w:jc w:val="left"/>
    </w:pPr>
    <w:rPr>
      <w:rFonts w:ascii="Tahoma" w:eastAsia="Arial Unicode MS" w:hAnsi="Tahoma" w:cs="Arial Unicode MS"/>
      <w:color w:val="000000"/>
      <w:sz w:val="16"/>
      <w:szCs w:val="16"/>
      <w:lang w:val="en-US" w:eastAsia="en-US"/>
    </w:rPr>
  </w:style>
  <w:style w:type="character" w:customStyle="1" w:styleId="Heading3Char">
    <w:name w:val="Heading 3 Char"/>
    <w:uiPriority w:val="99"/>
    <w:rsid w:val="00653741"/>
    <w:rPr>
      <w:rFonts w:ascii="Arial" w:hAnsi="Arial" w:cs="Arial"/>
      <w:b/>
      <w:noProof w:val="0"/>
      <w:szCs w:val="22"/>
      <w:lang w:val="en-GB" w:eastAsia="en-US" w:bidi="ar-SA"/>
    </w:rPr>
  </w:style>
  <w:style w:type="character" w:customStyle="1" w:styleId="Quick">
    <w:name w:val="Quick"/>
    <w:rsid w:val="00653741"/>
  </w:style>
  <w:style w:type="paragraph" w:styleId="List3">
    <w:name w:val="List 3"/>
    <w:basedOn w:val="Normal"/>
    <w:rsid w:val="00653741"/>
    <w:pPr>
      <w:ind w:left="1080" w:hanging="360"/>
      <w:jc w:val="left"/>
    </w:pPr>
    <w:rPr>
      <w:rFonts w:ascii="Arial" w:hAnsi="Arial"/>
      <w:sz w:val="20"/>
      <w:szCs w:val="20"/>
      <w:lang w:eastAsia="en-US"/>
    </w:rPr>
  </w:style>
  <w:style w:type="paragraph" w:customStyle="1" w:styleId="Heading40">
    <w:name w:val="Heading4"/>
    <w:basedOn w:val="Normal"/>
    <w:rsid w:val="00653741"/>
    <w:pPr>
      <w:tabs>
        <w:tab w:val="num" w:pos="432"/>
      </w:tabs>
      <w:spacing w:before="0" w:after="0"/>
      <w:ind w:left="432" w:hanging="432"/>
      <w:outlineLvl w:val="0"/>
    </w:pPr>
    <w:rPr>
      <w:rFonts w:ascii="Arial" w:hAnsi="Arial"/>
      <w:b/>
      <w:sz w:val="28"/>
      <w:szCs w:val="28"/>
      <w:lang w:val="en-US" w:eastAsia="en-US"/>
    </w:rPr>
  </w:style>
  <w:style w:type="character" w:customStyle="1" w:styleId="Heading2Char">
    <w:name w:val="Heading 2 Char"/>
    <w:uiPriority w:val="99"/>
    <w:rsid w:val="00653741"/>
    <w:rPr>
      <w:rFonts w:ascii="Arial" w:hAnsi="Arial" w:cs="Arial"/>
      <w:b/>
      <w:noProof w:val="0"/>
      <w:sz w:val="24"/>
      <w:lang w:val="en-GB" w:eastAsia="en-US" w:bidi="ar-SA"/>
    </w:rPr>
  </w:style>
  <w:style w:type="paragraph" w:styleId="ListBullet">
    <w:name w:val="List Bullet"/>
    <w:basedOn w:val="Normal"/>
    <w:autoRedefine/>
    <w:rsid w:val="00653741"/>
    <w:pPr>
      <w:tabs>
        <w:tab w:val="num" w:pos="360"/>
        <w:tab w:val="left" w:pos="1260"/>
        <w:tab w:val="left" w:pos="2970"/>
        <w:tab w:val="left" w:pos="3060"/>
      </w:tabs>
      <w:spacing w:after="180"/>
      <w:ind w:left="360" w:hanging="360"/>
      <w:jc w:val="left"/>
    </w:pPr>
    <w:rPr>
      <w:rFonts w:ascii="Arial" w:hAnsi="Arial"/>
      <w:sz w:val="20"/>
      <w:szCs w:val="20"/>
      <w:lang w:val="en-US" w:eastAsia="en-US"/>
    </w:rPr>
  </w:style>
  <w:style w:type="paragraph" w:customStyle="1" w:styleId="Bullet2">
    <w:name w:val="Bullet 2"/>
    <w:rsid w:val="00653741"/>
    <w:pPr>
      <w:tabs>
        <w:tab w:val="left" w:pos="360"/>
        <w:tab w:val="num" w:pos="2160"/>
        <w:tab w:val="left" w:pos="2880"/>
        <w:tab w:val="left" w:pos="4320"/>
        <w:tab w:val="left" w:pos="5775"/>
        <w:tab w:val="left" w:pos="7200"/>
        <w:tab w:val="left" w:pos="8640"/>
        <w:tab w:val="right" w:pos="10425"/>
      </w:tabs>
      <w:spacing w:before="120"/>
      <w:ind w:left="2160" w:hanging="720"/>
      <w:jc w:val="both"/>
    </w:pPr>
    <w:rPr>
      <w:snapToGrid w:val="0"/>
      <w:color w:val="000000"/>
      <w:sz w:val="22"/>
      <w:lang w:eastAsia="en-US"/>
    </w:rPr>
  </w:style>
  <w:style w:type="paragraph" w:customStyle="1" w:styleId="ReportMainTitle">
    <w:name w:val="Report Main Title"/>
    <w:basedOn w:val="Normal"/>
    <w:rsid w:val="00653741"/>
    <w:pPr>
      <w:tabs>
        <w:tab w:val="num" w:pos="2880"/>
      </w:tabs>
      <w:ind w:left="2880" w:hanging="720"/>
      <w:jc w:val="left"/>
    </w:pPr>
    <w:rPr>
      <w:rFonts w:ascii="Arial" w:hAnsi="Arial"/>
      <w:sz w:val="20"/>
      <w:szCs w:val="20"/>
      <w:lang w:eastAsia="en-US"/>
    </w:rPr>
  </w:style>
  <w:style w:type="paragraph" w:styleId="ListBullet2">
    <w:name w:val="List Bullet 2"/>
    <w:basedOn w:val="Normal"/>
    <w:autoRedefine/>
    <w:rsid w:val="00653741"/>
    <w:pPr>
      <w:tabs>
        <w:tab w:val="num" w:pos="720"/>
      </w:tabs>
      <w:ind w:left="720" w:hanging="360"/>
      <w:jc w:val="left"/>
    </w:pPr>
    <w:rPr>
      <w:rFonts w:ascii="Arial" w:hAnsi="Arial"/>
      <w:sz w:val="20"/>
      <w:szCs w:val="20"/>
      <w:lang w:eastAsia="en-US"/>
    </w:rPr>
  </w:style>
  <w:style w:type="paragraph" w:styleId="ListBullet3">
    <w:name w:val="List Bullet 3"/>
    <w:basedOn w:val="Normal"/>
    <w:autoRedefine/>
    <w:rsid w:val="00653741"/>
    <w:pPr>
      <w:tabs>
        <w:tab w:val="num" w:pos="1080"/>
      </w:tabs>
      <w:ind w:left="1080" w:hanging="360"/>
      <w:jc w:val="left"/>
    </w:pPr>
    <w:rPr>
      <w:rFonts w:ascii="Arial" w:hAnsi="Arial"/>
      <w:sz w:val="20"/>
      <w:szCs w:val="20"/>
      <w:lang w:eastAsia="en-US"/>
    </w:rPr>
  </w:style>
  <w:style w:type="paragraph" w:styleId="ListBullet4">
    <w:name w:val="List Bullet 4"/>
    <w:basedOn w:val="Normal"/>
    <w:autoRedefine/>
    <w:rsid w:val="00653741"/>
    <w:pPr>
      <w:tabs>
        <w:tab w:val="num" w:pos="1440"/>
      </w:tabs>
      <w:ind w:left="1440" w:hanging="360"/>
      <w:jc w:val="left"/>
    </w:pPr>
    <w:rPr>
      <w:rFonts w:ascii="Arial" w:hAnsi="Arial"/>
      <w:sz w:val="20"/>
      <w:szCs w:val="20"/>
      <w:lang w:eastAsia="en-US"/>
    </w:rPr>
  </w:style>
  <w:style w:type="paragraph" w:styleId="ListBullet5">
    <w:name w:val="List Bullet 5"/>
    <w:basedOn w:val="Normal"/>
    <w:autoRedefine/>
    <w:rsid w:val="00653741"/>
    <w:pPr>
      <w:tabs>
        <w:tab w:val="num" w:pos="1800"/>
      </w:tabs>
      <w:ind w:left="1800" w:hanging="360"/>
      <w:jc w:val="left"/>
    </w:pPr>
    <w:rPr>
      <w:rFonts w:ascii="Arial" w:hAnsi="Arial"/>
      <w:sz w:val="20"/>
      <w:szCs w:val="20"/>
      <w:lang w:eastAsia="en-US"/>
    </w:rPr>
  </w:style>
  <w:style w:type="paragraph" w:styleId="ListNumber2">
    <w:name w:val="List Number 2"/>
    <w:basedOn w:val="Normal"/>
    <w:rsid w:val="00653741"/>
    <w:pPr>
      <w:tabs>
        <w:tab w:val="num" w:pos="720"/>
      </w:tabs>
      <w:ind w:left="720" w:hanging="360"/>
      <w:jc w:val="left"/>
    </w:pPr>
    <w:rPr>
      <w:rFonts w:ascii="Arial" w:hAnsi="Arial"/>
      <w:sz w:val="20"/>
      <w:szCs w:val="20"/>
      <w:lang w:eastAsia="en-US"/>
    </w:rPr>
  </w:style>
  <w:style w:type="paragraph" w:styleId="ListNumber3">
    <w:name w:val="List Number 3"/>
    <w:basedOn w:val="Normal"/>
    <w:rsid w:val="00653741"/>
    <w:pPr>
      <w:tabs>
        <w:tab w:val="num" w:pos="1080"/>
      </w:tabs>
      <w:ind w:left="1080" w:hanging="360"/>
      <w:jc w:val="left"/>
    </w:pPr>
    <w:rPr>
      <w:rFonts w:ascii="Arial" w:hAnsi="Arial"/>
      <w:sz w:val="20"/>
      <w:szCs w:val="20"/>
      <w:lang w:eastAsia="en-US"/>
    </w:rPr>
  </w:style>
  <w:style w:type="paragraph" w:styleId="ListNumber4">
    <w:name w:val="List Number 4"/>
    <w:basedOn w:val="Normal"/>
    <w:rsid w:val="00653741"/>
    <w:pPr>
      <w:tabs>
        <w:tab w:val="num" w:pos="1440"/>
      </w:tabs>
      <w:ind w:left="1440" w:hanging="360"/>
      <w:jc w:val="left"/>
    </w:pPr>
    <w:rPr>
      <w:rFonts w:ascii="Arial" w:hAnsi="Arial"/>
      <w:sz w:val="20"/>
      <w:szCs w:val="20"/>
      <w:lang w:eastAsia="en-US"/>
    </w:rPr>
  </w:style>
  <w:style w:type="paragraph" w:customStyle="1" w:styleId="List1">
    <w:name w:val="List  1"/>
    <w:basedOn w:val="BodyText"/>
    <w:next w:val="BodyText"/>
    <w:rsid w:val="00653741"/>
    <w:pPr>
      <w:tabs>
        <w:tab w:val="left" w:pos="0"/>
        <w:tab w:val="num" w:pos="2916"/>
      </w:tabs>
      <w:spacing w:before="60" w:after="120" w:line="360" w:lineRule="auto"/>
      <w:ind w:left="2857" w:hanging="301"/>
      <w:jc w:val="both"/>
    </w:pPr>
    <w:rPr>
      <w:rFonts w:ascii="Times New Roman" w:hAnsi="Times New Roman"/>
      <w:sz w:val="22"/>
      <w:szCs w:val="20"/>
      <w:lang w:eastAsia="en-US"/>
    </w:rPr>
  </w:style>
  <w:style w:type="paragraph" w:styleId="BodyTextIndent2">
    <w:name w:val="Body Text Indent 2"/>
    <w:basedOn w:val="Normal"/>
    <w:link w:val="BodyTextIndent2Char"/>
    <w:rsid w:val="00653741"/>
    <w:pPr>
      <w:spacing w:before="0" w:after="0"/>
      <w:ind w:left="1800" w:hanging="360"/>
    </w:pPr>
    <w:rPr>
      <w:rFonts w:ascii="Arial" w:hAnsi="Arial"/>
      <w:snapToGrid w:val="0"/>
      <w:color w:val="000000"/>
      <w:szCs w:val="20"/>
      <w:lang w:val="en-US" w:eastAsia="en-US"/>
    </w:rPr>
  </w:style>
  <w:style w:type="character" w:customStyle="1" w:styleId="BodyTextIndent2Char">
    <w:name w:val="Body Text Indent 2 Char"/>
    <w:link w:val="BodyTextIndent2"/>
    <w:rsid w:val="00653741"/>
    <w:rPr>
      <w:rFonts w:ascii="Arial" w:hAnsi="Arial"/>
      <w:snapToGrid w:val="0"/>
      <w:color w:val="000000"/>
      <w:sz w:val="18"/>
    </w:rPr>
  </w:style>
  <w:style w:type="paragraph" w:customStyle="1" w:styleId="Nityach">
    <w:name w:val="Nitya ch"/>
    <w:basedOn w:val="Header"/>
    <w:rsid w:val="00653741"/>
    <w:pPr>
      <w:widowControl/>
      <w:pBdr>
        <w:bottom w:val="none" w:sz="0" w:space="0" w:color="auto"/>
      </w:pBdr>
      <w:spacing w:before="0" w:after="0"/>
      <w:ind w:firstLine="720"/>
      <w:jc w:val="center"/>
    </w:pPr>
    <w:rPr>
      <w:rFonts w:ascii="Arial" w:hAnsi="Arial" w:cs="Arial"/>
      <w:b/>
      <w:caps w:val="0"/>
      <w:sz w:val="24"/>
      <w:szCs w:val="24"/>
      <w:lang w:val="en-US" w:eastAsia="en-US"/>
    </w:rPr>
  </w:style>
  <w:style w:type="paragraph" w:customStyle="1" w:styleId="NCH9">
    <w:name w:val="N_CH_9"/>
    <w:rsid w:val="00653741"/>
    <w:pPr>
      <w:spacing w:line="360" w:lineRule="auto"/>
      <w:jc w:val="both"/>
    </w:pPr>
    <w:rPr>
      <w:rFonts w:ascii="Arial" w:hAnsi="Arial"/>
      <w:lang w:eastAsia="en-US"/>
    </w:rPr>
  </w:style>
  <w:style w:type="paragraph" w:styleId="TableofFigures">
    <w:name w:val="table of figures"/>
    <w:basedOn w:val="Normal"/>
    <w:next w:val="Normal"/>
    <w:uiPriority w:val="99"/>
    <w:rsid w:val="00653741"/>
    <w:pPr>
      <w:jc w:val="left"/>
    </w:pPr>
    <w:rPr>
      <w:rFonts w:ascii="Arial" w:hAnsi="Arial"/>
      <w:sz w:val="20"/>
      <w:szCs w:val="20"/>
      <w:lang w:eastAsia="en-US"/>
    </w:rPr>
  </w:style>
  <w:style w:type="paragraph" w:customStyle="1" w:styleId="xl24">
    <w:name w:val="xl24"/>
    <w:basedOn w:val="Normal"/>
    <w:rsid w:val="00653741"/>
    <w:pPr>
      <w:pBdr>
        <w:top w:val="single" w:sz="8" w:space="0" w:color="auto"/>
      </w:pBdr>
      <w:shd w:val="clear" w:color="auto" w:fill="FFFF99"/>
      <w:spacing w:before="100" w:beforeAutospacing="1" w:after="100" w:afterAutospacing="1"/>
      <w:jc w:val="center"/>
    </w:pPr>
    <w:rPr>
      <w:rFonts w:ascii="Arial" w:hAnsi="Arial" w:cs="Arial"/>
      <w:sz w:val="24"/>
      <w:szCs w:val="24"/>
      <w:lang w:val="en-US" w:eastAsia="en-US"/>
    </w:rPr>
  </w:style>
  <w:style w:type="paragraph" w:customStyle="1" w:styleId="xl25">
    <w:name w:val="xl25"/>
    <w:basedOn w:val="Normal"/>
    <w:rsid w:val="00653741"/>
    <w:pPr>
      <w:pBdr>
        <w:top w:val="single" w:sz="8" w:space="0" w:color="auto"/>
        <w:left w:val="single" w:sz="4" w:space="0" w:color="auto"/>
      </w:pBdr>
      <w:shd w:val="clear" w:color="auto" w:fill="FFFF99"/>
      <w:spacing w:before="100" w:beforeAutospacing="1" w:after="100" w:afterAutospacing="1"/>
      <w:jc w:val="center"/>
    </w:pPr>
    <w:rPr>
      <w:rFonts w:ascii="Arial" w:hAnsi="Arial" w:cs="Arial"/>
      <w:b/>
      <w:bCs/>
      <w:sz w:val="24"/>
      <w:szCs w:val="24"/>
      <w:lang w:val="en-US" w:eastAsia="en-US"/>
    </w:rPr>
  </w:style>
  <w:style w:type="paragraph" w:customStyle="1" w:styleId="xl26">
    <w:name w:val="xl26"/>
    <w:basedOn w:val="Normal"/>
    <w:rsid w:val="00653741"/>
    <w:pPr>
      <w:pBdr>
        <w:top w:val="single" w:sz="8" w:space="0" w:color="auto"/>
        <w:right w:val="single" w:sz="8" w:space="0" w:color="auto"/>
      </w:pBdr>
      <w:shd w:val="clear" w:color="auto" w:fill="FFFF99"/>
      <w:spacing w:before="100" w:beforeAutospacing="1" w:after="100" w:afterAutospacing="1"/>
      <w:jc w:val="center"/>
    </w:pPr>
    <w:rPr>
      <w:rFonts w:ascii="Arial" w:hAnsi="Arial" w:cs="Arial"/>
      <w:sz w:val="24"/>
      <w:szCs w:val="24"/>
      <w:lang w:val="en-US" w:eastAsia="en-US"/>
    </w:rPr>
  </w:style>
  <w:style w:type="paragraph" w:customStyle="1" w:styleId="xl27">
    <w:name w:val="xl27"/>
    <w:basedOn w:val="Normal"/>
    <w:rsid w:val="00653741"/>
    <w:pPr>
      <w:shd w:val="clear" w:color="auto" w:fill="FFFF99"/>
      <w:spacing w:before="100" w:beforeAutospacing="1" w:after="100" w:afterAutospacing="1"/>
      <w:jc w:val="right"/>
    </w:pPr>
    <w:rPr>
      <w:rFonts w:ascii="Times New Roman" w:hAnsi="Times New Roman"/>
      <w:sz w:val="24"/>
      <w:szCs w:val="24"/>
      <w:lang w:val="en-US" w:eastAsia="en-US"/>
    </w:rPr>
  </w:style>
  <w:style w:type="paragraph" w:customStyle="1" w:styleId="xl28">
    <w:name w:val="xl28"/>
    <w:basedOn w:val="Normal"/>
    <w:rsid w:val="00653741"/>
    <w:pPr>
      <w:pBdr>
        <w:right w:val="single" w:sz="8" w:space="0" w:color="auto"/>
      </w:pBdr>
      <w:shd w:val="clear" w:color="auto" w:fill="FFFF99"/>
      <w:spacing w:before="100" w:beforeAutospacing="1" w:after="100" w:afterAutospacing="1"/>
      <w:jc w:val="right"/>
    </w:pPr>
    <w:rPr>
      <w:rFonts w:ascii="Times New Roman" w:hAnsi="Times New Roman"/>
      <w:sz w:val="24"/>
      <w:szCs w:val="24"/>
      <w:lang w:val="en-US" w:eastAsia="en-US"/>
    </w:rPr>
  </w:style>
  <w:style w:type="paragraph" w:customStyle="1" w:styleId="xl29">
    <w:name w:val="xl29"/>
    <w:basedOn w:val="Normal"/>
    <w:rsid w:val="00653741"/>
    <w:pPr>
      <w:pBdr>
        <w:top w:val="single" w:sz="4" w:space="0" w:color="auto"/>
        <w:bottom w:val="single" w:sz="4" w:space="0" w:color="auto"/>
      </w:pBdr>
      <w:shd w:val="clear" w:color="auto" w:fill="FFFF99"/>
      <w:spacing w:before="100" w:beforeAutospacing="1" w:after="100" w:afterAutospacing="1"/>
      <w:jc w:val="center"/>
      <w:textAlignment w:val="center"/>
    </w:pPr>
    <w:rPr>
      <w:rFonts w:ascii="Arial" w:hAnsi="Arial" w:cs="Arial"/>
      <w:b/>
      <w:bCs/>
      <w:sz w:val="16"/>
      <w:szCs w:val="16"/>
      <w:lang w:val="en-US" w:eastAsia="en-US"/>
    </w:rPr>
  </w:style>
  <w:style w:type="paragraph" w:customStyle="1" w:styleId="xl30">
    <w:name w:val="xl30"/>
    <w:basedOn w:val="Normal"/>
    <w:rsid w:val="00653741"/>
    <w:pPr>
      <w:pBdr>
        <w:top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b/>
      <w:bCs/>
      <w:sz w:val="16"/>
      <w:szCs w:val="16"/>
      <w:lang w:val="en-US" w:eastAsia="en-US"/>
    </w:rPr>
  </w:style>
  <w:style w:type="paragraph" w:customStyle="1" w:styleId="xl31">
    <w:name w:val="xl31"/>
    <w:basedOn w:val="Normal"/>
    <w:rsid w:val="00653741"/>
    <w:pPr>
      <w:pBdr>
        <w:top w:val="single" w:sz="4" w:space="0" w:color="auto"/>
        <w:left w:val="single" w:sz="4" w:space="0" w:color="auto"/>
        <w:bottom w:val="single" w:sz="4" w:space="0" w:color="auto"/>
      </w:pBdr>
      <w:shd w:val="clear" w:color="auto" w:fill="FFFF99"/>
      <w:spacing w:before="100" w:beforeAutospacing="1" w:after="100" w:afterAutospacing="1"/>
      <w:jc w:val="center"/>
      <w:textAlignment w:val="center"/>
    </w:pPr>
    <w:rPr>
      <w:rFonts w:ascii="Arial" w:hAnsi="Arial" w:cs="Arial"/>
      <w:b/>
      <w:bCs/>
      <w:sz w:val="16"/>
      <w:szCs w:val="16"/>
      <w:lang w:val="en-US" w:eastAsia="en-US"/>
    </w:rPr>
  </w:style>
  <w:style w:type="paragraph" w:customStyle="1" w:styleId="xl32">
    <w:name w:val="xl32"/>
    <w:basedOn w:val="Normal"/>
    <w:rsid w:val="00653741"/>
    <w:pPr>
      <w:pBdr>
        <w:top w:val="single" w:sz="4" w:space="0" w:color="auto"/>
        <w:bottom w:val="single" w:sz="4" w:space="0" w:color="auto"/>
        <w:right w:val="single" w:sz="8" w:space="0" w:color="auto"/>
      </w:pBdr>
      <w:shd w:val="clear" w:color="auto" w:fill="FFFF99"/>
      <w:spacing w:before="100" w:beforeAutospacing="1" w:after="100" w:afterAutospacing="1"/>
      <w:jc w:val="center"/>
      <w:textAlignment w:val="center"/>
    </w:pPr>
    <w:rPr>
      <w:rFonts w:ascii="Arial" w:hAnsi="Arial" w:cs="Arial"/>
      <w:b/>
      <w:bCs/>
      <w:sz w:val="16"/>
      <w:szCs w:val="16"/>
      <w:lang w:val="en-US" w:eastAsia="en-US"/>
    </w:rPr>
  </w:style>
  <w:style w:type="paragraph" w:customStyle="1" w:styleId="xl33">
    <w:name w:val="xl33"/>
    <w:basedOn w:val="Normal"/>
    <w:rsid w:val="00653741"/>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jc w:val="center"/>
      <w:textAlignment w:val="center"/>
    </w:pPr>
    <w:rPr>
      <w:rFonts w:ascii="Arial" w:hAnsi="Arial" w:cs="Arial"/>
      <w:b/>
      <w:bCs/>
      <w:sz w:val="16"/>
      <w:szCs w:val="16"/>
      <w:lang w:val="en-US" w:eastAsia="en-US"/>
    </w:rPr>
  </w:style>
  <w:style w:type="paragraph" w:customStyle="1" w:styleId="xl34">
    <w:name w:val="xl34"/>
    <w:basedOn w:val="Normal"/>
    <w:rsid w:val="00653741"/>
    <w:pPr>
      <w:pBdr>
        <w:top w:val="single" w:sz="4" w:space="0" w:color="auto"/>
        <w:left w:val="single" w:sz="4" w:space="0" w:color="auto"/>
        <w:bottom w:val="single" w:sz="8" w:space="0" w:color="auto"/>
        <w:right w:val="single" w:sz="8" w:space="0" w:color="auto"/>
      </w:pBdr>
      <w:shd w:val="clear" w:color="auto" w:fill="FFFF99"/>
      <w:spacing w:before="100" w:beforeAutospacing="1" w:after="100" w:afterAutospacing="1"/>
      <w:jc w:val="center"/>
      <w:textAlignment w:val="center"/>
    </w:pPr>
    <w:rPr>
      <w:rFonts w:ascii="Arial" w:hAnsi="Arial" w:cs="Arial"/>
      <w:b/>
      <w:bCs/>
      <w:sz w:val="16"/>
      <w:szCs w:val="16"/>
      <w:lang w:val="en-US" w:eastAsia="en-US"/>
    </w:rPr>
  </w:style>
  <w:style w:type="paragraph" w:customStyle="1" w:styleId="xl35">
    <w:name w:val="xl35"/>
    <w:basedOn w:val="Normal"/>
    <w:rsid w:val="00653741"/>
    <w:pPr>
      <w:pBdr>
        <w:left w:val="single" w:sz="8" w:space="0" w:color="auto"/>
      </w:pBdr>
      <w:spacing w:before="100" w:beforeAutospacing="1" w:after="100" w:afterAutospacing="1"/>
      <w:jc w:val="left"/>
    </w:pPr>
    <w:rPr>
      <w:rFonts w:ascii="Arial" w:hAnsi="Arial" w:cs="Arial"/>
      <w:sz w:val="16"/>
      <w:szCs w:val="16"/>
      <w:lang w:val="en-US" w:eastAsia="en-US"/>
    </w:rPr>
  </w:style>
  <w:style w:type="paragraph" w:customStyle="1" w:styleId="xl36">
    <w:name w:val="xl36"/>
    <w:basedOn w:val="Normal"/>
    <w:rsid w:val="00653741"/>
    <w:pPr>
      <w:pBdr>
        <w:left w:val="single" w:sz="4" w:space="0" w:color="auto"/>
      </w:pBdr>
      <w:spacing w:before="100" w:beforeAutospacing="1" w:after="100" w:afterAutospacing="1"/>
      <w:jc w:val="right"/>
    </w:pPr>
    <w:rPr>
      <w:rFonts w:ascii="Arial" w:hAnsi="Arial" w:cs="Arial"/>
      <w:sz w:val="16"/>
      <w:szCs w:val="16"/>
      <w:lang w:val="en-US" w:eastAsia="en-US"/>
    </w:rPr>
  </w:style>
  <w:style w:type="paragraph" w:customStyle="1" w:styleId="xl37">
    <w:name w:val="xl37"/>
    <w:basedOn w:val="Normal"/>
    <w:rsid w:val="00653741"/>
    <w:pPr>
      <w:pBdr>
        <w:top w:val="single" w:sz="4" w:space="0" w:color="auto"/>
        <w:left w:val="single" w:sz="8" w:space="0" w:color="auto"/>
        <w:bottom w:val="single" w:sz="4" w:space="0" w:color="auto"/>
      </w:pBdr>
      <w:shd w:val="clear" w:color="auto" w:fill="CCFFFF"/>
      <w:spacing w:before="100" w:beforeAutospacing="1" w:after="100" w:afterAutospacing="1"/>
      <w:jc w:val="left"/>
    </w:pPr>
    <w:rPr>
      <w:rFonts w:ascii="Arial" w:hAnsi="Arial" w:cs="Arial"/>
      <w:b/>
      <w:bCs/>
      <w:sz w:val="16"/>
      <w:szCs w:val="16"/>
      <w:lang w:val="en-US" w:eastAsia="en-US"/>
    </w:rPr>
  </w:style>
  <w:style w:type="paragraph" w:customStyle="1" w:styleId="xl38">
    <w:name w:val="xl38"/>
    <w:basedOn w:val="Normal"/>
    <w:rsid w:val="0065374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left"/>
    </w:pPr>
    <w:rPr>
      <w:rFonts w:ascii="Arial" w:hAnsi="Arial" w:cs="Arial"/>
      <w:b/>
      <w:bCs/>
      <w:sz w:val="16"/>
      <w:szCs w:val="16"/>
      <w:lang w:val="en-US" w:eastAsia="en-US"/>
    </w:rPr>
  </w:style>
  <w:style w:type="paragraph" w:customStyle="1" w:styleId="xl39">
    <w:name w:val="xl39"/>
    <w:basedOn w:val="Normal"/>
    <w:rsid w:val="0065374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left"/>
    </w:pPr>
    <w:rPr>
      <w:rFonts w:ascii="Arial" w:hAnsi="Arial" w:cs="Arial"/>
      <w:b/>
      <w:bCs/>
      <w:sz w:val="16"/>
      <w:szCs w:val="16"/>
      <w:lang w:val="en-US" w:eastAsia="en-US"/>
    </w:rPr>
  </w:style>
  <w:style w:type="paragraph" w:customStyle="1" w:styleId="xl40">
    <w:name w:val="xl40"/>
    <w:basedOn w:val="Normal"/>
    <w:rsid w:val="00653741"/>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jc w:val="left"/>
    </w:pPr>
    <w:rPr>
      <w:rFonts w:ascii="Arial" w:hAnsi="Arial" w:cs="Arial"/>
      <w:b/>
      <w:bCs/>
      <w:sz w:val="16"/>
      <w:szCs w:val="16"/>
      <w:lang w:val="en-US" w:eastAsia="en-US"/>
    </w:rPr>
  </w:style>
  <w:style w:type="paragraph" w:customStyle="1" w:styleId="xl41">
    <w:name w:val="xl41"/>
    <w:basedOn w:val="Normal"/>
    <w:rsid w:val="00653741"/>
    <w:pPr>
      <w:pBdr>
        <w:left w:val="single" w:sz="4" w:space="0" w:color="auto"/>
      </w:pBdr>
      <w:spacing w:before="100" w:beforeAutospacing="1" w:after="100" w:afterAutospacing="1"/>
      <w:jc w:val="right"/>
    </w:pPr>
    <w:rPr>
      <w:rFonts w:ascii="Times New Roman" w:hAnsi="Times New Roman"/>
      <w:sz w:val="24"/>
      <w:szCs w:val="24"/>
      <w:lang w:val="en-US" w:eastAsia="en-US"/>
    </w:rPr>
  </w:style>
  <w:style w:type="paragraph" w:customStyle="1" w:styleId="xl42">
    <w:name w:val="xl42"/>
    <w:basedOn w:val="Normal"/>
    <w:rsid w:val="00653741"/>
    <w:pPr>
      <w:spacing w:before="100" w:beforeAutospacing="1" w:after="100" w:afterAutospacing="1"/>
      <w:jc w:val="right"/>
    </w:pPr>
    <w:rPr>
      <w:rFonts w:ascii="Times New Roman" w:hAnsi="Times New Roman"/>
      <w:sz w:val="24"/>
      <w:szCs w:val="24"/>
      <w:lang w:val="en-US" w:eastAsia="en-US"/>
    </w:rPr>
  </w:style>
  <w:style w:type="paragraph" w:customStyle="1" w:styleId="xl43">
    <w:name w:val="xl43"/>
    <w:basedOn w:val="Normal"/>
    <w:rsid w:val="00653741"/>
    <w:pPr>
      <w:pBdr>
        <w:left w:val="single" w:sz="4" w:space="0" w:color="auto"/>
        <w:right w:val="single" w:sz="4" w:space="0" w:color="auto"/>
      </w:pBdr>
      <w:spacing w:before="100" w:beforeAutospacing="1" w:after="100" w:afterAutospacing="1"/>
      <w:jc w:val="right"/>
    </w:pPr>
    <w:rPr>
      <w:rFonts w:ascii="Times New Roman" w:hAnsi="Times New Roman"/>
      <w:sz w:val="24"/>
      <w:szCs w:val="24"/>
      <w:lang w:val="en-US" w:eastAsia="en-US"/>
    </w:rPr>
  </w:style>
  <w:style w:type="paragraph" w:customStyle="1" w:styleId="xl44">
    <w:name w:val="xl44"/>
    <w:basedOn w:val="Normal"/>
    <w:rsid w:val="00653741"/>
    <w:pPr>
      <w:spacing w:before="100" w:beforeAutospacing="1" w:after="100" w:afterAutospacing="1"/>
      <w:jc w:val="right"/>
    </w:pPr>
    <w:rPr>
      <w:rFonts w:ascii="Times New Roman" w:hAnsi="Times New Roman"/>
      <w:sz w:val="24"/>
      <w:szCs w:val="24"/>
      <w:lang w:val="en-US" w:eastAsia="en-US"/>
    </w:rPr>
  </w:style>
  <w:style w:type="paragraph" w:customStyle="1" w:styleId="xl45">
    <w:name w:val="xl45"/>
    <w:basedOn w:val="Normal"/>
    <w:rsid w:val="00653741"/>
    <w:pPr>
      <w:pBdr>
        <w:left w:val="single" w:sz="4" w:space="0" w:color="auto"/>
        <w:right w:val="single" w:sz="4" w:space="0" w:color="auto"/>
      </w:pBdr>
      <w:spacing w:before="100" w:beforeAutospacing="1" w:after="100" w:afterAutospacing="1"/>
      <w:jc w:val="right"/>
    </w:pPr>
    <w:rPr>
      <w:rFonts w:ascii="Times New Roman" w:hAnsi="Times New Roman"/>
      <w:sz w:val="24"/>
      <w:szCs w:val="24"/>
      <w:lang w:val="en-US" w:eastAsia="en-US"/>
    </w:rPr>
  </w:style>
  <w:style w:type="paragraph" w:customStyle="1" w:styleId="xl46">
    <w:name w:val="xl46"/>
    <w:basedOn w:val="Normal"/>
    <w:rsid w:val="00653741"/>
    <w:pPr>
      <w:spacing w:before="100" w:beforeAutospacing="1" w:after="100" w:afterAutospacing="1"/>
      <w:jc w:val="right"/>
    </w:pPr>
    <w:rPr>
      <w:rFonts w:ascii="Times New Roman" w:hAnsi="Times New Roman"/>
      <w:sz w:val="24"/>
      <w:szCs w:val="24"/>
      <w:lang w:val="en-US" w:eastAsia="en-US"/>
    </w:rPr>
  </w:style>
  <w:style w:type="paragraph" w:customStyle="1" w:styleId="xl47">
    <w:name w:val="xl47"/>
    <w:basedOn w:val="Normal"/>
    <w:rsid w:val="00653741"/>
    <w:pPr>
      <w:pBdr>
        <w:left w:val="single" w:sz="4" w:space="0" w:color="auto"/>
        <w:right w:val="single" w:sz="8" w:space="0" w:color="auto"/>
      </w:pBdr>
      <w:spacing w:before="100" w:beforeAutospacing="1" w:after="100" w:afterAutospacing="1"/>
      <w:jc w:val="right"/>
    </w:pPr>
    <w:rPr>
      <w:rFonts w:ascii="Times New Roman" w:hAnsi="Times New Roman"/>
      <w:sz w:val="24"/>
      <w:szCs w:val="24"/>
      <w:lang w:val="en-US" w:eastAsia="en-US"/>
    </w:rPr>
  </w:style>
  <w:style w:type="paragraph" w:customStyle="1" w:styleId="xl48">
    <w:name w:val="xl48"/>
    <w:basedOn w:val="Normal"/>
    <w:rsid w:val="00653741"/>
    <w:pPr>
      <w:pBdr>
        <w:top w:val="single" w:sz="8" w:space="0" w:color="auto"/>
        <w:left w:val="single" w:sz="8" w:space="0" w:color="auto"/>
        <w:bottom w:val="single" w:sz="8" w:space="0" w:color="auto"/>
      </w:pBdr>
      <w:shd w:val="clear" w:color="auto" w:fill="CCFFFF"/>
      <w:spacing w:before="100" w:beforeAutospacing="1" w:after="100" w:afterAutospacing="1"/>
      <w:jc w:val="center"/>
    </w:pPr>
    <w:rPr>
      <w:rFonts w:ascii="Arial" w:hAnsi="Arial" w:cs="Arial"/>
      <w:b/>
      <w:bCs/>
      <w:sz w:val="16"/>
      <w:szCs w:val="16"/>
      <w:lang w:val="en-US" w:eastAsia="en-US"/>
    </w:rPr>
  </w:style>
  <w:style w:type="paragraph" w:customStyle="1" w:styleId="xl49">
    <w:name w:val="xl49"/>
    <w:basedOn w:val="Normal"/>
    <w:rsid w:val="00653741"/>
    <w:pPr>
      <w:pBdr>
        <w:top w:val="single" w:sz="8" w:space="0" w:color="auto"/>
        <w:left w:val="single" w:sz="4" w:space="0" w:color="auto"/>
        <w:bottom w:val="single" w:sz="8" w:space="0" w:color="auto"/>
      </w:pBdr>
      <w:shd w:val="clear" w:color="auto" w:fill="CCFFFF"/>
      <w:spacing w:before="100" w:beforeAutospacing="1" w:after="100" w:afterAutospacing="1"/>
      <w:jc w:val="right"/>
    </w:pPr>
    <w:rPr>
      <w:rFonts w:ascii="Arial" w:hAnsi="Arial" w:cs="Arial"/>
      <w:b/>
      <w:bCs/>
      <w:sz w:val="16"/>
      <w:szCs w:val="16"/>
      <w:lang w:val="en-US" w:eastAsia="en-US"/>
    </w:rPr>
  </w:style>
  <w:style w:type="paragraph" w:customStyle="1" w:styleId="xl50">
    <w:name w:val="xl50"/>
    <w:basedOn w:val="Normal"/>
    <w:rsid w:val="00653741"/>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right"/>
    </w:pPr>
    <w:rPr>
      <w:rFonts w:ascii="Arial" w:hAnsi="Arial" w:cs="Arial"/>
      <w:b/>
      <w:bCs/>
      <w:sz w:val="16"/>
      <w:szCs w:val="16"/>
      <w:lang w:val="en-US" w:eastAsia="en-US"/>
    </w:rPr>
  </w:style>
  <w:style w:type="paragraph" w:customStyle="1" w:styleId="xl51">
    <w:name w:val="xl51"/>
    <w:basedOn w:val="Normal"/>
    <w:rsid w:val="00653741"/>
    <w:pPr>
      <w:pBdr>
        <w:top w:val="single" w:sz="8" w:space="0" w:color="auto"/>
        <w:left w:val="single" w:sz="4" w:space="0" w:color="auto"/>
        <w:bottom w:val="single" w:sz="8" w:space="0" w:color="auto"/>
      </w:pBdr>
      <w:shd w:val="clear" w:color="auto" w:fill="CCFFFF"/>
      <w:spacing w:before="100" w:beforeAutospacing="1" w:after="100" w:afterAutospacing="1"/>
      <w:jc w:val="right"/>
    </w:pPr>
    <w:rPr>
      <w:rFonts w:ascii="Arial" w:hAnsi="Arial" w:cs="Arial"/>
      <w:b/>
      <w:bCs/>
      <w:sz w:val="16"/>
      <w:szCs w:val="16"/>
      <w:lang w:val="en-US" w:eastAsia="en-US"/>
    </w:rPr>
  </w:style>
  <w:style w:type="paragraph" w:customStyle="1" w:styleId="xl52">
    <w:name w:val="xl52"/>
    <w:basedOn w:val="Normal"/>
    <w:rsid w:val="00653741"/>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right"/>
    </w:pPr>
    <w:rPr>
      <w:rFonts w:ascii="Arial" w:hAnsi="Arial" w:cs="Arial"/>
      <w:b/>
      <w:bCs/>
      <w:sz w:val="16"/>
      <w:szCs w:val="16"/>
      <w:lang w:val="en-US" w:eastAsia="en-US"/>
    </w:rPr>
  </w:style>
  <w:style w:type="paragraph" w:customStyle="1" w:styleId="xl53">
    <w:name w:val="xl53"/>
    <w:basedOn w:val="Normal"/>
    <w:rsid w:val="00653741"/>
    <w:pPr>
      <w:pBdr>
        <w:top w:val="single" w:sz="8" w:space="0" w:color="auto"/>
        <w:left w:val="single" w:sz="8" w:space="0" w:color="auto"/>
        <w:right w:val="single" w:sz="8" w:space="0" w:color="auto"/>
      </w:pBdr>
      <w:shd w:val="clear" w:color="auto" w:fill="FFFF99"/>
      <w:spacing w:before="100" w:beforeAutospacing="1" w:after="100" w:afterAutospacing="1"/>
      <w:jc w:val="center"/>
    </w:pPr>
    <w:rPr>
      <w:rFonts w:ascii="Arial" w:hAnsi="Arial" w:cs="Arial"/>
      <w:b/>
      <w:bCs/>
      <w:sz w:val="24"/>
      <w:szCs w:val="24"/>
      <w:lang w:val="en-US" w:eastAsia="en-US"/>
    </w:rPr>
  </w:style>
  <w:style w:type="paragraph" w:customStyle="1" w:styleId="xl54">
    <w:name w:val="xl54"/>
    <w:basedOn w:val="Normal"/>
    <w:rsid w:val="00653741"/>
    <w:pPr>
      <w:pBdr>
        <w:left w:val="single" w:sz="8" w:space="0" w:color="auto"/>
        <w:right w:val="single" w:sz="8" w:space="0" w:color="auto"/>
      </w:pBdr>
      <w:shd w:val="clear" w:color="auto" w:fill="FFFF99"/>
      <w:spacing w:before="100" w:beforeAutospacing="1" w:after="100" w:afterAutospacing="1"/>
      <w:jc w:val="center"/>
    </w:pPr>
    <w:rPr>
      <w:rFonts w:ascii="Arial" w:hAnsi="Arial" w:cs="Arial"/>
      <w:b/>
      <w:bCs/>
      <w:sz w:val="24"/>
      <w:szCs w:val="24"/>
      <w:lang w:val="en-US" w:eastAsia="en-US"/>
    </w:rPr>
  </w:style>
  <w:style w:type="paragraph" w:customStyle="1" w:styleId="xl55">
    <w:name w:val="xl55"/>
    <w:basedOn w:val="Normal"/>
    <w:rsid w:val="00653741"/>
    <w:pPr>
      <w:pBdr>
        <w:left w:val="single" w:sz="8" w:space="0" w:color="auto"/>
        <w:right w:val="single" w:sz="8" w:space="0" w:color="auto"/>
      </w:pBdr>
      <w:shd w:val="clear" w:color="auto" w:fill="FFFF99"/>
      <w:spacing w:before="100" w:beforeAutospacing="1" w:after="100" w:afterAutospacing="1"/>
      <w:jc w:val="center"/>
    </w:pPr>
    <w:rPr>
      <w:rFonts w:ascii="Arial" w:hAnsi="Arial" w:cs="Arial"/>
      <w:b/>
      <w:bCs/>
      <w:sz w:val="24"/>
      <w:szCs w:val="24"/>
      <w:lang w:val="en-US" w:eastAsia="en-US"/>
    </w:rPr>
  </w:style>
  <w:style w:type="paragraph" w:customStyle="1" w:styleId="xl56">
    <w:name w:val="xl56"/>
    <w:basedOn w:val="Normal"/>
    <w:rsid w:val="00653741"/>
    <w:pPr>
      <w:pBdr>
        <w:left w:val="single" w:sz="8" w:space="0" w:color="auto"/>
        <w:bottom w:val="single" w:sz="8" w:space="0" w:color="auto"/>
        <w:right w:val="single" w:sz="8" w:space="0" w:color="auto"/>
      </w:pBdr>
      <w:shd w:val="clear" w:color="auto" w:fill="FFFF99"/>
      <w:spacing w:before="100" w:beforeAutospacing="1" w:after="100" w:afterAutospacing="1"/>
      <w:jc w:val="center"/>
    </w:pPr>
    <w:rPr>
      <w:rFonts w:ascii="Arial" w:hAnsi="Arial" w:cs="Arial"/>
      <w:b/>
      <w:bCs/>
      <w:sz w:val="16"/>
      <w:szCs w:val="16"/>
      <w:lang w:val="en-US" w:eastAsia="en-US"/>
    </w:rPr>
  </w:style>
  <w:style w:type="paragraph" w:customStyle="1" w:styleId="xl57">
    <w:name w:val="xl57"/>
    <w:basedOn w:val="Normal"/>
    <w:rsid w:val="00653741"/>
    <w:pPr>
      <w:pBdr>
        <w:left w:val="single" w:sz="4" w:space="0" w:color="auto"/>
        <w:right w:val="single" w:sz="8" w:space="0" w:color="auto"/>
      </w:pBdr>
      <w:spacing w:before="100" w:beforeAutospacing="1" w:after="100" w:afterAutospacing="1"/>
      <w:jc w:val="right"/>
    </w:pPr>
    <w:rPr>
      <w:rFonts w:ascii="Arial" w:hAnsi="Arial" w:cs="Arial"/>
      <w:sz w:val="16"/>
      <w:szCs w:val="16"/>
      <w:lang w:val="en-US" w:eastAsia="en-US"/>
    </w:rPr>
  </w:style>
  <w:style w:type="paragraph" w:customStyle="1" w:styleId="NityaText">
    <w:name w:val="Nitya Text"/>
    <w:basedOn w:val="Header"/>
    <w:rsid w:val="00653741"/>
    <w:pPr>
      <w:widowControl/>
      <w:pBdr>
        <w:bottom w:val="none" w:sz="0" w:space="0" w:color="auto"/>
      </w:pBdr>
      <w:tabs>
        <w:tab w:val="num" w:pos="720"/>
      </w:tabs>
      <w:spacing w:before="0" w:after="0" w:line="360" w:lineRule="auto"/>
      <w:ind w:left="720" w:hanging="720"/>
      <w:jc w:val="both"/>
    </w:pPr>
    <w:rPr>
      <w:rFonts w:ascii="Arial" w:hAnsi="Arial" w:cs="Arial"/>
      <w:caps w:val="0"/>
      <w:sz w:val="20"/>
      <w:szCs w:val="24"/>
      <w:lang w:val="en-US" w:eastAsia="en-US"/>
    </w:rPr>
  </w:style>
  <w:style w:type="paragraph" w:customStyle="1" w:styleId="NityaSub">
    <w:name w:val="Nitya Sub"/>
    <w:basedOn w:val="Header"/>
    <w:rsid w:val="00653741"/>
    <w:pPr>
      <w:widowControl/>
      <w:pBdr>
        <w:bottom w:val="none" w:sz="0" w:space="0" w:color="auto"/>
      </w:pBdr>
      <w:tabs>
        <w:tab w:val="center" w:pos="720"/>
      </w:tabs>
      <w:spacing w:before="0" w:after="0" w:line="360" w:lineRule="auto"/>
      <w:ind w:firstLine="720"/>
      <w:jc w:val="left"/>
    </w:pPr>
    <w:rPr>
      <w:rFonts w:ascii="Arial" w:hAnsi="Arial" w:cs="Arial"/>
      <w:b/>
      <w:bCs/>
      <w:caps w:val="0"/>
      <w:sz w:val="20"/>
      <w:szCs w:val="24"/>
      <w:lang w:val="en-US" w:eastAsia="en-US"/>
    </w:rPr>
  </w:style>
  <w:style w:type="character" w:customStyle="1" w:styleId="Caption1">
    <w:name w:val="Caption1"/>
    <w:aliases w:val="Caption Char1 Char"/>
    <w:qFormat/>
    <w:rsid w:val="00653741"/>
    <w:rPr>
      <w:rFonts w:ascii="Arial" w:hAnsi="Arial"/>
      <w:b/>
      <w:lang w:val="en-GB" w:eastAsia="en-US" w:bidi="ar-SA"/>
    </w:rPr>
  </w:style>
  <w:style w:type="paragraph" w:styleId="NoSpacing">
    <w:name w:val="No Spacing"/>
    <w:link w:val="NoSpacingChar"/>
    <w:uiPriority w:val="1"/>
    <w:qFormat/>
    <w:rsid w:val="008534BB"/>
    <w:rPr>
      <w:rFonts w:ascii="Verdana" w:hAnsi="Verdana"/>
      <w:sz w:val="16"/>
      <w:szCs w:val="22"/>
      <w:lang w:eastAsia="en-US"/>
    </w:rPr>
  </w:style>
  <w:style w:type="character" w:customStyle="1" w:styleId="NoSpacingChar">
    <w:name w:val="No Spacing Char"/>
    <w:link w:val="NoSpacing"/>
    <w:uiPriority w:val="1"/>
    <w:rsid w:val="008534BB"/>
    <w:rPr>
      <w:rFonts w:ascii="Verdana" w:hAnsi="Verdana"/>
      <w:sz w:val="16"/>
      <w:szCs w:val="22"/>
    </w:rPr>
  </w:style>
  <w:style w:type="paragraph" w:customStyle="1" w:styleId="StyleHeading1SectionChapterTitleSectionHeadingArticleHeadi">
    <w:name w:val="Style Heading 1SectionChapter TitleSection HeadingArticle Headi..."/>
    <w:basedOn w:val="Heading1"/>
    <w:autoRedefine/>
    <w:rsid w:val="00653741"/>
    <w:pPr>
      <w:keepLines w:val="0"/>
      <w:tabs>
        <w:tab w:val="left" w:pos="720"/>
      </w:tabs>
      <w:spacing w:before="180"/>
      <w:ind w:left="432" w:hanging="432"/>
      <w:jc w:val="left"/>
    </w:pPr>
    <w:rPr>
      <w:rFonts w:ascii="Georgia" w:hAnsi="Georgia"/>
      <w:bCs/>
      <w:caps w:val="0"/>
      <w:kern w:val="28"/>
      <w:sz w:val="36"/>
      <w:szCs w:val="20"/>
      <w:lang w:eastAsia="en-US"/>
    </w:rPr>
  </w:style>
  <w:style w:type="character" w:styleId="IntenseReference">
    <w:name w:val="Intense Reference"/>
    <w:uiPriority w:val="32"/>
    <w:qFormat/>
    <w:rsid w:val="00653741"/>
    <w:rPr>
      <w:b/>
      <w:bCs/>
      <w:smallCaps/>
      <w:color w:val="C0504D"/>
      <w:spacing w:val="5"/>
      <w:u w:val="single"/>
    </w:rPr>
  </w:style>
  <w:style w:type="paragraph" w:customStyle="1" w:styleId="font5">
    <w:name w:val="font5"/>
    <w:basedOn w:val="Normal"/>
    <w:rsid w:val="00300BF5"/>
    <w:pPr>
      <w:spacing w:before="100" w:beforeAutospacing="1" w:after="100" w:afterAutospacing="1"/>
      <w:jc w:val="left"/>
    </w:pPr>
    <w:rPr>
      <w:rFonts w:ascii="Calibri Light" w:hAnsi="Calibri Light" w:cs="Calibri Light"/>
      <w:b/>
      <w:bCs/>
      <w:color w:val="000000"/>
      <w:sz w:val="24"/>
      <w:szCs w:val="24"/>
      <w:lang w:val="en-US" w:eastAsia="en-US"/>
    </w:rPr>
  </w:style>
  <w:style w:type="paragraph" w:customStyle="1" w:styleId="font7">
    <w:name w:val="font7"/>
    <w:basedOn w:val="Normal"/>
    <w:rsid w:val="00300BF5"/>
    <w:pPr>
      <w:spacing w:before="100" w:beforeAutospacing="1" w:after="100" w:afterAutospacing="1"/>
      <w:jc w:val="left"/>
    </w:pPr>
    <w:rPr>
      <w:b/>
      <w:bCs/>
      <w:color w:val="000000"/>
      <w:sz w:val="16"/>
      <w:szCs w:val="16"/>
      <w:lang w:val="en-US" w:eastAsia="en-US"/>
    </w:rPr>
  </w:style>
  <w:style w:type="paragraph" w:customStyle="1" w:styleId="font8">
    <w:name w:val="font8"/>
    <w:basedOn w:val="Normal"/>
    <w:rsid w:val="00300BF5"/>
    <w:pPr>
      <w:spacing w:before="100" w:beforeAutospacing="1" w:after="100" w:afterAutospacing="1"/>
      <w:jc w:val="left"/>
    </w:pPr>
    <w:rPr>
      <w:rFonts w:ascii="Calibri Light" w:hAnsi="Calibri Light" w:cs="Calibri Light"/>
      <w:b/>
      <w:bCs/>
      <w:color w:val="000000"/>
      <w:sz w:val="22"/>
      <w:szCs w:val="22"/>
      <w:lang w:val="en-US" w:eastAsia="en-US"/>
    </w:rPr>
  </w:style>
  <w:style w:type="paragraph" w:customStyle="1" w:styleId="font9">
    <w:name w:val="font9"/>
    <w:basedOn w:val="Normal"/>
    <w:rsid w:val="00300BF5"/>
    <w:pPr>
      <w:spacing w:before="100" w:beforeAutospacing="1" w:after="100" w:afterAutospacing="1"/>
      <w:jc w:val="left"/>
    </w:pPr>
    <w:rPr>
      <w:rFonts w:ascii="Tahoma" w:hAnsi="Tahoma" w:cs="Tahoma"/>
      <w:color w:val="000000"/>
      <w:lang w:val="en-US" w:eastAsia="en-US"/>
    </w:rPr>
  </w:style>
  <w:style w:type="paragraph" w:customStyle="1" w:styleId="font10">
    <w:name w:val="font10"/>
    <w:basedOn w:val="Normal"/>
    <w:rsid w:val="00300BF5"/>
    <w:pPr>
      <w:spacing w:before="100" w:beforeAutospacing="1" w:after="100" w:afterAutospacing="1"/>
      <w:jc w:val="left"/>
    </w:pPr>
    <w:rPr>
      <w:rFonts w:ascii="Tahoma" w:hAnsi="Tahoma" w:cs="Tahoma"/>
      <w:b/>
      <w:bCs/>
      <w:color w:val="000000"/>
      <w:lang w:val="en-US" w:eastAsia="en-US"/>
    </w:rPr>
  </w:style>
  <w:style w:type="paragraph" w:customStyle="1" w:styleId="font11">
    <w:name w:val="font11"/>
    <w:basedOn w:val="Normal"/>
    <w:rsid w:val="00300BF5"/>
    <w:pPr>
      <w:spacing w:before="100" w:beforeAutospacing="1" w:after="100" w:afterAutospacing="1"/>
      <w:jc w:val="left"/>
    </w:pPr>
    <w:rPr>
      <w:i/>
      <w:iCs/>
      <w:color w:val="000000"/>
      <w:sz w:val="16"/>
      <w:szCs w:val="16"/>
      <w:lang w:val="en-US" w:eastAsia="en-US"/>
    </w:rPr>
  </w:style>
  <w:style w:type="paragraph" w:customStyle="1" w:styleId="font12">
    <w:name w:val="font12"/>
    <w:basedOn w:val="Normal"/>
    <w:rsid w:val="00300BF5"/>
    <w:pPr>
      <w:spacing w:before="100" w:beforeAutospacing="1" w:after="100" w:afterAutospacing="1"/>
      <w:jc w:val="left"/>
    </w:pPr>
    <w:rPr>
      <w:b/>
      <w:bCs/>
      <w:i/>
      <w:iCs/>
      <w:color w:val="000000"/>
      <w:sz w:val="16"/>
      <w:szCs w:val="16"/>
      <w:lang w:val="en-US" w:eastAsia="en-US"/>
    </w:rPr>
  </w:style>
  <w:style w:type="paragraph" w:customStyle="1" w:styleId="font13">
    <w:name w:val="font13"/>
    <w:basedOn w:val="Normal"/>
    <w:rsid w:val="00300BF5"/>
    <w:pPr>
      <w:spacing w:before="100" w:beforeAutospacing="1" w:after="100" w:afterAutospacing="1"/>
      <w:jc w:val="left"/>
    </w:pPr>
    <w:rPr>
      <w:rFonts w:ascii="Calibri Light" w:hAnsi="Calibri Light" w:cs="Calibri Light"/>
      <w:b/>
      <w:bCs/>
      <w:sz w:val="24"/>
      <w:szCs w:val="24"/>
      <w:lang w:val="en-US" w:eastAsia="en-US"/>
    </w:rPr>
  </w:style>
  <w:style w:type="paragraph" w:customStyle="1" w:styleId="xl64">
    <w:name w:val="xl64"/>
    <w:basedOn w:val="Normal"/>
    <w:rsid w:val="00300BF5"/>
    <w:pPr>
      <w:spacing w:before="100" w:beforeAutospacing="1" w:after="100" w:afterAutospacing="1"/>
      <w:jc w:val="center"/>
      <w:textAlignment w:val="center"/>
    </w:pPr>
    <w:rPr>
      <w:sz w:val="16"/>
      <w:szCs w:val="16"/>
      <w:lang w:val="en-US" w:eastAsia="en-US"/>
    </w:rPr>
  </w:style>
  <w:style w:type="paragraph" w:customStyle="1" w:styleId="xl65">
    <w:name w:val="xl65"/>
    <w:basedOn w:val="Normal"/>
    <w:rsid w:val="00300BF5"/>
    <w:pPr>
      <w:spacing w:before="100" w:beforeAutospacing="1" w:after="100" w:afterAutospacing="1"/>
      <w:jc w:val="left"/>
      <w:textAlignment w:val="center"/>
    </w:pPr>
    <w:rPr>
      <w:sz w:val="16"/>
      <w:szCs w:val="16"/>
      <w:lang w:val="en-US" w:eastAsia="en-US"/>
    </w:rPr>
  </w:style>
  <w:style w:type="paragraph" w:customStyle="1" w:styleId="xl66">
    <w:name w:val="xl66"/>
    <w:basedOn w:val="Normal"/>
    <w:rsid w:val="00300BF5"/>
    <w:pPr>
      <w:spacing w:before="100" w:beforeAutospacing="1" w:after="100" w:afterAutospacing="1"/>
      <w:jc w:val="center"/>
      <w:textAlignment w:val="center"/>
    </w:pPr>
    <w:rPr>
      <w:sz w:val="16"/>
      <w:szCs w:val="16"/>
      <w:lang w:val="en-US" w:eastAsia="en-US"/>
    </w:rPr>
  </w:style>
  <w:style w:type="paragraph" w:customStyle="1" w:styleId="xl67">
    <w:name w:val="xl67"/>
    <w:basedOn w:val="Normal"/>
    <w:rsid w:val="00300BF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n-US" w:eastAsia="en-US"/>
    </w:rPr>
  </w:style>
  <w:style w:type="paragraph" w:customStyle="1" w:styleId="xl68">
    <w:name w:val="xl68"/>
    <w:basedOn w:val="Normal"/>
    <w:rsid w:val="00300BF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n-US" w:eastAsia="en-US"/>
    </w:rPr>
  </w:style>
  <w:style w:type="paragraph" w:customStyle="1" w:styleId="xl116">
    <w:name w:val="xl116"/>
    <w:basedOn w:val="Normal"/>
    <w:rsid w:val="00300BF5"/>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lang w:val="en-US" w:eastAsia="en-US"/>
    </w:rPr>
  </w:style>
  <w:style w:type="paragraph" w:customStyle="1" w:styleId="xl117">
    <w:name w:val="xl117"/>
    <w:basedOn w:val="Normal"/>
    <w:rsid w:val="00300BF5"/>
    <w:pPr>
      <w:spacing w:before="100" w:beforeAutospacing="1" w:after="100" w:afterAutospacing="1"/>
      <w:jc w:val="center"/>
      <w:textAlignment w:val="center"/>
    </w:pPr>
    <w:rPr>
      <w:sz w:val="16"/>
      <w:szCs w:val="16"/>
      <w:lang w:val="en-US" w:eastAsia="en-US"/>
    </w:rPr>
  </w:style>
  <w:style w:type="paragraph" w:customStyle="1" w:styleId="xl118">
    <w:name w:val="xl118"/>
    <w:basedOn w:val="Normal"/>
    <w:rsid w:val="00300BF5"/>
    <w:pPr>
      <w:pBdr>
        <w:top w:val="single" w:sz="4" w:space="0" w:color="auto"/>
        <w:left w:val="single" w:sz="4" w:space="0" w:color="auto"/>
        <w:right w:val="single" w:sz="4" w:space="0" w:color="auto"/>
      </w:pBdr>
      <w:spacing w:before="100" w:beforeAutospacing="1" w:after="100" w:afterAutospacing="1"/>
      <w:jc w:val="left"/>
      <w:textAlignment w:val="center"/>
    </w:pPr>
    <w:rPr>
      <w:b/>
      <w:bCs/>
      <w:sz w:val="16"/>
      <w:szCs w:val="16"/>
      <w:lang w:val="en-US" w:eastAsia="en-US"/>
    </w:rPr>
  </w:style>
  <w:style w:type="paragraph" w:customStyle="1" w:styleId="xl119">
    <w:name w:val="xl119"/>
    <w:basedOn w:val="Normal"/>
    <w:rsid w:val="00300BF5"/>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lang w:val="en-US" w:eastAsia="en-US"/>
    </w:rPr>
  </w:style>
  <w:style w:type="paragraph" w:customStyle="1" w:styleId="xl120">
    <w:name w:val="xl120"/>
    <w:basedOn w:val="Normal"/>
    <w:rsid w:val="00300BF5"/>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lang w:val="en-US" w:eastAsia="en-US"/>
    </w:rPr>
  </w:style>
  <w:style w:type="paragraph" w:customStyle="1" w:styleId="xl121">
    <w:name w:val="xl121"/>
    <w:basedOn w:val="Normal"/>
    <w:rsid w:val="00300BF5"/>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lang w:val="en-US" w:eastAsia="en-US"/>
    </w:rPr>
  </w:style>
  <w:style w:type="paragraph" w:customStyle="1" w:styleId="xl122">
    <w:name w:val="xl122"/>
    <w:basedOn w:val="Normal"/>
    <w:rsid w:val="00300BF5"/>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lang w:val="en-US" w:eastAsia="en-US"/>
    </w:rPr>
  </w:style>
  <w:style w:type="paragraph" w:customStyle="1" w:styleId="xl123">
    <w:name w:val="xl123"/>
    <w:basedOn w:val="Normal"/>
    <w:rsid w:val="00300BF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n-US" w:eastAsia="en-US"/>
    </w:rPr>
  </w:style>
  <w:style w:type="paragraph" w:customStyle="1" w:styleId="xl124">
    <w:name w:val="xl124"/>
    <w:basedOn w:val="Normal"/>
    <w:rsid w:val="00300BF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n-US" w:eastAsia="en-US"/>
    </w:rPr>
  </w:style>
  <w:style w:type="paragraph" w:customStyle="1" w:styleId="xl125">
    <w:name w:val="xl125"/>
    <w:basedOn w:val="Normal"/>
    <w:rsid w:val="00300BF5"/>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b/>
      <w:bCs/>
      <w:color w:val="FFFFFF"/>
      <w:sz w:val="16"/>
      <w:szCs w:val="16"/>
      <w:lang w:val="en-US" w:eastAsia="en-US"/>
    </w:rPr>
  </w:style>
  <w:style w:type="paragraph" w:customStyle="1" w:styleId="xl126">
    <w:name w:val="xl126"/>
    <w:basedOn w:val="Normal"/>
    <w:rsid w:val="00300BF5"/>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b/>
      <w:bCs/>
      <w:sz w:val="16"/>
      <w:szCs w:val="16"/>
      <w:lang w:val="en-US" w:eastAsia="en-US"/>
    </w:rPr>
  </w:style>
  <w:style w:type="paragraph" w:customStyle="1" w:styleId="xl127">
    <w:name w:val="xl127"/>
    <w:basedOn w:val="Normal"/>
    <w:rsid w:val="00300BF5"/>
    <w:pPr>
      <w:pBdr>
        <w:top w:val="single" w:sz="4" w:space="0" w:color="auto"/>
        <w:left w:val="single" w:sz="4" w:space="0" w:color="auto"/>
        <w:bottom w:val="single" w:sz="4" w:space="0" w:color="auto"/>
      </w:pBdr>
      <w:shd w:val="clear" w:color="000000" w:fill="D6DCE4"/>
      <w:spacing w:before="100" w:beforeAutospacing="1" w:after="100" w:afterAutospacing="1"/>
      <w:jc w:val="center"/>
      <w:textAlignment w:val="center"/>
    </w:pPr>
    <w:rPr>
      <w:b/>
      <w:bCs/>
      <w:sz w:val="16"/>
      <w:szCs w:val="16"/>
      <w:lang w:val="en-US" w:eastAsia="en-US"/>
    </w:rPr>
  </w:style>
  <w:style w:type="paragraph" w:customStyle="1" w:styleId="xl128">
    <w:name w:val="xl128"/>
    <w:basedOn w:val="Normal"/>
    <w:rsid w:val="00300BF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n-US" w:eastAsia="en-US"/>
    </w:rPr>
  </w:style>
  <w:style w:type="paragraph" w:customStyle="1" w:styleId="xl129">
    <w:name w:val="xl129"/>
    <w:basedOn w:val="Normal"/>
    <w:rsid w:val="00300BF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n-US" w:eastAsia="en-US"/>
    </w:rPr>
  </w:style>
  <w:style w:type="paragraph" w:customStyle="1" w:styleId="xl130">
    <w:name w:val="xl130"/>
    <w:basedOn w:val="Normal"/>
    <w:rsid w:val="00300BF5"/>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n-US" w:eastAsia="en-US"/>
    </w:rPr>
  </w:style>
  <w:style w:type="paragraph" w:customStyle="1" w:styleId="xl131">
    <w:name w:val="xl131"/>
    <w:basedOn w:val="Normal"/>
    <w:rsid w:val="00300BF5"/>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n-US" w:eastAsia="en-US"/>
    </w:rPr>
  </w:style>
  <w:style w:type="paragraph" w:customStyle="1" w:styleId="xl132">
    <w:name w:val="xl132"/>
    <w:basedOn w:val="Normal"/>
    <w:rsid w:val="00300BF5"/>
    <w:pPr>
      <w:pBdr>
        <w:top w:val="single" w:sz="4" w:space="0" w:color="auto"/>
        <w:right w:val="single" w:sz="4" w:space="0" w:color="auto"/>
      </w:pBdr>
      <w:spacing w:before="100" w:beforeAutospacing="1" w:after="100" w:afterAutospacing="1"/>
      <w:jc w:val="center"/>
      <w:textAlignment w:val="center"/>
    </w:pPr>
    <w:rPr>
      <w:sz w:val="16"/>
      <w:szCs w:val="16"/>
      <w:lang w:val="en-US" w:eastAsia="en-US"/>
    </w:rPr>
  </w:style>
  <w:style w:type="paragraph" w:customStyle="1" w:styleId="xl133">
    <w:name w:val="xl133"/>
    <w:basedOn w:val="Normal"/>
    <w:rsid w:val="00300BF5"/>
    <w:pPr>
      <w:pBdr>
        <w:left w:val="single" w:sz="4" w:space="0" w:color="auto"/>
        <w:bottom w:val="single" w:sz="4" w:space="0" w:color="auto"/>
        <w:right w:val="single" w:sz="4" w:space="0" w:color="auto"/>
      </w:pBdr>
      <w:spacing w:before="100" w:beforeAutospacing="1" w:after="100" w:afterAutospacing="1"/>
      <w:jc w:val="left"/>
      <w:textAlignment w:val="center"/>
    </w:pPr>
    <w:rPr>
      <w:b/>
      <w:bCs/>
      <w:sz w:val="16"/>
      <w:szCs w:val="16"/>
      <w:lang w:val="en-US" w:eastAsia="en-US"/>
    </w:rPr>
  </w:style>
  <w:style w:type="paragraph" w:customStyle="1" w:styleId="xl134">
    <w:name w:val="xl134"/>
    <w:basedOn w:val="Normal"/>
    <w:rsid w:val="00300BF5"/>
    <w:pPr>
      <w:pBdr>
        <w:top w:val="single" w:sz="4" w:space="0" w:color="auto"/>
        <w:left w:val="single" w:sz="4" w:space="0" w:color="auto"/>
        <w:bottom w:val="single" w:sz="4" w:space="0" w:color="auto"/>
        <w:right w:val="single" w:sz="4" w:space="0" w:color="auto"/>
      </w:pBdr>
      <w:shd w:val="clear" w:color="000000" w:fill="BCD6EE"/>
      <w:spacing w:before="100" w:beforeAutospacing="1" w:after="100" w:afterAutospacing="1"/>
      <w:jc w:val="center"/>
      <w:textAlignment w:val="center"/>
    </w:pPr>
    <w:rPr>
      <w:b/>
      <w:bCs/>
      <w:sz w:val="20"/>
      <w:szCs w:val="20"/>
      <w:lang w:val="en-US" w:eastAsia="en-US"/>
    </w:rPr>
  </w:style>
  <w:style w:type="paragraph" w:customStyle="1" w:styleId="xl135">
    <w:name w:val="xl135"/>
    <w:basedOn w:val="Normal"/>
    <w:rsid w:val="00300BF5"/>
    <w:pPr>
      <w:pBdr>
        <w:bottom w:val="single" w:sz="4" w:space="0" w:color="auto"/>
      </w:pBdr>
      <w:spacing w:before="100" w:beforeAutospacing="1" w:after="100" w:afterAutospacing="1"/>
      <w:jc w:val="center"/>
      <w:textAlignment w:val="center"/>
    </w:pPr>
    <w:rPr>
      <w:b/>
      <w:bCs/>
      <w:sz w:val="24"/>
      <w:szCs w:val="24"/>
      <w:u w:val="single"/>
      <w:lang w:val="en-US" w:eastAsia="en-US"/>
    </w:rPr>
  </w:style>
  <w:style w:type="paragraph" w:customStyle="1" w:styleId="xl136">
    <w:name w:val="xl136"/>
    <w:basedOn w:val="Normal"/>
    <w:rsid w:val="00300BF5"/>
    <w:pPr>
      <w:pBdr>
        <w:bottom w:val="single" w:sz="4" w:space="0" w:color="auto"/>
        <w:right w:val="single" w:sz="4" w:space="0" w:color="auto"/>
      </w:pBdr>
      <w:spacing w:before="100" w:beforeAutospacing="1" w:after="100" w:afterAutospacing="1"/>
      <w:jc w:val="center"/>
      <w:textAlignment w:val="center"/>
    </w:pPr>
    <w:rPr>
      <w:b/>
      <w:bCs/>
      <w:sz w:val="24"/>
      <w:szCs w:val="24"/>
      <w:u w:val="single"/>
      <w:lang w:val="en-US" w:eastAsia="en-US"/>
    </w:rPr>
  </w:style>
  <w:style w:type="paragraph" w:customStyle="1" w:styleId="xl137">
    <w:name w:val="xl137"/>
    <w:basedOn w:val="Normal"/>
    <w:rsid w:val="00300BF5"/>
    <w:pPr>
      <w:pBdr>
        <w:top w:val="single" w:sz="4" w:space="0" w:color="auto"/>
        <w:left w:val="single" w:sz="4" w:space="0" w:color="auto"/>
        <w:bottom w:val="single" w:sz="4" w:space="0" w:color="auto"/>
      </w:pBdr>
      <w:spacing w:before="100" w:beforeAutospacing="1" w:after="100" w:afterAutospacing="1"/>
      <w:jc w:val="center"/>
      <w:textAlignment w:val="center"/>
    </w:pPr>
    <w:rPr>
      <w:b/>
      <w:bCs/>
      <w:sz w:val="16"/>
      <w:szCs w:val="16"/>
      <w:lang w:val="en-US" w:eastAsia="en-US"/>
    </w:rPr>
  </w:style>
  <w:style w:type="paragraph" w:customStyle="1" w:styleId="xl138">
    <w:name w:val="xl138"/>
    <w:basedOn w:val="Normal"/>
    <w:rsid w:val="00300BF5"/>
    <w:pPr>
      <w:pBdr>
        <w:top w:val="single" w:sz="4" w:space="0" w:color="auto"/>
        <w:left w:val="single" w:sz="4" w:space="0" w:color="auto"/>
        <w:bottom w:val="single" w:sz="4" w:space="0" w:color="auto"/>
        <w:right w:val="single" w:sz="4" w:space="0" w:color="auto"/>
      </w:pBdr>
      <w:shd w:val="clear" w:color="000000" w:fill="BCD6EE"/>
      <w:spacing w:before="100" w:beforeAutospacing="1" w:after="100" w:afterAutospacing="1"/>
      <w:jc w:val="center"/>
      <w:textAlignment w:val="center"/>
    </w:pPr>
    <w:rPr>
      <w:b/>
      <w:bCs/>
      <w:sz w:val="16"/>
      <w:szCs w:val="16"/>
      <w:lang w:val="en-US" w:eastAsia="en-US"/>
    </w:rPr>
  </w:style>
  <w:style w:type="paragraph" w:customStyle="1" w:styleId="xl139">
    <w:name w:val="xl139"/>
    <w:basedOn w:val="Normal"/>
    <w:rsid w:val="00300BF5"/>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lang w:val="en-US" w:eastAsia="en-US"/>
    </w:rPr>
  </w:style>
  <w:style w:type="paragraph" w:customStyle="1" w:styleId="xl140">
    <w:name w:val="xl140"/>
    <w:basedOn w:val="Normal"/>
    <w:rsid w:val="00300BF5"/>
    <w:pPr>
      <w:pBdr>
        <w:top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n-US" w:eastAsia="en-US"/>
    </w:rPr>
  </w:style>
  <w:style w:type="paragraph" w:customStyle="1" w:styleId="xl141">
    <w:name w:val="xl141"/>
    <w:basedOn w:val="Normal"/>
    <w:rsid w:val="00300BF5"/>
    <w:pPr>
      <w:pBdr>
        <w:left w:val="single" w:sz="4" w:space="0" w:color="auto"/>
        <w:right w:val="single" w:sz="4" w:space="0" w:color="auto"/>
      </w:pBdr>
      <w:spacing w:before="100" w:beforeAutospacing="1" w:after="100" w:afterAutospacing="1"/>
      <w:jc w:val="center"/>
      <w:textAlignment w:val="center"/>
    </w:pPr>
    <w:rPr>
      <w:sz w:val="16"/>
      <w:szCs w:val="16"/>
      <w:lang w:val="en-US" w:eastAsia="en-US"/>
    </w:rPr>
  </w:style>
  <w:style w:type="paragraph" w:customStyle="1" w:styleId="xl142">
    <w:name w:val="xl142"/>
    <w:basedOn w:val="Normal"/>
    <w:rsid w:val="00300BF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n-US" w:eastAsia="en-US"/>
    </w:rPr>
  </w:style>
  <w:style w:type="paragraph" w:customStyle="1" w:styleId="xl143">
    <w:name w:val="xl143"/>
    <w:basedOn w:val="Normal"/>
    <w:rsid w:val="00300BF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n-US" w:eastAsia="en-US"/>
    </w:rPr>
  </w:style>
  <w:style w:type="paragraph" w:customStyle="1" w:styleId="xl144">
    <w:name w:val="xl144"/>
    <w:basedOn w:val="Normal"/>
    <w:rsid w:val="00300BF5"/>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lang w:val="en-US" w:eastAsia="en-US"/>
    </w:rPr>
  </w:style>
  <w:style w:type="paragraph" w:customStyle="1" w:styleId="xl145">
    <w:name w:val="xl145"/>
    <w:basedOn w:val="Normal"/>
    <w:rsid w:val="00300BF5"/>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lang w:val="en-US" w:eastAsia="en-US"/>
    </w:rPr>
  </w:style>
  <w:style w:type="paragraph" w:customStyle="1" w:styleId="xl146">
    <w:name w:val="xl146"/>
    <w:basedOn w:val="Normal"/>
    <w:rsid w:val="00300BF5"/>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n-US" w:eastAsia="en-US"/>
    </w:rPr>
  </w:style>
  <w:style w:type="paragraph" w:customStyle="1" w:styleId="xl147">
    <w:name w:val="xl147"/>
    <w:basedOn w:val="Normal"/>
    <w:rsid w:val="00300BF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n-US" w:eastAsia="en-US"/>
    </w:rPr>
  </w:style>
  <w:style w:type="paragraph" w:customStyle="1" w:styleId="xl148">
    <w:name w:val="xl148"/>
    <w:basedOn w:val="Normal"/>
    <w:rsid w:val="00300BF5"/>
    <w:pPr>
      <w:spacing w:before="100" w:beforeAutospacing="1" w:after="100" w:afterAutospacing="1"/>
      <w:jc w:val="center"/>
      <w:textAlignment w:val="center"/>
    </w:pPr>
    <w:rPr>
      <w:sz w:val="16"/>
      <w:szCs w:val="16"/>
      <w:lang w:val="en-US" w:eastAsia="en-US"/>
    </w:rPr>
  </w:style>
  <w:style w:type="paragraph" w:customStyle="1" w:styleId="xl149">
    <w:name w:val="xl149"/>
    <w:basedOn w:val="Normal"/>
    <w:rsid w:val="00300BF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n-US" w:eastAsia="en-US"/>
    </w:rPr>
  </w:style>
  <w:style w:type="paragraph" w:customStyle="1" w:styleId="xl150">
    <w:name w:val="xl150"/>
    <w:basedOn w:val="Normal"/>
    <w:rsid w:val="00300BF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lang w:val="en-US" w:eastAsia="en-US"/>
    </w:rPr>
  </w:style>
  <w:style w:type="paragraph" w:customStyle="1" w:styleId="xl151">
    <w:name w:val="xl151"/>
    <w:basedOn w:val="Normal"/>
    <w:rsid w:val="00300BF5"/>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lang w:val="en-US" w:eastAsia="en-US"/>
    </w:rPr>
  </w:style>
  <w:style w:type="paragraph" w:customStyle="1" w:styleId="xl152">
    <w:name w:val="xl152"/>
    <w:basedOn w:val="Normal"/>
    <w:rsid w:val="00300BF5"/>
    <w:pPr>
      <w:spacing w:before="100" w:beforeAutospacing="1" w:after="100" w:afterAutospacing="1"/>
      <w:jc w:val="center"/>
      <w:textAlignment w:val="center"/>
    </w:pPr>
    <w:rPr>
      <w:b/>
      <w:bCs/>
      <w:sz w:val="16"/>
      <w:szCs w:val="16"/>
      <w:lang w:val="en-US" w:eastAsia="en-US"/>
    </w:rPr>
  </w:style>
  <w:style w:type="paragraph" w:customStyle="1" w:styleId="xl153">
    <w:name w:val="xl153"/>
    <w:basedOn w:val="Normal"/>
    <w:rsid w:val="00300BF5"/>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lang w:val="en-US" w:eastAsia="en-US"/>
    </w:rPr>
  </w:style>
  <w:style w:type="paragraph" w:customStyle="1" w:styleId="xl154">
    <w:name w:val="xl154"/>
    <w:basedOn w:val="Normal"/>
    <w:rsid w:val="00300BF5"/>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val="en-US" w:eastAsia="en-US"/>
    </w:rPr>
  </w:style>
  <w:style w:type="paragraph" w:customStyle="1" w:styleId="xl155">
    <w:name w:val="xl155"/>
    <w:basedOn w:val="Normal"/>
    <w:rsid w:val="00300BF5"/>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lang w:val="en-US" w:eastAsia="en-US"/>
    </w:rPr>
  </w:style>
  <w:style w:type="paragraph" w:customStyle="1" w:styleId="xl156">
    <w:name w:val="xl156"/>
    <w:basedOn w:val="Normal"/>
    <w:rsid w:val="00300BF5"/>
    <w:pPr>
      <w:pBdr>
        <w:top w:val="single" w:sz="4" w:space="0" w:color="auto"/>
        <w:left w:val="single" w:sz="4" w:space="0" w:color="auto"/>
      </w:pBdr>
      <w:spacing w:before="100" w:beforeAutospacing="1" w:after="100" w:afterAutospacing="1"/>
      <w:jc w:val="center"/>
      <w:textAlignment w:val="center"/>
    </w:pPr>
    <w:rPr>
      <w:sz w:val="16"/>
      <w:szCs w:val="16"/>
      <w:lang w:val="en-US" w:eastAsia="en-US"/>
    </w:rPr>
  </w:style>
  <w:style w:type="paragraph" w:customStyle="1" w:styleId="xl157">
    <w:name w:val="xl157"/>
    <w:basedOn w:val="Normal"/>
    <w:rsid w:val="00300BF5"/>
    <w:pPr>
      <w:pBdr>
        <w:left w:val="single" w:sz="4" w:space="0" w:color="auto"/>
        <w:bottom w:val="single" w:sz="4" w:space="0" w:color="auto"/>
      </w:pBdr>
      <w:spacing w:before="100" w:beforeAutospacing="1" w:after="100" w:afterAutospacing="1"/>
      <w:jc w:val="center"/>
      <w:textAlignment w:val="center"/>
    </w:pPr>
    <w:rPr>
      <w:sz w:val="16"/>
      <w:szCs w:val="16"/>
      <w:lang w:val="en-US" w:eastAsia="en-US"/>
    </w:rPr>
  </w:style>
  <w:style w:type="paragraph" w:customStyle="1" w:styleId="xl158">
    <w:name w:val="xl158"/>
    <w:basedOn w:val="Normal"/>
    <w:rsid w:val="00300BF5"/>
    <w:pPr>
      <w:pBdr>
        <w:top w:val="single" w:sz="4" w:space="0" w:color="auto"/>
        <w:left w:val="single" w:sz="4" w:space="0" w:color="auto"/>
        <w:bottom w:val="single" w:sz="4" w:space="0" w:color="auto"/>
        <w:right w:val="single" w:sz="4" w:space="0" w:color="auto"/>
      </w:pBdr>
      <w:shd w:val="clear" w:color="000000" w:fill="BCD6EE"/>
      <w:spacing w:before="100" w:beforeAutospacing="1" w:after="100" w:afterAutospacing="1"/>
      <w:jc w:val="center"/>
      <w:textAlignment w:val="center"/>
    </w:pPr>
    <w:rPr>
      <w:b/>
      <w:bCs/>
      <w:sz w:val="24"/>
      <w:szCs w:val="24"/>
      <w:u w:val="single"/>
      <w:lang w:val="en-US" w:eastAsia="en-US"/>
    </w:rPr>
  </w:style>
  <w:style w:type="paragraph" w:customStyle="1" w:styleId="xl159">
    <w:name w:val="xl159"/>
    <w:basedOn w:val="Normal"/>
    <w:rsid w:val="00300BF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u w:val="single"/>
      <w:lang w:val="en-US" w:eastAsia="en-US"/>
    </w:rPr>
  </w:style>
  <w:style w:type="paragraph" w:customStyle="1" w:styleId="xl160">
    <w:name w:val="xl160"/>
    <w:basedOn w:val="Normal"/>
    <w:rsid w:val="00300BF5"/>
    <w:pPr>
      <w:pBdr>
        <w:top w:val="single" w:sz="4" w:space="0" w:color="auto"/>
        <w:left w:val="single" w:sz="4" w:space="0" w:color="auto"/>
        <w:bottom w:val="single" w:sz="4" w:space="0" w:color="auto"/>
        <w:right w:val="single" w:sz="4" w:space="0" w:color="auto"/>
      </w:pBdr>
      <w:shd w:val="clear" w:color="000000" w:fill="BCD6EE"/>
      <w:spacing w:before="100" w:beforeAutospacing="1" w:after="100" w:afterAutospacing="1"/>
      <w:jc w:val="center"/>
      <w:textAlignment w:val="center"/>
    </w:pPr>
    <w:rPr>
      <w:b/>
      <w:bCs/>
      <w:sz w:val="24"/>
      <w:szCs w:val="24"/>
      <w:lang w:val="en-US" w:eastAsia="en-US"/>
    </w:rPr>
  </w:style>
  <w:style w:type="paragraph" w:customStyle="1" w:styleId="xl161">
    <w:name w:val="xl161"/>
    <w:basedOn w:val="Normal"/>
    <w:rsid w:val="00300BF5"/>
    <w:pPr>
      <w:pBdr>
        <w:top w:val="single" w:sz="4" w:space="0" w:color="auto"/>
        <w:left w:val="single" w:sz="4" w:space="0" w:color="auto"/>
        <w:bottom w:val="single" w:sz="4" w:space="0" w:color="auto"/>
        <w:right w:val="single" w:sz="4" w:space="0" w:color="auto"/>
      </w:pBdr>
      <w:shd w:val="clear" w:color="000000" w:fill="BCD6EE"/>
      <w:spacing w:before="100" w:beforeAutospacing="1" w:after="100" w:afterAutospacing="1"/>
      <w:jc w:val="center"/>
      <w:textAlignment w:val="center"/>
    </w:pPr>
    <w:rPr>
      <w:sz w:val="20"/>
      <w:szCs w:val="20"/>
      <w:lang w:val="en-US" w:eastAsia="en-US"/>
    </w:rPr>
  </w:style>
  <w:style w:type="paragraph" w:customStyle="1" w:styleId="msonormal0">
    <w:name w:val="msonormal"/>
    <w:basedOn w:val="Normal"/>
    <w:rsid w:val="00D83FCE"/>
    <w:pPr>
      <w:spacing w:before="100" w:beforeAutospacing="1" w:after="100" w:afterAutospacing="1"/>
      <w:jc w:val="left"/>
    </w:pPr>
    <w:rPr>
      <w:rFonts w:ascii="Times New Roman" w:hAnsi="Times New Roman"/>
      <w:sz w:val="24"/>
      <w:szCs w:val="24"/>
      <w:lang w:val="en-IN" w:eastAsia="en-IN"/>
    </w:rPr>
  </w:style>
  <w:style w:type="character" w:customStyle="1" w:styleId="Heading4Char">
    <w:name w:val="Heading 4 Char"/>
    <w:link w:val="Heading4"/>
    <w:uiPriority w:val="99"/>
    <w:rsid w:val="00D308B9"/>
    <w:rPr>
      <w:rFonts w:ascii="Verdana" w:hAnsi="Verdana"/>
      <w:b/>
      <w:smallCaps/>
      <w:szCs w:val="18"/>
      <w:lang w:val="en-GB" w:eastAsia="es-ES"/>
    </w:rPr>
  </w:style>
  <w:style w:type="character" w:customStyle="1" w:styleId="Heading5Char">
    <w:name w:val="Heading 5 Char"/>
    <w:link w:val="Heading5"/>
    <w:uiPriority w:val="99"/>
    <w:rsid w:val="00D308B9"/>
    <w:rPr>
      <w:rFonts w:ascii="Verdana" w:hAnsi="Verdana"/>
      <w:b/>
      <w:i/>
      <w:sz w:val="18"/>
      <w:szCs w:val="18"/>
      <w:lang w:val="en-GB" w:eastAsia="es-ES"/>
    </w:rPr>
  </w:style>
  <w:style w:type="character" w:customStyle="1" w:styleId="Heading6Char">
    <w:name w:val="Heading 6 Char"/>
    <w:link w:val="Heading6"/>
    <w:uiPriority w:val="99"/>
    <w:rsid w:val="00D308B9"/>
    <w:rPr>
      <w:rFonts w:ascii="Verdana" w:hAnsi="Verdana"/>
      <w:sz w:val="18"/>
      <w:szCs w:val="18"/>
      <w:lang w:val="en-GB" w:eastAsia="es-ES"/>
    </w:rPr>
  </w:style>
  <w:style w:type="character" w:customStyle="1" w:styleId="Heading7Char">
    <w:name w:val="Heading 7 Char"/>
    <w:link w:val="Heading7"/>
    <w:uiPriority w:val="99"/>
    <w:rsid w:val="00D308B9"/>
    <w:rPr>
      <w:rFonts w:ascii="Verdana" w:hAnsi="Verdana"/>
      <w:sz w:val="18"/>
      <w:szCs w:val="18"/>
      <w:lang w:val="en-GB" w:eastAsia="es-ES"/>
    </w:rPr>
  </w:style>
  <w:style w:type="character" w:customStyle="1" w:styleId="Heading8Char">
    <w:name w:val="Heading 8 Char"/>
    <w:link w:val="Heading8"/>
    <w:uiPriority w:val="99"/>
    <w:rsid w:val="00D308B9"/>
    <w:rPr>
      <w:rFonts w:ascii="Verdana" w:hAnsi="Verdana"/>
      <w:sz w:val="18"/>
      <w:szCs w:val="18"/>
      <w:lang w:val="en-GB" w:eastAsia="es-ES"/>
    </w:rPr>
  </w:style>
  <w:style w:type="character" w:customStyle="1" w:styleId="Heading9Char">
    <w:name w:val="Heading 9 Char"/>
    <w:link w:val="Heading9"/>
    <w:uiPriority w:val="99"/>
    <w:rsid w:val="00D308B9"/>
    <w:rPr>
      <w:rFonts w:ascii="Verdana" w:hAnsi="Verdana"/>
      <w:sz w:val="18"/>
      <w:szCs w:val="18"/>
      <w:lang w:val="en-GB" w:eastAsia="es-ES"/>
    </w:rPr>
  </w:style>
  <w:style w:type="character" w:customStyle="1" w:styleId="BodyTextChar">
    <w:name w:val="Body Text Char"/>
    <w:aliases w:val="Body Char"/>
    <w:link w:val="BodyText"/>
    <w:uiPriority w:val="1"/>
    <w:rsid w:val="00D308B9"/>
    <w:rPr>
      <w:rFonts w:ascii="Verdana" w:hAnsi="Verdana"/>
      <w:sz w:val="32"/>
      <w:szCs w:val="18"/>
      <w:lang w:val="en-GB" w:eastAsia="es-ES"/>
    </w:rPr>
  </w:style>
  <w:style w:type="paragraph" w:styleId="NormalWeb">
    <w:name w:val="Normal (Web)"/>
    <w:basedOn w:val="Normal"/>
    <w:uiPriority w:val="99"/>
    <w:unhideWhenUsed/>
    <w:rsid w:val="0015175D"/>
    <w:pPr>
      <w:spacing w:before="100" w:beforeAutospacing="1" w:after="100" w:afterAutospacing="1"/>
      <w:jc w:val="left"/>
    </w:pPr>
    <w:rPr>
      <w:rFonts w:ascii="Times New Roman" w:hAnsi="Times New Roman"/>
      <w:sz w:val="24"/>
      <w:szCs w:val="24"/>
      <w:lang w:val="en-IN" w:eastAsia="en-IN"/>
    </w:rPr>
  </w:style>
  <w:style w:type="paragraph" w:customStyle="1" w:styleId="EDNormal">
    <w:name w:val="ED Normal"/>
    <w:basedOn w:val="Normal"/>
    <w:link w:val="EDNormalChar"/>
    <w:qFormat/>
    <w:rsid w:val="00D04641"/>
    <w:pPr>
      <w:tabs>
        <w:tab w:val="right" w:pos="9000"/>
      </w:tabs>
      <w:spacing w:before="0" w:after="0" w:line="276" w:lineRule="auto"/>
    </w:pPr>
    <w:rPr>
      <w:rFonts w:ascii="Tahoma" w:eastAsia="Calibri" w:hAnsi="Tahoma"/>
      <w:sz w:val="24"/>
      <w:szCs w:val="22"/>
      <w:lang w:val="en-IN" w:eastAsia="en-US"/>
    </w:rPr>
  </w:style>
  <w:style w:type="character" w:customStyle="1" w:styleId="EDNormalChar">
    <w:name w:val="ED Normal Char"/>
    <w:link w:val="EDNormal"/>
    <w:rsid w:val="00D04641"/>
    <w:rPr>
      <w:rFonts w:ascii="Tahoma" w:eastAsia="Calibri" w:hAnsi="Tahoma"/>
      <w:sz w:val="24"/>
      <w:szCs w:val="22"/>
      <w:lang w:eastAsia="en-US"/>
    </w:rPr>
  </w:style>
  <w:style w:type="character" w:customStyle="1" w:styleId="ListParagraphChar">
    <w:name w:val="List Paragraph Char"/>
    <w:aliases w:val="Report Para Char,WinDForce-Letter Char,Citation List Char,Number Bullets Char,List Paragraph Char Char Char,SGLText List Paragraph Char,List Paragraph1 Char,Number_1 Char,new Char,List Paragraph11 Char,List Paragraph2 Char,lp1 Char"/>
    <w:link w:val="ListParagraph"/>
    <w:uiPriority w:val="34"/>
    <w:qFormat/>
    <w:rsid w:val="00E27722"/>
    <w:rPr>
      <w:rFonts w:ascii="Verdana" w:hAnsi="Verdana"/>
      <w:sz w:val="18"/>
      <w:szCs w:val="18"/>
      <w:lang w:val="en-GB" w:eastAsia="es-ES"/>
    </w:rPr>
  </w:style>
  <w:style w:type="paragraph" w:customStyle="1" w:styleId="Normal1">
    <w:name w:val="Normal1"/>
    <w:rsid w:val="00CB1DCF"/>
    <w:pPr>
      <w:spacing w:after="200" w:line="276" w:lineRule="auto"/>
    </w:pPr>
    <w:rPr>
      <w:rFonts w:ascii="Calibri" w:eastAsia="Calibri" w:hAnsi="Calibri" w:cs="Calibri"/>
      <w:sz w:val="22"/>
      <w:szCs w:val="22"/>
      <w:lang w:eastAsia="en-US"/>
    </w:rPr>
  </w:style>
  <w:style w:type="paragraph" w:customStyle="1" w:styleId="TableParagraph">
    <w:name w:val="Table Paragraph"/>
    <w:basedOn w:val="Normal"/>
    <w:uiPriority w:val="1"/>
    <w:qFormat/>
    <w:rsid w:val="00CB1DCF"/>
    <w:pPr>
      <w:widowControl w:val="0"/>
      <w:spacing w:before="0" w:after="0"/>
      <w:jc w:val="left"/>
    </w:pPr>
    <w:rPr>
      <w:rFonts w:ascii="Calibri" w:eastAsia="Calibri" w:hAnsi="Calibri"/>
      <w:sz w:val="22"/>
      <w:szCs w:val="22"/>
      <w:lang w:val="en-US" w:eastAsia="en-US"/>
    </w:rPr>
  </w:style>
  <w:style w:type="table" w:customStyle="1" w:styleId="TableGrid1">
    <w:name w:val="Table Grid1"/>
    <w:basedOn w:val="TableNormal"/>
    <w:next w:val="TableGrid"/>
    <w:uiPriority w:val="59"/>
    <w:rsid w:val="00CB1DCF"/>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M105">
    <w:name w:val="CM105"/>
    <w:basedOn w:val="Default"/>
    <w:next w:val="Default"/>
    <w:uiPriority w:val="99"/>
    <w:rsid w:val="00081449"/>
    <w:rPr>
      <w:rFonts w:ascii="Arial Unicode MS" w:hAnsi="Arial Unicode MS" w:cs="Times New Roman"/>
      <w:color w:val="auto"/>
    </w:rPr>
  </w:style>
  <w:style w:type="paragraph" w:customStyle="1" w:styleId="CM36">
    <w:name w:val="CM36"/>
    <w:basedOn w:val="Default"/>
    <w:next w:val="Default"/>
    <w:uiPriority w:val="99"/>
    <w:rsid w:val="00081449"/>
    <w:pPr>
      <w:spacing w:line="446" w:lineRule="atLeast"/>
    </w:pPr>
    <w:rPr>
      <w:rFonts w:ascii="Arial Unicode MS" w:hAnsi="Arial Unicode MS" w:cs="Times New Roman"/>
      <w:color w:val="auto"/>
    </w:rPr>
  </w:style>
  <w:style w:type="paragraph" w:customStyle="1" w:styleId="CM8">
    <w:name w:val="CM8"/>
    <w:basedOn w:val="Default"/>
    <w:next w:val="Default"/>
    <w:uiPriority w:val="99"/>
    <w:rsid w:val="00081449"/>
    <w:pPr>
      <w:spacing w:line="440" w:lineRule="atLeast"/>
    </w:pPr>
    <w:rPr>
      <w:rFonts w:ascii="Arial Unicode MS" w:hAnsi="Arial Unicode MS" w:cs="Times New Roman"/>
      <w:color w:val="auto"/>
    </w:rPr>
  </w:style>
  <w:style w:type="paragraph" w:customStyle="1" w:styleId="CM104">
    <w:name w:val="CM104"/>
    <w:basedOn w:val="Default"/>
    <w:next w:val="Default"/>
    <w:uiPriority w:val="99"/>
    <w:rsid w:val="00081449"/>
    <w:rPr>
      <w:rFonts w:ascii="Arial Unicode MS" w:hAnsi="Arial Unicode MS" w:cs="Times New Roman"/>
      <w:color w:val="auto"/>
    </w:rPr>
  </w:style>
  <w:style w:type="paragraph" w:customStyle="1" w:styleId="CM66">
    <w:name w:val="CM66"/>
    <w:basedOn w:val="Default"/>
    <w:next w:val="Default"/>
    <w:uiPriority w:val="99"/>
    <w:rsid w:val="00081449"/>
    <w:pPr>
      <w:spacing w:line="440" w:lineRule="atLeast"/>
    </w:pPr>
    <w:rPr>
      <w:rFonts w:ascii="Arial Unicode MS" w:hAnsi="Arial Unicode MS" w:cs="Times New Roman"/>
      <w:color w:val="auto"/>
    </w:rPr>
  </w:style>
  <w:style w:type="paragraph" w:customStyle="1" w:styleId="CM24">
    <w:name w:val="CM24"/>
    <w:basedOn w:val="Default"/>
    <w:next w:val="Default"/>
    <w:uiPriority w:val="99"/>
    <w:rsid w:val="00081449"/>
    <w:pPr>
      <w:spacing w:line="386" w:lineRule="atLeast"/>
    </w:pPr>
    <w:rPr>
      <w:rFonts w:ascii="Arial Unicode MS" w:hAnsi="Arial Unicode MS" w:cs="Times New Roman"/>
      <w:color w:val="auto"/>
    </w:rPr>
  </w:style>
  <w:style w:type="paragraph" w:customStyle="1" w:styleId="CM31">
    <w:name w:val="CM31"/>
    <w:basedOn w:val="Default"/>
    <w:next w:val="Default"/>
    <w:uiPriority w:val="99"/>
    <w:rsid w:val="00081449"/>
    <w:pPr>
      <w:spacing w:line="443" w:lineRule="atLeast"/>
    </w:pPr>
    <w:rPr>
      <w:rFonts w:ascii="Arial Unicode MS" w:hAnsi="Arial Unicode MS" w:cs="Times New Roman"/>
      <w:color w:val="auto"/>
    </w:rPr>
  </w:style>
  <w:style w:type="paragraph" w:customStyle="1" w:styleId="CM103">
    <w:name w:val="CM103"/>
    <w:basedOn w:val="Default"/>
    <w:next w:val="Default"/>
    <w:uiPriority w:val="99"/>
    <w:rsid w:val="00081449"/>
    <w:rPr>
      <w:rFonts w:ascii="Arial Unicode MS" w:hAnsi="Arial Unicode MS" w:cs="Times New Roman"/>
      <w:color w:val="auto"/>
    </w:rPr>
  </w:style>
  <w:style w:type="paragraph" w:customStyle="1" w:styleId="CM34">
    <w:name w:val="CM34"/>
    <w:basedOn w:val="Default"/>
    <w:next w:val="Default"/>
    <w:uiPriority w:val="99"/>
    <w:rsid w:val="00081449"/>
    <w:pPr>
      <w:spacing w:line="383" w:lineRule="atLeast"/>
    </w:pPr>
    <w:rPr>
      <w:rFonts w:ascii="Arial Unicode MS" w:hAnsi="Arial Unicode MS" w:cs="Times New Roman"/>
      <w:color w:val="auto"/>
    </w:rPr>
  </w:style>
  <w:style w:type="paragraph" w:customStyle="1" w:styleId="CM109">
    <w:name w:val="CM109"/>
    <w:basedOn w:val="Default"/>
    <w:next w:val="Default"/>
    <w:uiPriority w:val="99"/>
    <w:rsid w:val="00081449"/>
    <w:rPr>
      <w:rFonts w:ascii="Arial Unicode MS" w:hAnsi="Arial Unicode MS" w:cs="Times New Roman"/>
      <w:color w:val="auto"/>
    </w:rPr>
  </w:style>
  <w:style w:type="paragraph" w:customStyle="1" w:styleId="CM101">
    <w:name w:val="CM101"/>
    <w:basedOn w:val="Default"/>
    <w:next w:val="Default"/>
    <w:uiPriority w:val="99"/>
    <w:rsid w:val="00B275FF"/>
    <w:rPr>
      <w:rFonts w:ascii="Arial Unicode MS" w:eastAsia="Arial Unicode MS" w:hAnsi="Times New Roman" w:cs="Arial Unicode MS"/>
      <w:color w:val="auto"/>
      <w:lang w:eastAsia="en-IN"/>
    </w:rPr>
  </w:style>
  <w:style w:type="paragraph" w:customStyle="1" w:styleId="CM107">
    <w:name w:val="CM107"/>
    <w:basedOn w:val="Default"/>
    <w:next w:val="Default"/>
    <w:uiPriority w:val="99"/>
    <w:rsid w:val="00B275FF"/>
    <w:rPr>
      <w:rFonts w:ascii="Arial Unicode MS" w:eastAsia="Arial Unicode MS" w:hAnsi="Times New Roman" w:cs="Arial Unicode MS"/>
      <w:color w:val="auto"/>
      <w:lang w:eastAsia="en-IN"/>
    </w:rPr>
  </w:style>
  <w:style w:type="paragraph" w:customStyle="1" w:styleId="Heading2">
    <w:name w:val="Heading2"/>
    <w:basedOn w:val="Heading20"/>
    <w:qFormat/>
    <w:rsid w:val="00D55094"/>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27563">
      <w:bodyDiv w:val="1"/>
      <w:marLeft w:val="0"/>
      <w:marRight w:val="0"/>
      <w:marTop w:val="0"/>
      <w:marBottom w:val="0"/>
      <w:divBdr>
        <w:top w:val="none" w:sz="0" w:space="0" w:color="auto"/>
        <w:left w:val="none" w:sz="0" w:space="0" w:color="auto"/>
        <w:bottom w:val="none" w:sz="0" w:space="0" w:color="auto"/>
        <w:right w:val="none" w:sz="0" w:space="0" w:color="auto"/>
      </w:divBdr>
    </w:div>
    <w:div w:id="5136032">
      <w:bodyDiv w:val="1"/>
      <w:marLeft w:val="0"/>
      <w:marRight w:val="0"/>
      <w:marTop w:val="0"/>
      <w:marBottom w:val="0"/>
      <w:divBdr>
        <w:top w:val="none" w:sz="0" w:space="0" w:color="auto"/>
        <w:left w:val="none" w:sz="0" w:space="0" w:color="auto"/>
        <w:bottom w:val="none" w:sz="0" w:space="0" w:color="auto"/>
        <w:right w:val="none" w:sz="0" w:space="0" w:color="auto"/>
      </w:divBdr>
    </w:div>
    <w:div w:id="10425576">
      <w:bodyDiv w:val="1"/>
      <w:marLeft w:val="0"/>
      <w:marRight w:val="0"/>
      <w:marTop w:val="0"/>
      <w:marBottom w:val="0"/>
      <w:divBdr>
        <w:top w:val="none" w:sz="0" w:space="0" w:color="auto"/>
        <w:left w:val="none" w:sz="0" w:space="0" w:color="auto"/>
        <w:bottom w:val="none" w:sz="0" w:space="0" w:color="auto"/>
        <w:right w:val="none" w:sz="0" w:space="0" w:color="auto"/>
      </w:divBdr>
    </w:div>
    <w:div w:id="16128757">
      <w:bodyDiv w:val="1"/>
      <w:marLeft w:val="0"/>
      <w:marRight w:val="0"/>
      <w:marTop w:val="0"/>
      <w:marBottom w:val="0"/>
      <w:divBdr>
        <w:top w:val="none" w:sz="0" w:space="0" w:color="auto"/>
        <w:left w:val="none" w:sz="0" w:space="0" w:color="auto"/>
        <w:bottom w:val="none" w:sz="0" w:space="0" w:color="auto"/>
        <w:right w:val="none" w:sz="0" w:space="0" w:color="auto"/>
      </w:divBdr>
    </w:div>
    <w:div w:id="16275682">
      <w:bodyDiv w:val="1"/>
      <w:marLeft w:val="0"/>
      <w:marRight w:val="0"/>
      <w:marTop w:val="0"/>
      <w:marBottom w:val="0"/>
      <w:divBdr>
        <w:top w:val="none" w:sz="0" w:space="0" w:color="auto"/>
        <w:left w:val="none" w:sz="0" w:space="0" w:color="auto"/>
        <w:bottom w:val="none" w:sz="0" w:space="0" w:color="auto"/>
        <w:right w:val="none" w:sz="0" w:space="0" w:color="auto"/>
      </w:divBdr>
    </w:div>
    <w:div w:id="24138482">
      <w:bodyDiv w:val="1"/>
      <w:marLeft w:val="0"/>
      <w:marRight w:val="0"/>
      <w:marTop w:val="0"/>
      <w:marBottom w:val="0"/>
      <w:divBdr>
        <w:top w:val="none" w:sz="0" w:space="0" w:color="auto"/>
        <w:left w:val="none" w:sz="0" w:space="0" w:color="auto"/>
        <w:bottom w:val="none" w:sz="0" w:space="0" w:color="auto"/>
        <w:right w:val="none" w:sz="0" w:space="0" w:color="auto"/>
      </w:divBdr>
    </w:div>
    <w:div w:id="32468680">
      <w:bodyDiv w:val="1"/>
      <w:marLeft w:val="0"/>
      <w:marRight w:val="0"/>
      <w:marTop w:val="0"/>
      <w:marBottom w:val="0"/>
      <w:divBdr>
        <w:top w:val="none" w:sz="0" w:space="0" w:color="auto"/>
        <w:left w:val="none" w:sz="0" w:space="0" w:color="auto"/>
        <w:bottom w:val="none" w:sz="0" w:space="0" w:color="auto"/>
        <w:right w:val="none" w:sz="0" w:space="0" w:color="auto"/>
      </w:divBdr>
    </w:div>
    <w:div w:id="65689782">
      <w:bodyDiv w:val="1"/>
      <w:marLeft w:val="0"/>
      <w:marRight w:val="0"/>
      <w:marTop w:val="0"/>
      <w:marBottom w:val="0"/>
      <w:divBdr>
        <w:top w:val="none" w:sz="0" w:space="0" w:color="auto"/>
        <w:left w:val="none" w:sz="0" w:space="0" w:color="auto"/>
        <w:bottom w:val="none" w:sz="0" w:space="0" w:color="auto"/>
        <w:right w:val="none" w:sz="0" w:space="0" w:color="auto"/>
      </w:divBdr>
    </w:div>
    <w:div w:id="70323170">
      <w:bodyDiv w:val="1"/>
      <w:marLeft w:val="0"/>
      <w:marRight w:val="0"/>
      <w:marTop w:val="0"/>
      <w:marBottom w:val="0"/>
      <w:divBdr>
        <w:top w:val="none" w:sz="0" w:space="0" w:color="auto"/>
        <w:left w:val="none" w:sz="0" w:space="0" w:color="auto"/>
        <w:bottom w:val="none" w:sz="0" w:space="0" w:color="auto"/>
        <w:right w:val="none" w:sz="0" w:space="0" w:color="auto"/>
      </w:divBdr>
    </w:div>
    <w:div w:id="73086066">
      <w:bodyDiv w:val="1"/>
      <w:marLeft w:val="0"/>
      <w:marRight w:val="0"/>
      <w:marTop w:val="0"/>
      <w:marBottom w:val="0"/>
      <w:divBdr>
        <w:top w:val="none" w:sz="0" w:space="0" w:color="auto"/>
        <w:left w:val="none" w:sz="0" w:space="0" w:color="auto"/>
        <w:bottom w:val="none" w:sz="0" w:space="0" w:color="auto"/>
        <w:right w:val="none" w:sz="0" w:space="0" w:color="auto"/>
      </w:divBdr>
    </w:div>
    <w:div w:id="77292445">
      <w:bodyDiv w:val="1"/>
      <w:marLeft w:val="0"/>
      <w:marRight w:val="0"/>
      <w:marTop w:val="0"/>
      <w:marBottom w:val="0"/>
      <w:divBdr>
        <w:top w:val="none" w:sz="0" w:space="0" w:color="auto"/>
        <w:left w:val="none" w:sz="0" w:space="0" w:color="auto"/>
        <w:bottom w:val="none" w:sz="0" w:space="0" w:color="auto"/>
        <w:right w:val="none" w:sz="0" w:space="0" w:color="auto"/>
      </w:divBdr>
    </w:div>
    <w:div w:id="77797952">
      <w:bodyDiv w:val="1"/>
      <w:marLeft w:val="0"/>
      <w:marRight w:val="0"/>
      <w:marTop w:val="0"/>
      <w:marBottom w:val="0"/>
      <w:divBdr>
        <w:top w:val="none" w:sz="0" w:space="0" w:color="auto"/>
        <w:left w:val="none" w:sz="0" w:space="0" w:color="auto"/>
        <w:bottom w:val="none" w:sz="0" w:space="0" w:color="auto"/>
        <w:right w:val="none" w:sz="0" w:space="0" w:color="auto"/>
      </w:divBdr>
    </w:div>
    <w:div w:id="87047043">
      <w:bodyDiv w:val="1"/>
      <w:marLeft w:val="0"/>
      <w:marRight w:val="0"/>
      <w:marTop w:val="0"/>
      <w:marBottom w:val="0"/>
      <w:divBdr>
        <w:top w:val="none" w:sz="0" w:space="0" w:color="auto"/>
        <w:left w:val="none" w:sz="0" w:space="0" w:color="auto"/>
        <w:bottom w:val="none" w:sz="0" w:space="0" w:color="auto"/>
        <w:right w:val="none" w:sz="0" w:space="0" w:color="auto"/>
      </w:divBdr>
    </w:div>
    <w:div w:id="94911106">
      <w:bodyDiv w:val="1"/>
      <w:marLeft w:val="0"/>
      <w:marRight w:val="0"/>
      <w:marTop w:val="0"/>
      <w:marBottom w:val="0"/>
      <w:divBdr>
        <w:top w:val="none" w:sz="0" w:space="0" w:color="auto"/>
        <w:left w:val="none" w:sz="0" w:space="0" w:color="auto"/>
        <w:bottom w:val="none" w:sz="0" w:space="0" w:color="auto"/>
        <w:right w:val="none" w:sz="0" w:space="0" w:color="auto"/>
      </w:divBdr>
    </w:div>
    <w:div w:id="99684281">
      <w:bodyDiv w:val="1"/>
      <w:marLeft w:val="0"/>
      <w:marRight w:val="0"/>
      <w:marTop w:val="0"/>
      <w:marBottom w:val="0"/>
      <w:divBdr>
        <w:top w:val="none" w:sz="0" w:space="0" w:color="auto"/>
        <w:left w:val="none" w:sz="0" w:space="0" w:color="auto"/>
        <w:bottom w:val="none" w:sz="0" w:space="0" w:color="auto"/>
        <w:right w:val="none" w:sz="0" w:space="0" w:color="auto"/>
      </w:divBdr>
    </w:div>
    <w:div w:id="101801198">
      <w:bodyDiv w:val="1"/>
      <w:marLeft w:val="0"/>
      <w:marRight w:val="0"/>
      <w:marTop w:val="0"/>
      <w:marBottom w:val="0"/>
      <w:divBdr>
        <w:top w:val="none" w:sz="0" w:space="0" w:color="auto"/>
        <w:left w:val="none" w:sz="0" w:space="0" w:color="auto"/>
        <w:bottom w:val="none" w:sz="0" w:space="0" w:color="auto"/>
        <w:right w:val="none" w:sz="0" w:space="0" w:color="auto"/>
      </w:divBdr>
    </w:div>
    <w:div w:id="103304852">
      <w:bodyDiv w:val="1"/>
      <w:marLeft w:val="0"/>
      <w:marRight w:val="0"/>
      <w:marTop w:val="0"/>
      <w:marBottom w:val="0"/>
      <w:divBdr>
        <w:top w:val="none" w:sz="0" w:space="0" w:color="auto"/>
        <w:left w:val="none" w:sz="0" w:space="0" w:color="auto"/>
        <w:bottom w:val="none" w:sz="0" w:space="0" w:color="auto"/>
        <w:right w:val="none" w:sz="0" w:space="0" w:color="auto"/>
      </w:divBdr>
    </w:div>
    <w:div w:id="104234477">
      <w:bodyDiv w:val="1"/>
      <w:marLeft w:val="0"/>
      <w:marRight w:val="0"/>
      <w:marTop w:val="0"/>
      <w:marBottom w:val="0"/>
      <w:divBdr>
        <w:top w:val="none" w:sz="0" w:space="0" w:color="auto"/>
        <w:left w:val="none" w:sz="0" w:space="0" w:color="auto"/>
        <w:bottom w:val="none" w:sz="0" w:space="0" w:color="auto"/>
        <w:right w:val="none" w:sz="0" w:space="0" w:color="auto"/>
      </w:divBdr>
    </w:div>
    <w:div w:id="128016916">
      <w:bodyDiv w:val="1"/>
      <w:marLeft w:val="0"/>
      <w:marRight w:val="0"/>
      <w:marTop w:val="0"/>
      <w:marBottom w:val="0"/>
      <w:divBdr>
        <w:top w:val="none" w:sz="0" w:space="0" w:color="auto"/>
        <w:left w:val="none" w:sz="0" w:space="0" w:color="auto"/>
        <w:bottom w:val="none" w:sz="0" w:space="0" w:color="auto"/>
        <w:right w:val="none" w:sz="0" w:space="0" w:color="auto"/>
      </w:divBdr>
    </w:div>
    <w:div w:id="135801539">
      <w:bodyDiv w:val="1"/>
      <w:marLeft w:val="0"/>
      <w:marRight w:val="0"/>
      <w:marTop w:val="0"/>
      <w:marBottom w:val="0"/>
      <w:divBdr>
        <w:top w:val="none" w:sz="0" w:space="0" w:color="auto"/>
        <w:left w:val="none" w:sz="0" w:space="0" w:color="auto"/>
        <w:bottom w:val="none" w:sz="0" w:space="0" w:color="auto"/>
        <w:right w:val="none" w:sz="0" w:space="0" w:color="auto"/>
      </w:divBdr>
    </w:div>
    <w:div w:id="135993016">
      <w:bodyDiv w:val="1"/>
      <w:marLeft w:val="0"/>
      <w:marRight w:val="0"/>
      <w:marTop w:val="0"/>
      <w:marBottom w:val="0"/>
      <w:divBdr>
        <w:top w:val="none" w:sz="0" w:space="0" w:color="auto"/>
        <w:left w:val="none" w:sz="0" w:space="0" w:color="auto"/>
        <w:bottom w:val="none" w:sz="0" w:space="0" w:color="auto"/>
        <w:right w:val="none" w:sz="0" w:space="0" w:color="auto"/>
      </w:divBdr>
    </w:div>
    <w:div w:id="143932443">
      <w:bodyDiv w:val="1"/>
      <w:marLeft w:val="0"/>
      <w:marRight w:val="0"/>
      <w:marTop w:val="0"/>
      <w:marBottom w:val="0"/>
      <w:divBdr>
        <w:top w:val="none" w:sz="0" w:space="0" w:color="auto"/>
        <w:left w:val="none" w:sz="0" w:space="0" w:color="auto"/>
        <w:bottom w:val="none" w:sz="0" w:space="0" w:color="auto"/>
        <w:right w:val="none" w:sz="0" w:space="0" w:color="auto"/>
      </w:divBdr>
    </w:div>
    <w:div w:id="150221935">
      <w:bodyDiv w:val="1"/>
      <w:marLeft w:val="0"/>
      <w:marRight w:val="0"/>
      <w:marTop w:val="0"/>
      <w:marBottom w:val="0"/>
      <w:divBdr>
        <w:top w:val="none" w:sz="0" w:space="0" w:color="auto"/>
        <w:left w:val="none" w:sz="0" w:space="0" w:color="auto"/>
        <w:bottom w:val="none" w:sz="0" w:space="0" w:color="auto"/>
        <w:right w:val="none" w:sz="0" w:space="0" w:color="auto"/>
      </w:divBdr>
    </w:div>
    <w:div w:id="152769253">
      <w:bodyDiv w:val="1"/>
      <w:marLeft w:val="0"/>
      <w:marRight w:val="0"/>
      <w:marTop w:val="0"/>
      <w:marBottom w:val="0"/>
      <w:divBdr>
        <w:top w:val="none" w:sz="0" w:space="0" w:color="auto"/>
        <w:left w:val="none" w:sz="0" w:space="0" w:color="auto"/>
        <w:bottom w:val="none" w:sz="0" w:space="0" w:color="auto"/>
        <w:right w:val="none" w:sz="0" w:space="0" w:color="auto"/>
      </w:divBdr>
    </w:div>
    <w:div w:id="158934547">
      <w:bodyDiv w:val="1"/>
      <w:marLeft w:val="0"/>
      <w:marRight w:val="0"/>
      <w:marTop w:val="0"/>
      <w:marBottom w:val="0"/>
      <w:divBdr>
        <w:top w:val="none" w:sz="0" w:space="0" w:color="auto"/>
        <w:left w:val="none" w:sz="0" w:space="0" w:color="auto"/>
        <w:bottom w:val="none" w:sz="0" w:space="0" w:color="auto"/>
        <w:right w:val="none" w:sz="0" w:space="0" w:color="auto"/>
      </w:divBdr>
    </w:div>
    <w:div w:id="162204961">
      <w:bodyDiv w:val="1"/>
      <w:marLeft w:val="0"/>
      <w:marRight w:val="0"/>
      <w:marTop w:val="0"/>
      <w:marBottom w:val="0"/>
      <w:divBdr>
        <w:top w:val="none" w:sz="0" w:space="0" w:color="auto"/>
        <w:left w:val="none" w:sz="0" w:space="0" w:color="auto"/>
        <w:bottom w:val="none" w:sz="0" w:space="0" w:color="auto"/>
        <w:right w:val="none" w:sz="0" w:space="0" w:color="auto"/>
      </w:divBdr>
    </w:div>
    <w:div w:id="174273062">
      <w:bodyDiv w:val="1"/>
      <w:marLeft w:val="0"/>
      <w:marRight w:val="0"/>
      <w:marTop w:val="0"/>
      <w:marBottom w:val="0"/>
      <w:divBdr>
        <w:top w:val="none" w:sz="0" w:space="0" w:color="auto"/>
        <w:left w:val="none" w:sz="0" w:space="0" w:color="auto"/>
        <w:bottom w:val="none" w:sz="0" w:space="0" w:color="auto"/>
        <w:right w:val="none" w:sz="0" w:space="0" w:color="auto"/>
      </w:divBdr>
    </w:div>
    <w:div w:id="179007273">
      <w:bodyDiv w:val="1"/>
      <w:marLeft w:val="0"/>
      <w:marRight w:val="0"/>
      <w:marTop w:val="0"/>
      <w:marBottom w:val="0"/>
      <w:divBdr>
        <w:top w:val="none" w:sz="0" w:space="0" w:color="auto"/>
        <w:left w:val="none" w:sz="0" w:space="0" w:color="auto"/>
        <w:bottom w:val="none" w:sz="0" w:space="0" w:color="auto"/>
        <w:right w:val="none" w:sz="0" w:space="0" w:color="auto"/>
      </w:divBdr>
    </w:div>
    <w:div w:id="199977582">
      <w:bodyDiv w:val="1"/>
      <w:marLeft w:val="0"/>
      <w:marRight w:val="0"/>
      <w:marTop w:val="0"/>
      <w:marBottom w:val="0"/>
      <w:divBdr>
        <w:top w:val="none" w:sz="0" w:space="0" w:color="auto"/>
        <w:left w:val="none" w:sz="0" w:space="0" w:color="auto"/>
        <w:bottom w:val="none" w:sz="0" w:space="0" w:color="auto"/>
        <w:right w:val="none" w:sz="0" w:space="0" w:color="auto"/>
      </w:divBdr>
    </w:div>
    <w:div w:id="206794575">
      <w:bodyDiv w:val="1"/>
      <w:marLeft w:val="0"/>
      <w:marRight w:val="0"/>
      <w:marTop w:val="0"/>
      <w:marBottom w:val="0"/>
      <w:divBdr>
        <w:top w:val="none" w:sz="0" w:space="0" w:color="auto"/>
        <w:left w:val="none" w:sz="0" w:space="0" w:color="auto"/>
        <w:bottom w:val="none" w:sz="0" w:space="0" w:color="auto"/>
        <w:right w:val="none" w:sz="0" w:space="0" w:color="auto"/>
      </w:divBdr>
    </w:div>
    <w:div w:id="207377326">
      <w:bodyDiv w:val="1"/>
      <w:marLeft w:val="0"/>
      <w:marRight w:val="0"/>
      <w:marTop w:val="0"/>
      <w:marBottom w:val="0"/>
      <w:divBdr>
        <w:top w:val="none" w:sz="0" w:space="0" w:color="auto"/>
        <w:left w:val="none" w:sz="0" w:space="0" w:color="auto"/>
        <w:bottom w:val="none" w:sz="0" w:space="0" w:color="auto"/>
        <w:right w:val="none" w:sz="0" w:space="0" w:color="auto"/>
      </w:divBdr>
    </w:div>
    <w:div w:id="208152182">
      <w:bodyDiv w:val="1"/>
      <w:marLeft w:val="0"/>
      <w:marRight w:val="0"/>
      <w:marTop w:val="0"/>
      <w:marBottom w:val="0"/>
      <w:divBdr>
        <w:top w:val="none" w:sz="0" w:space="0" w:color="auto"/>
        <w:left w:val="none" w:sz="0" w:space="0" w:color="auto"/>
        <w:bottom w:val="none" w:sz="0" w:space="0" w:color="auto"/>
        <w:right w:val="none" w:sz="0" w:space="0" w:color="auto"/>
      </w:divBdr>
    </w:div>
    <w:div w:id="209732583">
      <w:bodyDiv w:val="1"/>
      <w:marLeft w:val="0"/>
      <w:marRight w:val="0"/>
      <w:marTop w:val="0"/>
      <w:marBottom w:val="0"/>
      <w:divBdr>
        <w:top w:val="none" w:sz="0" w:space="0" w:color="auto"/>
        <w:left w:val="none" w:sz="0" w:space="0" w:color="auto"/>
        <w:bottom w:val="none" w:sz="0" w:space="0" w:color="auto"/>
        <w:right w:val="none" w:sz="0" w:space="0" w:color="auto"/>
      </w:divBdr>
    </w:div>
    <w:div w:id="221259614">
      <w:bodyDiv w:val="1"/>
      <w:marLeft w:val="0"/>
      <w:marRight w:val="0"/>
      <w:marTop w:val="0"/>
      <w:marBottom w:val="0"/>
      <w:divBdr>
        <w:top w:val="none" w:sz="0" w:space="0" w:color="auto"/>
        <w:left w:val="none" w:sz="0" w:space="0" w:color="auto"/>
        <w:bottom w:val="none" w:sz="0" w:space="0" w:color="auto"/>
        <w:right w:val="none" w:sz="0" w:space="0" w:color="auto"/>
      </w:divBdr>
    </w:div>
    <w:div w:id="226306360">
      <w:bodyDiv w:val="1"/>
      <w:marLeft w:val="0"/>
      <w:marRight w:val="0"/>
      <w:marTop w:val="0"/>
      <w:marBottom w:val="0"/>
      <w:divBdr>
        <w:top w:val="none" w:sz="0" w:space="0" w:color="auto"/>
        <w:left w:val="none" w:sz="0" w:space="0" w:color="auto"/>
        <w:bottom w:val="none" w:sz="0" w:space="0" w:color="auto"/>
        <w:right w:val="none" w:sz="0" w:space="0" w:color="auto"/>
      </w:divBdr>
    </w:div>
    <w:div w:id="227571931">
      <w:bodyDiv w:val="1"/>
      <w:marLeft w:val="0"/>
      <w:marRight w:val="0"/>
      <w:marTop w:val="0"/>
      <w:marBottom w:val="0"/>
      <w:divBdr>
        <w:top w:val="none" w:sz="0" w:space="0" w:color="auto"/>
        <w:left w:val="none" w:sz="0" w:space="0" w:color="auto"/>
        <w:bottom w:val="none" w:sz="0" w:space="0" w:color="auto"/>
        <w:right w:val="none" w:sz="0" w:space="0" w:color="auto"/>
      </w:divBdr>
    </w:div>
    <w:div w:id="229118492">
      <w:bodyDiv w:val="1"/>
      <w:marLeft w:val="0"/>
      <w:marRight w:val="0"/>
      <w:marTop w:val="0"/>
      <w:marBottom w:val="0"/>
      <w:divBdr>
        <w:top w:val="none" w:sz="0" w:space="0" w:color="auto"/>
        <w:left w:val="none" w:sz="0" w:space="0" w:color="auto"/>
        <w:bottom w:val="none" w:sz="0" w:space="0" w:color="auto"/>
        <w:right w:val="none" w:sz="0" w:space="0" w:color="auto"/>
      </w:divBdr>
    </w:div>
    <w:div w:id="231307783">
      <w:bodyDiv w:val="1"/>
      <w:marLeft w:val="0"/>
      <w:marRight w:val="0"/>
      <w:marTop w:val="0"/>
      <w:marBottom w:val="0"/>
      <w:divBdr>
        <w:top w:val="none" w:sz="0" w:space="0" w:color="auto"/>
        <w:left w:val="none" w:sz="0" w:space="0" w:color="auto"/>
        <w:bottom w:val="none" w:sz="0" w:space="0" w:color="auto"/>
        <w:right w:val="none" w:sz="0" w:space="0" w:color="auto"/>
      </w:divBdr>
    </w:div>
    <w:div w:id="238684886">
      <w:bodyDiv w:val="1"/>
      <w:marLeft w:val="0"/>
      <w:marRight w:val="0"/>
      <w:marTop w:val="0"/>
      <w:marBottom w:val="0"/>
      <w:divBdr>
        <w:top w:val="none" w:sz="0" w:space="0" w:color="auto"/>
        <w:left w:val="none" w:sz="0" w:space="0" w:color="auto"/>
        <w:bottom w:val="none" w:sz="0" w:space="0" w:color="auto"/>
        <w:right w:val="none" w:sz="0" w:space="0" w:color="auto"/>
      </w:divBdr>
    </w:div>
    <w:div w:id="240212223">
      <w:bodyDiv w:val="1"/>
      <w:marLeft w:val="0"/>
      <w:marRight w:val="0"/>
      <w:marTop w:val="0"/>
      <w:marBottom w:val="0"/>
      <w:divBdr>
        <w:top w:val="none" w:sz="0" w:space="0" w:color="auto"/>
        <w:left w:val="none" w:sz="0" w:space="0" w:color="auto"/>
        <w:bottom w:val="none" w:sz="0" w:space="0" w:color="auto"/>
        <w:right w:val="none" w:sz="0" w:space="0" w:color="auto"/>
      </w:divBdr>
    </w:div>
    <w:div w:id="240523448">
      <w:bodyDiv w:val="1"/>
      <w:marLeft w:val="0"/>
      <w:marRight w:val="0"/>
      <w:marTop w:val="0"/>
      <w:marBottom w:val="0"/>
      <w:divBdr>
        <w:top w:val="none" w:sz="0" w:space="0" w:color="auto"/>
        <w:left w:val="none" w:sz="0" w:space="0" w:color="auto"/>
        <w:bottom w:val="none" w:sz="0" w:space="0" w:color="auto"/>
        <w:right w:val="none" w:sz="0" w:space="0" w:color="auto"/>
      </w:divBdr>
    </w:div>
    <w:div w:id="244920643">
      <w:bodyDiv w:val="1"/>
      <w:marLeft w:val="0"/>
      <w:marRight w:val="0"/>
      <w:marTop w:val="0"/>
      <w:marBottom w:val="0"/>
      <w:divBdr>
        <w:top w:val="none" w:sz="0" w:space="0" w:color="auto"/>
        <w:left w:val="none" w:sz="0" w:space="0" w:color="auto"/>
        <w:bottom w:val="none" w:sz="0" w:space="0" w:color="auto"/>
        <w:right w:val="none" w:sz="0" w:space="0" w:color="auto"/>
      </w:divBdr>
    </w:div>
    <w:div w:id="245575870">
      <w:bodyDiv w:val="1"/>
      <w:marLeft w:val="0"/>
      <w:marRight w:val="0"/>
      <w:marTop w:val="0"/>
      <w:marBottom w:val="0"/>
      <w:divBdr>
        <w:top w:val="none" w:sz="0" w:space="0" w:color="auto"/>
        <w:left w:val="none" w:sz="0" w:space="0" w:color="auto"/>
        <w:bottom w:val="none" w:sz="0" w:space="0" w:color="auto"/>
        <w:right w:val="none" w:sz="0" w:space="0" w:color="auto"/>
      </w:divBdr>
    </w:div>
    <w:div w:id="258801796">
      <w:bodyDiv w:val="1"/>
      <w:marLeft w:val="0"/>
      <w:marRight w:val="0"/>
      <w:marTop w:val="0"/>
      <w:marBottom w:val="0"/>
      <w:divBdr>
        <w:top w:val="none" w:sz="0" w:space="0" w:color="auto"/>
        <w:left w:val="none" w:sz="0" w:space="0" w:color="auto"/>
        <w:bottom w:val="none" w:sz="0" w:space="0" w:color="auto"/>
        <w:right w:val="none" w:sz="0" w:space="0" w:color="auto"/>
      </w:divBdr>
    </w:div>
    <w:div w:id="261844467">
      <w:bodyDiv w:val="1"/>
      <w:marLeft w:val="0"/>
      <w:marRight w:val="0"/>
      <w:marTop w:val="0"/>
      <w:marBottom w:val="0"/>
      <w:divBdr>
        <w:top w:val="none" w:sz="0" w:space="0" w:color="auto"/>
        <w:left w:val="none" w:sz="0" w:space="0" w:color="auto"/>
        <w:bottom w:val="none" w:sz="0" w:space="0" w:color="auto"/>
        <w:right w:val="none" w:sz="0" w:space="0" w:color="auto"/>
      </w:divBdr>
    </w:div>
    <w:div w:id="265427478">
      <w:bodyDiv w:val="1"/>
      <w:marLeft w:val="0"/>
      <w:marRight w:val="0"/>
      <w:marTop w:val="0"/>
      <w:marBottom w:val="0"/>
      <w:divBdr>
        <w:top w:val="none" w:sz="0" w:space="0" w:color="auto"/>
        <w:left w:val="none" w:sz="0" w:space="0" w:color="auto"/>
        <w:bottom w:val="none" w:sz="0" w:space="0" w:color="auto"/>
        <w:right w:val="none" w:sz="0" w:space="0" w:color="auto"/>
      </w:divBdr>
    </w:div>
    <w:div w:id="274219632">
      <w:bodyDiv w:val="1"/>
      <w:marLeft w:val="0"/>
      <w:marRight w:val="0"/>
      <w:marTop w:val="0"/>
      <w:marBottom w:val="0"/>
      <w:divBdr>
        <w:top w:val="none" w:sz="0" w:space="0" w:color="auto"/>
        <w:left w:val="none" w:sz="0" w:space="0" w:color="auto"/>
        <w:bottom w:val="none" w:sz="0" w:space="0" w:color="auto"/>
        <w:right w:val="none" w:sz="0" w:space="0" w:color="auto"/>
      </w:divBdr>
    </w:div>
    <w:div w:id="277640788">
      <w:bodyDiv w:val="1"/>
      <w:marLeft w:val="0"/>
      <w:marRight w:val="0"/>
      <w:marTop w:val="0"/>
      <w:marBottom w:val="0"/>
      <w:divBdr>
        <w:top w:val="none" w:sz="0" w:space="0" w:color="auto"/>
        <w:left w:val="none" w:sz="0" w:space="0" w:color="auto"/>
        <w:bottom w:val="none" w:sz="0" w:space="0" w:color="auto"/>
        <w:right w:val="none" w:sz="0" w:space="0" w:color="auto"/>
      </w:divBdr>
    </w:div>
    <w:div w:id="278071401">
      <w:bodyDiv w:val="1"/>
      <w:marLeft w:val="0"/>
      <w:marRight w:val="0"/>
      <w:marTop w:val="0"/>
      <w:marBottom w:val="0"/>
      <w:divBdr>
        <w:top w:val="none" w:sz="0" w:space="0" w:color="auto"/>
        <w:left w:val="none" w:sz="0" w:space="0" w:color="auto"/>
        <w:bottom w:val="none" w:sz="0" w:space="0" w:color="auto"/>
        <w:right w:val="none" w:sz="0" w:space="0" w:color="auto"/>
      </w:divBdr>
    </w:div>
    <w:div w:id="285237442">
      <w:bodyDiv w:val="1"/>
      <w:marLeft w:val="0"/>
      <w:marRight w:val="0"/>
      <w:marTop w:val="0"/>
      <w:marBottom w:val="0"/>
      <w:divBdr>
        <w:top w:val="none" w:sz="0" w:space="0" w:color="auto"/>
        <w:left w:val="none" w:sz="0" w:space="0" w:color="auto"/>
        <w:bottom w:val="none" w:sz="0" w:space="0" w:color="auto"/>
        <w:right w:val="none" w:sz="0" w:space="0" w:color="auto"/>
      </w:divBdr>
    </w:div>
    <w:div w:id="291441404">
      <w:bodyDiv w:val="1"/>
      <w:marLeft w:val="0"/>
      <w:marRight w:val="0"/>
      <w:marTop w:val="0"/>
      <w:marBottom w:val="0"/>
      <w:divBdr>
        <w:top w:val="none" w:sz="0" w:space="0" w:color="auto"/>
        <w:left w:val="none" w:sz="0" w:space="0" w:color="auto"/>
        <w:bottom w:val="none" w:sz="0" w:space="0" w:color="auto"/>
        <w:right w:val="none" w:sz="0" w:space="0" w:color="auto"/>
      </w:divBdr>
    </w:div>
    <w:div w:id="296029259">
      <w:bodyDiv w:val="1"/>
      <w:marLeft w:val="0"/>
      <w:marRight w:val="0"/>
      <w:marTop w:val="0"/>
      <w:marBottom w:val="0"/>
      <w:divBdr>
        <w:top w:val="none" w:sz="0" w:space="0" w:color="auto"/>
        <w:left w:val="none" w:sz="0" w:space="0" w:color="auto"/>
        <w:bottom w:val="none" w:sz="0" w:space="0" w:color="auto"/>
        <w:right w:val="none" w:sz="0" w:space="0" w:color="auto"/>
      </w:divBdr>
    </w:div>
    <w:div w:id="302928762">
      <w:bodyDiv w:val="1"/>
      <w:marLeft w:val="0"/>
      <w:marRight w:val="0"/>
      <w:marTop w:val="0"/>
      <w:marBottom w:val="0"/>
      <w:divBdr>
        <w:top w:val="none" w:sz="0" w:space="0" w:color="auto"/>
        <w:left w:val="none" w:sz="0" w:space="0" w:color="auto"/>
        <w:bottom w:val="none" w:sz="0" w:space="0" w:color="auto"/>
        <w:right w:val="none" w:sz="0" w:space="0" w:color="auto"/>
      </w:divBdr>
    </w:div>
    <w:div w:id="305471027">
      <w:bodyDiv w:val="1"/>
      <w:marLeft w:val="0"/>
      <w:marRight w:val="0"/>
      <w:marTop w:val="0"/>
      <w:marBottom w:val="0"/>
      <w:divBdr>
        <w:top w:val="none" w:sz="0" w:space="0" w:color="auto"/>
        <w:left w:val="none" w:sz="0" w:space="0" w:color="auto"/>
        <w:bottom w:val="none" w:sz="0" w:space="0" w:color="auto"/>
        <w:right w:val="none" w:sz="0" w:space="0" w:color="auto"/>
      </w:divBdr>
    </w:div>
    <w:div w:id="309407286">
      <w:bodyDiv w:val="1"/>
      <w:marLeft w:val="0"/>
      <w:marRight w:val="0"/>
      <w:marTop w:val="0"/>
      <w:marBottom w:val="0"/>
      <w:divBdr>
        <w:top w:val="none" w:sz="0" w:space="0" w:color="auto"/>
        <w:left w:val="none" w:sz="0" w:space="0" w:color="auto"/>
        <w:bottom w:val="none" w:sz="0" w:space="0" w:color="auto"/>
        <w:right w:val="none" w:sz="0" w:space="0" w:color="auto"/>
      </w:divBdr>
    </w:div>
    <w:div w:id="322469520">
      <w:bodyDiv w:val="1"/>
      <w:marLeft w:val="0"/>
      <w:marRight w:val="0"/>
      <w:marTop w:val="0"/>
      <w:marBottom w:val="0"/>
      <w:divBdr>
        <w:top w:val="none" w:sz="0" w:space="0" w:color="auto"/>
        <w:left w:val="none" w:sz="0" w:space="0" w:color="auto"/>
        <w:bottom w:val="none" w:sz="0" w:space="0" w:color="auto"/>
        <w:right w:val="none" w:sz="0" w:space="0" w:color="auto"/>
      </w:divBdr>
    </w:div>
    <w:div w:id="322928015">
      <w:bodyDiv w:val="1"/>
      <w:marLeft w:val="0"/>
      <w:marRight w:val="0"/>
      <w:marTop w:val="0"/>
      <w:marBottom w:val="0"/>
      <w:divBdr>
        <w:top w:val="none" w:sz="0" w:space="0" w:color="auto"/>
        <w:left w:val="none" w:sz="0" w:space="0" w:color="auto"/>
        <w:bottom w:val="none" w:sz="0" w:space="0" w:color="auto"/>
        <w:right w:val="none" w:sz="0" w:space="0" w:color="auto"/>
      </w:divBdr>
    </w:div>
    <w:div w:id="325596193">
      <w:bodyDiv w:val="1"/>
      <w:marLeft w:val="0"/>
      <w:marRight w:val="0"/>
      <w:marTop w:val="0"/>
      <w:marBottom w:val="0"/>
      <w:divBdr>
        <w:top w:val="none" w:sz="0" w:space="0" w:color="auto"/>
        <w:left w:val="none" w:sz="0" w:space="0" w:color="auto"/>
        <w:bottom w:val="none" w:sz="0" w:space="0" w:color="auto"/>
        <w:right w:val="none" w:sz="0" w:space="0" w:color="auto"/>
      </w:divBdr>
    </w:div>
    <w:div w:id="328874804">
      <w:bodyDiv w:val="1"/>
      <w:marLeft w:val="0"/>
      <w:marRight w:val="0"/>
      <w:marTop w:val="0"/>
      <w:marBottom w:val="0"/>
      <w:divBdr>
        <w:top w:val="none" w:sz="0" w:space="0" w:color="auto"/>
        <w:left w:val="none" w:sz="0" w:space="0" w:color="auto"/>
        <w:bottom w:val="none" w:sz="0" w:space="0" w:color="auto"/>
        <w:right w:val="none" w:sz="0" w:space="0" w:color="auto"/>
      </w:divBdr>
    </w:div>
    <w:div w:id="330136297">
      <w:bodyDiv w:val="1"/>
      <w:marLeft w:val="0"/>
      <w:marRight w:val="0"/>
      <w:marTop w:val="0"/>
      <w:marBottom w:val="0"/>
      <w:divBdr>
        <w:top w:val="none" w:sz="0" w:space="0" w:color="auto"/>
        <w:left w:val="none" w:sz="0" w:space="0" w:color="auto"/>
        <w:bottom w:val="none" w:sz="0" w:space="0" w:color="auto"/>
        <w:right w:val="none" w:sz="0" w:space="0" w:color="auto"/>
      </w:divBdr>
    </w:div>
    <w:div w:id="331496762">
      <w:bodyDiv w:val="1"/>
      <w:marLeft w:val="0"/>
      <w:marRight w:val="0"/>
      <w:marTop w:val="0"/>
      <w:marBottom w:val="0"/>
      <w:divBdr>
        <w:top w:val="none" w:sz="0" w:space="0" w:color="auto"/>
        <w:left w:val="none" w:sz="0" w:space="0" w:color="auto"/>
        <w:bottom w:val="none" w:sz="0" w:space="0" w:color="auto"/>
        <w:right w:val="none" w:sz="0" w:space="0" w:color="auto"/>
      </w:divBdr>
    </w:div>
    <w:div w:id="332267793">
      <w:bodyDiv w:val="1"/>
      <w:marLeft w:val="0"/>
      <w:marRight w:val="0"/>
      <w:marTop w:val="0"/>
      <w:marBottom w:val="0"/>
      <w:divBdr>
        <w:top w:val="none" w:sz="0" w:space="0" w:color="auto"/>
        <w:left w:val="none" w:sz="0" w:space="0" w:color="auto"/>
        <w:bottom w:val="none" w:sz="0" w:space="0" w:color="auto"/>
        <w:right w:val="none" w:sz="0" w:space="0" w:color="auto"/>
      </w:divBdr>
    </w:div>
    <w:div w:id="360663888">
      <w:bodyDiv w:val="1"/>
      <w:marLeft w:val="0"/>
      <w:marRight w:val="0"/>
      <w:marTop w:val="0"/>
      <w:marBottom w:val="0"/>
      <w:divBdr>
        <w:top w:val="none" w:sz="0" w:space="0" w:color="auto"/>
        <w:left w:val="none" w:sz="0" w:space="0" w:color="auto"/>
        <w:bottom w:val="none" w:sz="0" w:space="0" w:color="auto"/>
        <w:right w:val="none" w:sz="0" w:space="0" w:color="auto"/>
      </w:divBdr>
    </w:div>
    <w:div w:id="363866625">
      <w:bodyDiv w:val="1"/>
      <w:marLeft w:val="0"/>
      <w:marRight w:val="0"/>
      <w:marTop w:val="0"/>
      <w:marBottom w:val="0"/>
      <w:divBdr>
        <w:top w:val="none" w:sz="0" w:space="0" w:color="auto"/>
        <w:left w:val="none" w:sz="0" w:space="0" w:color="auto"/>
        <w:bottom w:val="none" w:sz="0" w:space="0" w:color="auto"/>
        <w:right w:val="none" w:sz="0" w:space="0" w:color="auto"/>
      </w:divBdr>
    </w:div>
    <w:div w:id="371275051">
      <w:bodyDiv w:val="1"/>
      <w:marLeft w:val="0"/>
      <w:marRight w:val="0"/>
      <w:marTop w:val="0"/>
      <w:marBottom w:val="0"/>
      <w:divBdr>
        <w:top w:val="none" w:sz="0" w:space="0" w:color="auto"/>
        <w:left w:val="none" w:sz="0" w:space="0" w:color="auto"/>
        <w:bottom w:val="none" w:sz="0" w:space="0" w:color="auto"/>
        <w:right w:val="none" w:sz="0" w:space="0" w:color="auto"/>
      </w:divBdr>
    </w:div>
    <w:div w:id="383598507">
      <w:bodyDiv w:val="1"/>
      <w:marLeft w:val="0"/>
      <w:marRight w:val="0"/>
      <w:marTop w:val="0"/>
      <w:marBottom w:val="0"/>
      <w:divBdr>
        <w:top w:val="none" w:sz="0" w:space="0" w:color="auto"/>
        <w:left w:val="none" w:sz="0" w:space="0" w:color="auto"/>
        <w:bottom w:val="none" w:sz="0" w:space="0" w:color="auto"/>
        <w:right w:val="none" w:sz="0" w:space="0" w:color="auto"/>
      </w:divBdr>
    </w:div>
    <w:div w:id="385379402">
      <w:bodyDiv w:val="1"/>
      <w:marLeft w:val="0"/>
      <w:marRight w:val="0"/>
      <w:marTop w:val="0"/>
      <w:marBottom w:val="0"/>
      <w:divBdr>
        <w:top w:val="none" w:sz="0" w:space="0" w:color="auto"/>
        <w:left w:val="none" w:sz="0" w:space="0" w:color="auto"/>
        <w:bottom w:val="none" w:sz="0" w:space="0" w:color="auto"/>
        <w:right w:val="none" w:sz="0" w:space="0" w:color="auto"/>
      </w:divBdr>
    </w:div>
    <w:div w:id="387606524">
      <w:bodyDiv w:val="1"/>
      <w:marLeft w:val="0"/>
      <w:marRight w:val="0"/>
      <w:marTop w:val="0"/>
      <w:marBottom w:val="0"/>
      <w:divBdr>
        <w:top w:val="none" w:sz="0" w:space="0" w:color="auto"/>
        <w:left w:val="none" w:sz="0" w:space="0" w:color="auto"/>
        <w:bottom w:val="none" w:sz="0" w:space="0" w:color="auto"/>
        <w:right w:val="none" w:sz="0" w:space="0" w:color="auto"/>
      </w:divBdr>
    </w:div>
    <w:div w:id="392655988">
      <w:bodyDiv w:val="1"/>
      <w:marLeft w:val="0"/>
      <w:marRight w:val="0"/>
      <w:marTop w:val="0"/>
      <w:marBottom w:val="0"/>
      <w:divBdr>
        <w:top w:val="none" w:sz="0" w:space="0" w:color="auto"/>
        <w:left w:val="none" w:sz="0" w:space="0" w:color="auto"/>
        <w:bottom w:val="none" w:sz="0" w:space="0" w:color="auto"/>
        <w:right w:val="none" w:sz="0" w:space="0" w:color="auto"/>
      </w:divBdr>
    </w:div>
    <w:div w:id="392702559">
      <w:bodyDiv w:val="1"/>
      <w:marLeft w:val="0"/>
      <w:marRight w:val="0"/>
      <w:marTop w:val="0"/>
      <w:marBottom w:val="0"/>
      <w:divBdr>
        <w:top w:val="none" w:sz="0" w:space="0" w:color="auto"/>
        <w:left w:val="none" w:sz="0" w:space="0" w:color="auto"/>
        <w:bottom w:val="none" w:sz="0" w:space="0" w:color="auto"/>
        <w:right w:val="none" w:sz="0" w:space="0" w:color="auto"/>
      </w:divBdr>
    </w:div>
    <w:div w:id="394161699">
      <w:bodyDiv w:val="1"/>
      <w:marLeft w:val="0"/>
      <w:marRight w:val="0"/>
      <w:marTop w:val="0"/>
      <w:marBottom w:val="0"/>
      <w:divBdr>
        <w:top w:val="none" w:sz="0" w:space="0" w:color="auto"/>
        <w:left w:val="none" w:sz="0" w:space="0" w:color="auto"/>
        <w:bottom w:val="none" w:sz="0" w:space="0" w:color="auto"/>
        <w:right w:val="none" w:sz="0" w:space="0" w:color="auto"/>
      </w:divBdr>
    </w:div>
    <w:div w:id="422117608">
      <w:bodyDiv w:val="1"/>
      <w:marLeft w:val="0"/>
      <w:marRight w:val="0"/>
      <w:marTop w:val="0"/>
      <w:marBottom w:val="0"/>
      <w:divBdr>
        <w:top w:val="none" w:sz="0" w:space="0" w:color="auto"/>
        <w:left w:val="none" w:sz="0" w:space="0" w:color="auto"/>
        <w:bottom w:val="none" w:sz="0" w:space="0" w:color="auto"/>
        <w:right w:val="none" w:sz="0" w:space="0" w:color="auto"/>
      </w:divBdr>
    </w:div>
    <w:div w:id="425347636">
      <w:bodyDiv w:val="1"/>
      <w:marLeft w:val="0"/>
      <w:marRight w:val="0"/>
      <w:marTop w:val="0"/>
      <w:marBottom w:val="0"/>
      <w:divBdr>
        <w:top w:val="none" w:sz="0" w:space="0" w:color="auto"/>
        <w:left w:val="none" w:sz="0" w:space="0" w:color="auto"/>
        <w:bottom w:val="none" w:sz="0" w:space="0" w:color="auto"/>
        <w:right w:val="none" w:sz="0" w:space="0" w:color="auto"/>
      </w:divBdr>
    </w:div>
    <w:div w:id="427432788">
      <w:bodyDiv w:val="1"/>
      <w:marLeft w:val="0"/>
      <w:marRight w:val="0"/>
      <w:marTop w:val="0"/>
      <w:marBottom w:val="0"/>
      <w:divBdr>
        <w:top w:val="none" w:sz="0" w:space="0" w:color="auto"/>
        <w:left w:val="none" w:sz="0" w:space="0" w:color="auto"/>
        <w:bottom w:val="none" w:sz="0" w:space="0" w:color="auto"/>
        <w:right w:val="none" w:sz="0" w:space="0" w:color="auto"/>
      </w:divBdr>
    </w:div>
    <w:div w:id="430900514">
      <w:bodyDiv w:val="1"/>
      <w:marLeft w:val="0"/>
      <w:marRight w:val="0"/>
      <w:marTop w:val="0"/>
      <w:marBottom w:val="0"/>
      <w:divBdr>
        <w:top w:val="none" w:sz="0" w:space="0" w:color="auto"/>
        <w:left w:val="none" w:sz="0" w:space="0" w:color="auto"/>
        <w:bottom w:val="none" w:sz="0" w:space="0" w:color="auto"/>
        <w:right w:val="none" w:sz="0" w:space="0" w:color="auto"/>
      </w:divBdr>
    </w:div>
    <w:div w:id="445393274">
      <w:bodyDiv w:val="1"/>
      <w:marLeft w:val="0"/>
      <w:marRight w:val="0"/>
      <w:marTop w:val="0"/>
      <w:marBottom w:val="0"/>
      <w:divBdr>
        <w:top w:val="none" w:sz="0" w:space="0" w:color="auto"/>
        <w:left w:val="none" w:sz="0" w:space="0" w:color="auto"/>
        <w:bottom w:val="none" w:sz="0" w:space="0" w:color="auto"/>
        <w:right w:val="none" w:sz="0" w:space="0" w:color="auto"/>
      </w:divBdr>
    </w:div>
    <w:div w:id="451824474">
      <w:bodyDiv w:val="1"/>
      <w:marLeft w:val="0"/>
      <w:marRight w:val="0"/>
      <w:marTop w:val="0"/>
      <w:marBottom w:val="0"/>
      <w:divBdr>
        <w:top w:val="none" w:sz="0" w:space="0" w:color="auto"/>
        <w:left w:val="none" w:sz="0" w:space="0" w:color="auto"/>
        <w:bottom w:val="none" w:sz="0" w:space="0" w:color="auto"/>
        <w:right w:val="none" w:sz="0" w:space="0" w:color="auto"/>
      </w:divBdr>
    </w:div>
    <w:div w:id="452943118">
      <w:bodyDiv w:val="1"/>
      <w:marLeft w:val="0"/>
      <w:marRight w:val="0"/>
      <w:marTop w:val="0"/>
      <w:marBottom w:val="0"/>
      <w:divBdr>
        <w:top w:val="none" w:sz="0" w:space="0" w:color="auto"/>
        <w:left w:val="none" w:sz="0" w:space="0" w:color="auto"/>
        <w:bottom w:val="none" w:sz="0" w:space="0" w:color="auto"/>
        <w:right w:val="none" w:sz="0" w:space="0" w:color="auto"/>
      </w:divBdr>
    </w:div>
    <w:div w:id="465782725">
      <w:bodyDiv w:val="1"/>
      <w:marLeft w:val="0"/>
      <w:marRight w:val="0"/>
      <w:marTop w:val="0"/>
      <w:marBottom w:val="0"/>
      <w:divBdr>
        <w:top w:val="none" w:sz="0" w:space="0" w:color="auto"/>
        <w:left w:val="none" w:sz="0" w:space="0" w:color="auto"/>
        <w:bottom w:val="none" w:sz="0" w:space="0" w:color="auto"/>
        <w:right w:val="none" w:sz="0" w:space="0" w:color="auto"/>
      </w:divBdr>
    </w:div>
    <w:div w:id="467435003">
      <w:bodyDiv w:val="1"/>
      <w:marLeft w:val="0"/>
      <w:marRight w:val="0"/>
      <w:marTop w:val="0"/>
      <w:marBottom w:val="0"/>
      <w:divBdr>
        <w:top w:val="none" w:sz="0" w:space="0" w:color="auto"/>
        <w:left w:val="none" w:sz="0" w:space="0" w:color="auto"/>
        <w:bottom w:val="none" w:sz="0" w:space="0" w:color="auto"/>
        <w:right w:val="none" w:sz="0" w:space="0" w:color="auto"/>
      </w:divBdr>
    </w:div>
    <w:div w:id="474760564">
      <w:bodyDiv w:val="1"/>
      <w:marLeft w:val="0"/>
      <w:marRight w:val="0"/>
      <w:marTop w:val="0"/>
      <w:marBottom w:val="0"/>
      <w:divBdr>
        <w:top w:val="none" w:sz="0" w:space="0" w:color="auto"/>
        <w:left w:val="none" w:sz="0" w:space="0" w:color="auto"/>
        <w:bottom w:val="none" w:sz="0" w:space="0" w:color="auto"/>
        <w:right w:val="none" w:sz="0" w:space="0" w:color="auto"/>
      </w:divBdr>
    </w:div>
    <w:div w:id="496190756">
      <w:bodyDiv w:val="1"/>
      <w:marLeft w:val="0"/>
      <w:marRight w:val="0"/>
      <w:marTop w:val="0"/>
      <w:marBottom w:val="0"/>
      <w:divBdr>
        <w:top w:val="none" w:sz="0" w:space="0" w:color="auto"/>
        <w:left w:val="none" w:sz="0" w:space="0" w:color="auto"/>
        <w:bottom w:val="none" w:sz="0" w:space="0" w:color="auto"/>
        <w:right w:val="none" w:sz="0" w:space="0" w:color="auto"/>
      </w:divBdr>
    </w:div>
    <w:div w:id="508637576">
      <w:bodyDiv w:val="1"/>
      <w:marLeft w:val="0"/>
      <w:marRight w:val="0"/>
      <w:marTop w:val="0"/>
      <w:marBottom w:val="0"/>
      <w:divBdr>
        <w:top w:val="none" w:sz="0" w:space="0" w:color="auto"/>
        <w:left w:val="none" w:sz="0" w:space="0" w:color="auto"/>
        <w:bottom w:val="none" w:sz="0" w:space="0" w:color="auto"/>
        <w:right w:val="none" w:sz="0" w:space="0" w:color="auto"/>
      </w:divBdr>
    </w:div>
    <w:div w:id="510532383">
      <w:bodyDiv w:val="1"/>
      <w:marLeft w:val="0"/>
      <w:marRight w:val="0"/>
      <w:marTop w:val="0"/>
      <w:marBottom w:val="0"/>
      <w:divBdr>
        <w:top w:val="none" w:sz="0" w:space="0" w:color="auto"/>
        <w:left w:val="none" w:sz="0" w:space="0" w:color="auto"/>
        <w:bottom w:val="none" w:sz="0" w:space="0" w:color="auto"/>
        <w:right w:val="none" w:sz="0" w:space="0" w:color="auto"/>
      </w:divBdr>
    </w:div>
    <w:div w:id="514614119">
      <w:bodyDiv w:val="1"/>
      <w:marLeft w:val="0"/>
      <w:marRight w:val="0"/>
      <w:marTop w:val="0"/>
      <w:marBottom w:val="0"/>
      <w:divBdr>
        <w:top w:val="none" w:sz="0" w:space="0" w:color="auto"/>
        <w:left w:val="none" w:sz="0" w:space="0" w:color="auto"/>
        <w:bottom w:val="none" w:sz="0" w:space="0" w:color="auto"/>
        <w:right w:val="none" w:sz="0" w:space="0" w:color="auto"/>
      </w:divBdr>
    </w:div>
    <w:div w:id="524832784">
      <w:bodyDiv w:val="1"/>
      <w:marLeft w:val="0"/>
      <w:marRight w:val="0"/>
      <w:marTop w:val="0"/>
      <w:marBottom w:val="0"/>
      <w:divBdr>
        <w:top w:val="none" w:sz="0" w:space="0" w:color="auto"/>
        <w:left w:val="none" w:sz="0" w:space="0" w:color="auto"/>
        <w:bottom w:val="none" w:sz="0" w:space="0" w:color="auto"/>
        <w:right w:val="none" w:sz="0" w:space="0" w:color="auto"/>
      </w:divBdr>
    </w:div>
    <w:div w:id="530995768">
      <w:bodyDiv w:val="1"/>
      <w:marLeft w:val="0"/>
      <w:marRight w:val="0"/>
      <w:marTop w:val="0"/>
      <w:marBottom w:val="0"/>
      <w:divBdr>
        <w:top w:val="none" w:sz="0" w:space="0" w:color="auto"/>
        <w:left w:val="none" w:sz="0" w:space="0" w:color="auto"/>
        <w:bottom w:val="none" w:sz="0" w:space="0" w:color="auto"/>
        <w:right w:val="none" w:sz="0" w:space="0" w:color="auto"/>
      </w:divBdr>
    </w:div>
    <w:div w:id="539245168">
      <w:bodyDiv w:val="1"/>
      <w:marLeft w:val="0"/>
      <w:marRight w:val="0"/>
      <w:marTop w:val="0"/>
      <w:marBottom w:val="0"/>
      <w:divBdr>
        <w:top w:val="none" w:sz="0" w:space="0" w:color="auto"/>
        <w:left w:val="none" w:sz="0" w:space="0" w:color="auto"/>
        <w:bottom w:val="none" w:sz="0" w:space="0" w:color="auto"/>
        <w:right w:val="none" w:sz="0" w:space="0" w:color="auto"/>
      </w:divBdr>
    </w:div>
    <w:div w:id="542252177">
      <w:bodyDiv w:val="1"/>
      <w:marLeft w:val="0"/>
      <w:marRight w:val="0"/>
      <w:marTop w:val="0"/>
      <w:marBottom w:val="0"/>
      <w:divBdr>
        <w:top w:val="none" w:sz="0" w:space="0" w:color="auto"/>
        <w:left w:val="none" w:sz="0" w:space="0" w:color="auto"/>
        <w:bottom w:val="none" w:sz="0" w:space="0" w:color="auto"/>
        <w:right w:val="none" w:sz="0" w:space="0" w:color="auto"/>
      </w:divBdr>
    </w:div>
    <w:div w:id="543373650">
      <w:bodyDiv w:val="1"/>
      <w:marLeft w:val="0"/>
      <w:marRight w:val="0"/>
      <w:marTop w:val="0"/>
      <w:marBottom w:val="0"/>
      <w:divBdr>
        <w:top w:val="none" w:sz="0" w:space="0" w:color="auto"/>
        <w:left w:val="none" w:sz="0" w:space="0" w:color="auto"/>
        <w:bottom w:val="none" w:sz="0" w:space="0" w:color="auto"/>
        <w:right w:val="none" w:sz="0" w:space="0" w:color="auto"/>
      </w:divBdr>
    </w:div>
    <w:div w:id="549877319">
      <w:bodyDiv w:val="1"/>
      <w:marLeft w:val="0"/>
      <w:marRight w:val="0"/>
      <w:marTop w:val="0"/>
      <w:marBottom w:val="0"/>
      <w:divBdr>
        <w:top w:val="none" w:sz="0" w:space="0" w:color="auto"/>
        <w:left w:val="none" w:sz="0" w:space="0" w:color="auto"/>
        <w:bottom w:val="none" w:sz="0" w:space="0" w:color="auto"/>
        <w:right w:val="none" w:sz="0" w:space="0" w:color="auto"/>
      </w:divBdr>
    </w:div>
    <w:div w:id="552080984">
      <w:bodyDiv w:val="1"/>
      <w:marLeft w:val="0"/>
      <w:marRight w:val="0"/>
      <w:marTop w:val="0"/>
      <w:marBottom w:val="0"/>
      <w:divBdr>
        <w:top w:val="none" w:sz="0" w:space="0" w:color="auto"/>
        <w:left w:val="none" w:sz="0" w:space="0" w:color="auto"/>
        <w:bottom w:val="none" w:sz="0" w:space="0" w:color="auto"/>
        <w:right w:val="none" w:sz="0" w:space="0" w:color="auto"/>
      </w:divBdr>
    </w:div>
    <w:div w:id="559025996">
      <w:bodyDiv w:val="1"/>
      <w:marLeft w:val="0"/>
      <w:marRight w:val="0"/>
      <w:marTop w:val="0"/>
      <w:marBottom w:val="0"/>
      <w:divBdr>
        <w:top w:val="none" w:sz="0" w:space="0" w:color="auto"/>
        <w:left w:val="none" w:sz="0" w:space="0" w:color="auto"/>
        <w:bottom w:val="none" w:sz="0" w:space="0" w:color="auto"/>
        <w:right w:val="none" w:sz="0" w:space="0" w:color="auto"/>
      </w:divBdr>
    </w:div>
    <w:div w:id="560992106">
      <w:bodyDiv w:val="1"/>
      <w:marLeft w:val="0"/>
      <w:marRight w:val="0"/>
      <w:marTop w:val="0"/>
      <w:marBottom w:val="0"/>
      <w:divBdr>
        <w:top w:val="none" w:sz="0" w:space="0" w:color="auto"/>
        <w:left w:val="none" w:sz="0" w:space="0" w:color="auto"/>
        <w:bottom w:val="none" w:sz="0" w:space="0" w:color="auto"/>
        <w:right w:val="none" w:sz="0" w:space="0" w:color="auto"/>
      </w:divBdr>
    </w:div>
    <w:div w:id="565577436">
      <w:bodyDiv w:val="1"/>
      <w:marLeft w:val="0"/>
      <w:marRight w:val="0"/>
      <w:marTop w:val="0"/>
      <w:marBottom w:val="0"/>
      <w:divBdr>
        <w:top w:val="none" w:sz="0" w:space="0" w:color="auto"/>
        <w:left w:val="none" w:sz="0" w:space="0" w:color="auto"/>
        <w:bottom w:val="none" w:sz="0" w:space="0" w:color="auto"/>
        <w:right w:val="none" w:sz="0" w:space="0" w:color="auto"/>
      </w:divBdr>
    </w:div>
    <w:div w:id="567231249">
      <w:bodyDiv w:val="1"/>
      <w:marLeft w:val="0"/>
      <w:marRight w:val="0"/>
      <w:marTop w:val="0"/>
      <w:marBottom w:val="0"/>
      <w:divBdr>
        <w:top w:val="none" w:sz="0" w:space="0" w:color="auto"/>
        <w:left w:val="none" w:sz="0" w:space="0" w:color="auto"/>
        <w:bottom w:val="none" w:sz="0" w:space="0" w:color="auto"/>
        <w:right w:val="none" w:sz="0" w:space="0" w:color="auto"/>
      </w:divBdr>
    </w:div>
    <w:div w:id="569966641">
      <w:bodyDiv w:val="1"/>
      <w:marLeft w:val="0"/>
      <w:marRight w:val="0"/>
      <w:marTop w:val="0"/>
      <w:marBottom w:val="0"/>
      <w:divBdr>
        <w:top w:val="none" w:sz="0" w:space="0" w:color="auto"/>
        <w:left w:val="none" w:sz="0" w:space="0" w:color="auto"/>
        <w:bottom w:val="none" w:sz="0" w:space="0" w:color="auto"/>
        <w:right w:val="none" w:sz="0" w:space="0" w:color="auto"/>
      </w:divBdr>
    </w:div>
    <w:div w:id="575671836">
      <w:bodyDiv w:val="1"/>
      <w:marLeft w:val="0"/>
      <w:marRight w:val="0"/>
      <w:marTop w:val="0"/>
      <w:marBottom w:val="0"/>
      <w:divBdr>
        <w:top w:val="none" w:sz="0" w:space="0" w:color="auto"/>
        <w:left w:val="none" w:sz="0" w:space="0" w:color="auto"/>
        <w:bottom w:val="none" w:sz="0" w:space="0" w:color="auto"/>
        <w:right w:val="none" w:sz="0" w:space="0" w:color="auto"/>
      </w:divBdr>
    </w:div>
    <w:div w:id="576593362">
      <w:bodyDiv w:val="1"/>
      <w:marLeft w:val="0"/>
      <w:marRight w:val="0"/>
      <w:marTop w:val="0"/>
      <w:marBottom w:val="0"/>
      <w:divBdr>
        <w:top w:val="none" w:sz="0" w:space="0" w:color="auto"/>
        <w:left w:val="none" w:sz="0" w:space="0" w:color="auto"/>
        <w:bottom w:val="none" w:sz="0" w:space="0" w:color="auto"/>
        <w:right w:val="none" w:sz="0" w:space="0" w:color="auto"/>
      </w:divBdr>
    </w:div>
    <w:div w:id="579602414">
      <w:bodyDiv w:val="1"/>
      <w:marLeft w:val="0"/>
      <w:marRight w:val="0"/>
      <w:marTop w:val="0"/>
      <w:marBottom w:val="0"/>
      <w:divBdr>
        <w:top w:val="none" w:sz="0" w:space="0" w:color="auto"/>
        <w:left w:val="none" w:sz="0" w:space="0" w:color="auto"/>
        <w:bottom w:val="none" w:sz="0" w:space="0" w:color="auto"/>
        <w:right w:val="none" w:sz="0" w:space="0" w:color="auto"/>
      </w:divBdr>
    </w:div>
    <w:div w:id="589045583">
      <w:bodyDiv w:val="1"/>
      <w:marLeft w:val="0"/>
      <w:marRight w:val="0"/>
      <w:marTop w:val="0"/>
      <w:marBottom w:val="0"/>
      <w:divBdr>
        <w:top w:val="none" w:sz="0" w:space="0" w:color="auto"/>
        <w:left w:val="none" w:sz="0" w:space="0" w:color="auto"/>
        <w:bottom w:val="none" w:sz="0" w:space="0" w:color="auto"/>
        <w:right w:val="none" w:sz="0" w:space="0" w:color="auto"/>
      </w:divBdr>
    </w:div>
    <w:div w:id="591624974">
      <w:bodyDiv w:val="1"/>
      <w:marLeft w:val="0"/>
      <w:marRight w:val="0"/>
      <w:marTop w:val="0"/>
      <w:marBottom w:val="0"/>
      <w:divBdr>
        <w:top w:val="none" w:sz="0" w:space="0" w:color="auto"/>
        <w:left w:val="none" w:sz="0" w:space="0" w:color="auto"/>
        <w:bottom w:val="none" w:sz="0" w:space="0" w:color="auto"/>
        <w:right w:val="none" w:sz="0" w:space="0" w:color="auto"/>
      </w:divBdr>
    </w:div>
    <w:div w:id="595678746">
      <w:bodyDiv w:val="1"/>
      <w:marLeft w:val="0"/>
      <w:marRight w:val="0"/>
      <w:marTop w:val="0"/>
      <w:marBottom w:val="0"/>
      <w:divBdr>
        <w:top w:val="none" w:sz="0" w:space="0" w:color="auto"/>
        <w:left w:val="none" w:sz="0" w:space="0" w:color="auto"/>
        <w:bottom w:val="none" w:sz="0" w:space="0" w:color="auto"/>
        <w:right w:val="none" w:sz="0" w:space="0" w:color="auto"/>
      </w:divBdr>
    </w:div>
    <w:div w:id="598636664">
      <w:bodyDiv w:val="1"/>
      <w:marLeft w:val="0"/>
      <w:marRight w:val="0"/>
      <w:marTop w:val="0"/>
      <w:marBottom w:val="0"/>
      <w:divBdr>
        <w:top w:val="none" w:sz="0" w:space="0" w:color="auto"/>
        <w:left w:val="none" w:sz="0" w:space="0" w:color="auto"/>
        <w:bottom w:val="none" w:sz="0" w:space="0" w:color="auto"/>
        <w:right w:val="none" w:sz="0" w:space="0" w:color="auto"/>
      </w:divBdr>
    </w:div>
    <w:div w:id="599604317">
      <w:bodyDiv w:val="1"/>
      <w:marLeft w:val="0"/>
      <w:marRight w:val="0"/>
      <w:marTop w:val="0"/>
      <w:marBottom w:val="0"/>
      <w:divBdr>
        <w:top w:val="none" w:sz="0" w:space="0" w:color="auto"/>
        <w:left w:val="none" w:sz="0" w:space="0" w:color="auto"/>
        <w:bottom w:val="none" w:sz="0" w:space="0" w:color="auto"/>
        <w:right w:val="none" w:sz="0" w:space="0" w:color="auto"/>
      </w:divBdr>
    </w:div>
    <w:div w:id="599994913">
      <w:bodyDiv w:val="1"/>
      <w:marLeft w:val="0"/>
      <w:marRight w:val="0"/>
      <w:marTop w:val="0"/>
      <w:marBottom w:val="0"/>
      <w:divBdr>
        <w:top w:val="none" w:sz="0" w:space="0" w:color="auto"/>
        <w:left w:val="none" w:sz="0" w:space="0" w:color="auto"/>
        <w:bottom w:val="none" w:sz="0" w:space="0" w:color="auto"/>
        <w:right w:val="none" w:sz="0" w:space="0" w:color="auto"/>
      </w:divBdr>
    </w:div>
    <w:div w:id="602997476">
      <w:bodyDiv w:val="1"/>
      <w:marLeft w:val="0"/>
      <w:marRight w:val="0"/>
      <w:marTop w:val="0"/>
      <w:marBottom w:val="0"/>
      <w:divBdr>
        <w:top w:val="none" w:sz="0" w:space="0" w:color="auto"/>
        <w:left w:val="none" w:sz="0" w:space="0" w:color="auto"/>
        <w:bottom w:val="none" w:sz="0" w:space="0" w:color="auto"/>
        <w:right w:val="none" w:sz="0" w:space="0" w:color="auto"/>
      </w:divBdr>
    </w:div>
    <w:div w:id="612514856">
      <w:bodyDiv w:val="1"/>
      <w:marLeft w:val="0"/>
      <w:marRight w:val="0"/>
      <w:marTop w:val="0"/>
      <w:marBottom w:val="0"/>
      <w:divBdr>
        <w:top w:val="none" w:sz="0" w:space="0" w:color="auto"/>
        <w:left w:val="none" w:sz="0" w:space="0" w:color="auto"/>
        <w:bottom w:val="none" w:sz="0" w:space="0" w:color="auto"/>
        <w:right w:val="none" w:sz="0" w:space="0" w:color="auto"/>
      </w:divBdr>
    </w:div>
    <w:div w:id="615450368">
      <w:bodyDiv w:val="1"/>
      <w:marLeft w:val="0"/>
      <w:marRight w:val="0"/>
      <w:marTop w:val="0"/>
      <w:marBottom w:val="0"/>
      <w:divBdr>
        <w:top w:val="none" w:sz="0" w:space="0" w:color="auto"/>
        <w:left w:val="none" w:sz="0" w:space="0" w:color="auto"/>
        <w:bottom w:val="none" w:sz="0" w:space="0" w:color="auto"/>
        <w:right w:val="none" w:sz="0" w:space="0" w:color="auto"/>
      </w:divBdr>
    </w:div>
    <w:div w:id="618341903">
      <w:bodyDiv w:val="1"/>
      <w:marLeft w:val="0"/>
      <w:marRight w:val="0"/>
      <w:marTop w:val="0"/>
      <w:marBottom w:val="0"/>
      <w:divBdr>
        <w:top w:val="none" w:sz="0" w:space="0" w:color="auto"/>
        <w:left w:val="none" w:sz="0" w:space="0" w:color="auto"/>
        <w:bottom w:val="none" w:sz="0" w:space="0" w:color="auto"/>
        <w:right w:val="none" w:sz="0" w:space="0" w:color="auto"/>
      </w:divBdr>
    </w:div>
    <w:div w:id="620108106">
      <w:bodyDiv w:val="1"/>
      <w:marLeft w:val="0"/>
      <w:marRight w:val="0"/>
      <w:marTop w:val="0"/>
      <w:marBottom w:val="0"/>
      <w:divBdr>
        <w:top w:val="none" w:sz="0" w:space="0" w:color="auto"/>
        <w:left w:val="none" w:sz="0" w:space="0" w:color="auto"/>
        <w:bottom w:val="none" w:sz="0" w:space="0" w:color="auto"/>
        <w:right w:val="none" w:sz="0" w:space="0" w:color="auto"/>
      </w:divBdr>
    </w:div>
    <w:div w:id="632061317">
      <w:bodyDiv w:val="1"/>
      <w:marLeft w:val="0"/>
      <w:marRight w:val="0"/>
      <w:marTop w:val="0"/>
      <w:marBottom w:val="0"/>
      <w:divBdr>
        <w:top w:val="none" w:sz="0" w:space="0" w:color="auto"/>
        <w:left w:val="none" w:sz="0" w:space="0" w:color="auto"/>
        <w:bottom w:val="none" w:sz="0" w:space="0" w:color="auto"/>
        <w:right w:val="none" w:sz="0" w:space="0" w:color="auto"/>
      </w:divBdr>
    </w:div>
    <w:div w:id="636960479">
      <w:bodyDiv w:val="1"/>
      <w:marLeft w:val="0"/>
      <w:marRight w:val="0"/>
      <w:marTop w:val="0"/>
      <w:marBottom w:val="0"/>
      <w:divBdr>
        <w:top w:val="none" w:sz="0" w:space="0" w:color="auto"/>
        <w:left w:val="none" w:sz="0" w:space="0" w:color="auto"/>
        <w:bottom w:val="none" w:sz="0" w:space="0" w:color="auto"/>
        <w:right w:val="none" w:sz="0" w:space="0" w:color="auto"/>
      </w:divBdr>
    </w:div>
    <w:div w:id="638190445">
      <w:bodyDiv w:val="1"/>
      <w:marLeft w:val="0"/>
      <w:marRight w:val="0"/>
      <w:marTop w:val="0"/>
      <w:marBottom w:val="0"/>
      <w:divBdr>
        <w:top w:val="none" w:sz="0" w:space="0" w:color="auto"/>
        <w:left w:val="none" w:sz="0" w:space="0" w:color="auto"/>
        <w:bottom w:val="none" w:sz="0" w:space="0" w:color="auto"/>
        <w:right w:val="none" w:sz="0" w:space="0" w:color="auto"/>
      </w:divBdr>
    </w:div>
    <w:div w:id="641229475">
      <w:bodyDiv w:val="1"/>
      <w:marLeft w:val="0"/>
      <w:marRight w:val="0"/>
      <w:marTop w:val="0"/>
      <w:marBottom w:val="0"/>
      <w:divBdr>
        <w:top w:val="none" w:sz="0" w:space="0" w:color="auto"/>
        <w:left w:val="none" w:sz="0" w:space="0" w:color="auto"/>
        <w:bottom w:val="none" w:sz="0" w:space="0" w:color="auto"/>
        <w:right w:val="none" w:sz="0" w:space="0" w:color="auto"/>
      </w:divBdr>
    </w:div>
    <w:div w:id="645665404">
      <w:bodyDiv w:val="1"/>
      <w:marLeft w:val="0"/>
      <w:marRight w:val="0"/>
      <w:marTop w:val="0"/>
      <w:marBottom w:val="0"/>
      <w:divBdr>
        <w:top w:val="none" w:sz="0" w:space="0" w:color="auto"/>
        <w:left w:val="none" w:sz="0" w:space="0" w:color="auto"/>
        <w:bottom w:val="none" w:sz="0" w:space="0" w:color="auto"/>
        <w:right w:val="none" w:sz="0" w:space="0" w:color="auto"/>
      </w:divBdr>
    </w:div>
    <w:div w:id="650983347">
      <w:bodyDiv w:val="1"/>
      <w:marLeft w:val="0"/>
      <w:marRight w:val="0"/>
      <w:marTop w:val="0"/>
      <w:marBottom w:val="0"/>
      <w:divBdr>
        <w:top w:val="none" w:sz="0" w:space="0" w:color="auto"/>
        <w:left w:val="none" w:sz="0" w:space="0" w:color="auto"/>
        <w:bottom w:val="none" w:sz="0" w:space="0" w:color="auto"/>
        <w:right w:val="none" w:sz="0" w:space="0" w:color="auto"/>
      </w:divBdr>
    </w:div>
    <w:div w:id="655884703">
      <w:bodyDiv w:val="1"/>
      <w:marLeft w:val="0"/>
      <w:marRight w:val="0"/>
      <w:marTop w:val="0"/>
      <w:marBottom w:val="0"/>
      <w:divBdr>
        <w:top w:val="none" w:sz="0" w:space="0" w:color="auto"/>
        <w:left w:val="none" w:sz="0" w:space="0" w:color="auto"/>
        <w:bottom w:val="none" w:sz="0" w:space="0" w:color="auto"/>
        <w:right w:val="none" w:sz="0" w:space="0" w:color="auto"/>
      </w:divBdr>
    </w:div>
    <w:div w:id="670912614">
      <w:bodyDiv w:val="1"/>
      <w:marLeft w:val="0"/>
      <w:marRight w:val="0"/>
      <w:marTop w:val="0"/>
      <w:marBottom w:val="0"/>
      <w:divBdr>
        <w:top w:val="none" w:sz="0" w:space="0" w:color="auto"/>
        <w:left w:val="none" w:sz="0" w:space="0" w:color="auto"/>
        <w:bottom w:val="none" w:sz="0" w:space="0" w:color="auto"/>
        <w:right w:val="none" w:sz="0" w:space="0" w:color="auto"/>
      </w:divBdr>
    </w:div>
    <w:div w:id="675038520">
      <w:bodyDiv w:val="1"/>
      <w:marLeft w:val="0"/>
      <w:marRight w:val="0"/>
      <w:marTop w:val="0"/>
      <w:marBottom w:val="0"/>
      <w:divBdr>
        <w:top w:val="none" w:sz="0" w:space="0" w:color="auto"/>
        <w:left w:val="none" w:sz="0" w:space="0" w:color="auto"/>
        <w:bottom w:val="none" w:sz="0" w:space="0" w:color="auto"/>
        <w:right w:val="none" w:sz="0" w:space="0" w:color="auto"/>
      </w:divBdr>
    </w:div>
    <w:div w:id="675812884">
      <w:bodyDiv w:val="1"/>
      <w:marLeft w:val="0"/>
      <w:marRight w:val="0"/>
      <w:marTop w:val="0"/>
      <w:marBottom w:val="0"/>
      <w:divBdr>
        <w:top w:val="none" w:sz="0" w:space="0" w:color="auto"/>
        <w:left w:val="none" w:sz="0" w:space="0" w:color="auto"/>
        <w:bottom w:val="none" w:sz="0" w:space="0" w:color="auto"/>
        <w:right w:val="none" w:sz="0" w:space="0" w:color="auto"/>
      </w:divBdr>
    </w:div>
    <w:div w:id="697005836">
      <w:bodyDiv w:val="1"/>
      <w:marLeft w:val="0"/>
      <w:marRight w:val="0"/>
      <w:marTop w:val="0"/>
      <w:marBottom w:val="0"/>
      <w:divBdr>
        <w:top w:val="none" w:sz="0" w:space="0" w:color="auto"/>
        <w:left w:val="none" w:sz="0" w:space="0" w:color="auto"/>
        <w:bottom w:val="none" w:sz="0" w:space="0" w:color="auto"/>
        <w:right w:val="none" w:sz="0" w:space="0" w:color="auto"/>
      </w:divBdr>
    </w:div>
    <w:div w:id="698169383">
      <w:bodyDiv w:val="1"/>
      <w:marLeft w:val="0"/>
      <w:marRight w:val="0"/>
      <w:marTop w:val="0"/>
      <w:marBottom w:val="0"/>
      <w:divBdr>
        <w:top w:val="none" w:sz="0" w:space="0" w:color="auto"/>
        <w:left w:val="none" w:sz="0" w:space="0" w:color="auto"/>
        <w:bottom w:val="none" w:sz="0" w:space="0" w:color="auto"/>
        <w:right w:val="none" w:sz="0" w:space="0" w:color="auto"/>
      </w:divBdr>
    </w:div>
    <w:div w:id="698316654">
      <w:bodyDiv w:val="1"/>
      <w:marLeft w:val="0"/>
      <w:marRight w:val="0"/>
      <w:marTop w:val="0"/>
      <w:marBottom w:val="0"/>
      <w:divBdr>
        <w:top w:val="none" w:sz="0" w:space="0" w:color="auto"/>
        <w:left w:val="none" w:sz="0" w:space="0" w:color="auto"/>
        <w:bottom w:val="none" w:sz="0" w:space="0" w:color="auto"/>
        <w:right w:val="none" w:sz="0" w:space="0" w:color="auto"/>
      </w:divBdr>
    </w:div>
    <w:div w:id="699472474">
      <w:bodyDiv w:val="1"/>
      <w:marLeft w:val="0"/>
      <w:marRight w:val="0"/>
      <w:marTop w:val="0"/>
      <w:marBottom w:val="0"/>
      <w:divBdr>
        <w:top w:val="none" w:sz="0" w:space="0" w:color="auto"/>
        <w:left w:val="none" w:sz="0" w:space="0" w:color="auto"/>
        <w:bottom w:val="none" w:sz="0" w:space="0" w:color="auto"/>
        <w:right w:val="none" w:sz="0" w:space="0" w:color="auto"/>
      </w:divBdr>
    </w:div>
    <w:div w:id="701251427">
      <w:bodyDiv w:val="1"/>
      <w:marLeft w:val="0"/>
      <w:marRight w:val="0"/>
      <w:marTop w:val="0"/>
      <w:marBottom w:val="0"/>
      <w:divBdr>
        <w:top w:val="none" w:sz="0" w:space="0" w:color="auto"/>
        <w:left w:val="none" w:sz="0" w:space="0" w:color="auto"/>
        <w:bottom w:val="none" w:sz="0" w:space="0" w:color="auto"/>
        <w:right w:val="none" w:sz="0" w:space="0" w:color="auto"/>
      </w:divBdr>
    </w:div>
    <w:div w:id="704065642">
      <w:bodyDiv w:val="1"/>
      <w:marLeft w:val="0"/>
      <w:marRight w:val="0"/>
      <w:marTop w:val="0"/>
      <w:marBottom w:val="0"/>
      <w:divBdr>
        <w:top w:val="none" w:sz="0" w:space="0" w:color="auto"/>
        <w:left w:val="none" w:sz="0" w:space="0" w:color="auto"/>
        <w:bottom w:val="none" w:sz="0" w:space="0" w:color="auto"/>
        <w:right w:val="none" w:sz="0" w:space="0" w:color="auto"/>
      </w:divBdr>
    </w:div>
    <w:div w:id="714694081">
      <w:bodyDiv w:val="1"/>
      <w:marLeft w:val="0"/>
      <w:marRight w:val="0"/>
      <w:marTop w:val="0"/>
      <w:marBottom w:val="0"/>
      <w:divBdr>
        <w:top w:val="none" w:sz="0" w:space="0" w:color="auto"/>
        <w:left w:val="none" w:sz="0" w:space="0" w:color="auto"/>
        <w:bottom w:val="none" w:sz="0" w:space="0" w:color="auto"/>
        <w:right w:val="none" w:sz="0" w:space="0" w:color="auto"/>
      </w:divBdr>
    </w:div>
    <w:div w:id="719329226">
      <w:bodyDiv w:val="1"/>
      <w:marLeft w:val="0"/>
      <w:marRight w:val="0"/>
      <w:marTop w:val="0"/>
      <w:marBottom w:val="0"/>
      <w:divBdr>
        <w:top w:val="none" w:sz="0" w:space="0" w:color="auto"/>
        <w:left w:val="none" w:sz="0" w:space="0" w:color="auto"/>
        <w:bottom w:val="none" w:sz="0" w:space="0" w:color="auto"/>
        <w:right w:val="none" w:sz="0" w:space="0" w:color="auto"/>
      </w:divBdr>
    </w:div>
    <w:div w:id="726613651">
      <w:bodyDiv w:val="1"/>
      <w:marLeft w:val="0"/>
      <w:marRight w:val="0"/>
      <w:marTop w:val="0"/>
      <w:marBottom w:val="0"/>
      <w:divBdr>
        <w:top w:val="none" w:sz="0" w:space="0" w:color="auto"/>
        <w:left w:val="none" w:sz="0" w:space="0" w:color="auto"/>
        <w:bottom w:val="none" w:sz="0" w:space="0" w:color="auto"/>
        <w:right w:val="none" w:sz="0" w:space="0" w:color="auto"/>
      </w:divBdr>
    </w:div>
    <w:div w:id="726730808">
      <w:bodyDiv w:val="1"/>
      <w:marLeft w:val="0"/>
      <w:marRight w:val="0"/>
      <w:marTop w:val="0"/>
      <w:marBottom w:val="0"/>
      <w:divBdr>
        <w:top w:val="none" w:sz="0" w:space="0" w:color="auto"/>
        <w:left w:val="none" w:sz="0" w:space="0" w:color="auto"/>
        <w:bottom w:val="none" w:sz="0" w:space="0" w:color="auto"/>
        <w:right w:val="none" w:sz="0" w:space="0" w:color="auto"/>
      </w:divBdr>
    </w:div>
    <w:div w:id="741101928">
      <w:bodyDiv w:val="1"/>
      <w:marLeft w:val="0"/>
      <w:marRight w:val="0"/>
      <w:marTop w:val="0"/>
      <w:marBottom w:val="0"/>
      <w:divBdr>
        <w:top w:val="none" w:sz="0" w:space="0" w:color="auto"/>
        <w:left w:val="none" w:sz="0" w:space="0" w:color="auto"/>
        <w:bottom w:val="none" w:sz="0" w:space="0" w:color="auto"/>
        <w:right w:val="none" w:sz="0" w:space="0" w:color="auto"/>
      </w:divBdr>
    </w:div>
    <w:div w:id="751663972">
      <w:bodyDiv w:val="1"/>
      <w:marLeft w:val="0"/>
      <w:marRight w:val="0"/>
      <w:marTop w:val="0"/>
      <w:marBottom w:val="0"/>
      <w:divBdr>
        <w:top w:val="none" w:sz="0" w:space="0" w:color="auto"/>
        <w:left w:val="none" w:sz="0" w:space="0" w:color="auto"/>
        <w:bottom w:val="none" w:sz="0" w:space="0" w:color="auto"/>
        <w:right w:val="none" w:sz="0" w:space="0" w:color="auto"/>
      </w:divBdr>
    </w:div>
    <w:div w:id="756901250">
      <w:bodyDiv w:val="1"/>
      <w:marLeft w:val="0"/>
      <w:marRight w:val="0"/>
      <w:marTop w:val="0"/>
      <w:marBottom w:val="0"/>
      <w:divBdr>
        <w:top w:val="none" w:sz="0" w:space="0" w:color="auto"/>
        <w:left w:val="none" w:sz="0" w:space="0" w:color="auto"/>
        <w:bottom w:val="none" w:sz="0" w:space="0" w:color="auto"/>
        <w:right w:val="none" w:sz="0" w:space="0" w:color="auto"/>
      </w:divBdr>
    </w:div>
    <w:div w:id="768621345">
      <w:bodyDiv w:val="1"/>
      <w:marLeft w:val="0"/>
      <w:marRight w:val="0"/>
      <w:marTop w:val="0"/>
      <w:marBottom w:val="0"/>
      <w:divBdr>
        <w:top w:val="none" w:sz="0" w:space="0" w:color="auto"/>
        <w:left w:val="none" w:sz="0" w:space="0" w:color="auto"/>
        <w:bottom w:val="none" w:sz="0" w:space="0" w:color="auto"/>
        <w:right w:val="none" w:sz="0" w:space="0" w:color="auto"/>
      </w:divBdr>
    </w:div>
    <w:div w:id="777407663">
      <w:bodyDiv w:val="1"/>
      <w:marLeft w:val="0"/>
      <w:marRight w:val="0"/>
      <w:marTop w:val="0"/>
      <w:marBottom w:val="0"/>
      <w:divBdr>
        <w:top w:val="none" w:sz="0" w:space="0" w:color="auto"/>
        <w:left w:val="none" w:sz="0" w:space="0" w:color="auto"/>
        <w:bottom w:val="none" w:sz="0" w:space="0" w:color="auto"/>
        <w:right w:val="none" w:sz="0" w:space="0" w:color="auto"/>
      </w:divBdr>
    </w:div>
    <w:div w:id="783036121">
      <w:bodyDiv w:val="1"/>
      <w:marLeft w:val="0"/>
      <w:marRight w:val="0"/>
      <w:marTop w:val="0"/>
      <w:marBottom w:val="0"/>
      <w:divBdr>
        <w:top w:val="none" w:sz="0" w:space="0" w:color="auto"/>
        <w:left w:val="none" w:sz="0" w:space="0" w:color="auto"/>
        <w:bottom w:val="none" w:sz="0" w:space="0" w:color="auto"/>
        <w:right w:val="none" w:sz="0" w:space="0" w:color="auto"/>
      </w:divBdr>
    </w:div>
    <w:div w:id="793407953">
      <w:bodyDiv w:val="1"/>
      <w:marLeft w:val="0"/>
      <w:marRight w:val="0"/>
      <w:marTop w:val="0"/>
      <w:marBottom w:val="0"/>
      <w:divBdr>
        <w:top w:val="none" w:sz="0" w:space="0" w:color="auto"/>
        <w:left w:val="none" w:sz="0" w:space="0" w:color="auto"/>
        <w:bottom w:val="none" w:sz="0" w:space="0" w:color="auto"/>
        <w:right w:val="none" w:sz="0" w:space="0" w:color="auto"/>
      </w:divBdr>
    </w:div>
    <w:div w:id="799611809">
      <w:bodyDiv w:val="1"/>
      <w:marLeft w:val="0"/>
      <w:marRight w:val="0"/>
      <w:marTop w:val="0"/>
      <w:marBottom w:val="0"/>
      <w:divBdr>
        <w:top w:val="none" w:sz="0" w:space="0" w:color="auto"/>
        <w:left w:val="none" w:sz="0" w:space="0" w:color="auto"/>
        <w:bottom w:val="none" w:sz="0" w:space="0" w:color="auto"/>
        <w:right w:val="none" w:sz="0" w:space="0" w:color="auto"/>
      </w:divBdr>
    </w:div>
    <w:div w:id="806048563">
      <w:bodyDiv w:val="1"/>
      <w:marLeft w:val="0"/>
      <w:marRight w:val="0"/>
      <w:marTop w:val="0"/>
      <w:marBottom w:val="0"/>
      <w:divBdr>
        <w:top w:val="none" w:sz="0" w:space="0" w:color="auto"/>
        <w:left w:val="none" w:sz="0" w:space="0" w:color="auto"/>
        <w:bottom w:val="none" w:sz="0" w:space="0" w:color="auto"/>
        <w:right w:val="none" w:sz="0" w:space="0" w:color="auto"/>
      </w:divBdr>
    </w:div>
    <w:div w:id="807212850">
      <w:bodyDiv w:val="1"/>
      <w:marLeft w:val="0"/>
      <w:marRight w:val="0"/>
      <w:marTop w:val="0"/>
      <w:marBottom w:val="0"/>
      <w:divBdr>
        <w:top w:val="none" w:sz="0" w:space="0" w:color="auto"/>
        <w:left w:val="none" w:sz="0" w:space="0" w:color="auto"/>
        <w:bottom w:val="none" w:sz="0" w:space="0" w:color="auto"/>
        <w:right w:val="none" w:sz="0" w:space="0" w:color="auto"/>
      </w:divBdr>
    </w:div>
    <w:div w:id="807433703">
      <w:bodyDiv w:val="1"/>
      <w:marLeft w:val="0"/>
      <w:marRight w:val="0"/>
      <w:marTop w:val="0"/>
      <w:marBottom w:val="0"/>
      <w:divBdr>
        <w:top w:val="none" w:sz="0" w:space="0" w:color="auto"/>
        <w:left w:val="none" w:sz="0" w:space="0" w:color="auto"/>
        <w:bottom w:val="none" w:sz="0" w:space="0" w:color="auto"/>
        <w:right w:val="none" w:sz="0" w:space="0" w:color="auto"/>
      </w:divBdr>
    </w:div>
    <w:div w:id="814420377">
      <w:bodyDiv w:val="1"/>
      <w:marLeft w:val="0"/>
      <w:marRight w:val="0"/>
      <w:marTop w:val="0"/>
      <w:marBottom w:val="0"/>
      <w:divBdr>
        <w:top w:val="none" w:sz="0" w:space="0" w:color="auto"/>
        <w:left w:val="none" w:sz="0" w:space="0" w:color="auto"/>
        <w:bottom w:val="none" w:sz="0" w:space="0" w:color="auto"/>
        <w:right w:val="none" w:sz="0" w:space="0" w:color="auto"/>
      </w:divBdr>
    </w:div>
    <w:div w:id="819273762">
      <w:bodyDiv w:val="1"/>
      <w:marLeft w:val="0"/>
      <w:marRight w:val="0"/>
      <w:marTop w:val="0"/>
      <w:marBottom w:val="0"/>
      <w:divBdr>
        <w:top w:val="none" w:sz="0" w:space="0" w:color="auto"/>
        <w:left w:val="none" w:sz="0" w:space="0" w:color="auto"/>
        <w:bottom w:val="none" w:sz="0" w:space="0" w:color="auto"/>
        <w:right w:val="none" w:sz="0" w:space="0" w:color="auto"/>
      </w:divBdr>
    </w:div>
    <w:div w:id="839927332">
      <w:bodyDiv w:val="1"/>
      <w:marLeft w:val="0"/>
      <w:marRight w:val="0"/>
      <w:marTop w:val="0"/>
      <w:marBottom w:val="0"/>
      <w:divBdr>
        <w:top w:val="none" w:sz="0" w:space="0" w:color="auto"/>
        <w:left w:val="none" w:sz="0" w:space="0" w:color="auto"/>
        <w:bottom w:val="none" w:sz="0" w:space="0" w:color="auto"/>
        <w:right w:val="none" w:sz="0" w:space="0" w:color="auto"/>
      </w:divBdr>
    </w:div>
    <w:div w:id="846945189">
      <w:bodyDiv w:val="1"/>
      <w:marLeft w:val="0"/>
      <w:marRight w:val="0"/>
      <w:marTop w:val="0"/>
      <w:marBottom w:val="0"/>
      <w:divBdr>
        <w:top w:val="none" w:sz="0" w:space="0" w:color="auto"/>
        <w:left w:val="none" w:sz="0" w:space="0" w:color="auto"/>
        <w:bottom w:val="none" w:sz="0" w:space="0" w:color="auto"/>
        <w:right w:val="none" w:sz="0" w:space="0" w:color="auto"/>
      </w:divBdr>
    </w:div>
    <w:div w:id="848329422">
      <w:bodyDiv w:val="1"/>
      <w:marLeft w:val="0"/>
      <w:marRight w:val="0"/>
      <w:marTop w:val="0"/>
      <w:marBottom w:val="0"/>
      <w:divBdr>
        <w:top w:val="none" w:sz="0" w:space="0" w:color="auto"/>
        <w:left w:val="none" w:sz="0" w:space="0" w:color="auto"/>
        <w:bottom w:val="none" w:sz="0" w:space="0" w:color="auto"/>
        <w:right w:val="none" w:sz="0" w:space="0" w:color="auto"/>
      </w:divBdr>
    </w:div>
    <w:div w:id="877619062">
      <w:bodyDiv w:val="1"/>
      <w:marLeft w:val="0"/>
      <w:marRight w:val="0"/>
      <w:marTop w:val="0"/>
      <w:marBottom w:val="0"/>
      <w:divBdr>
        <w:top w:val="none" w:sz="0" w:space="0" w:color="auto"/>
        <w:left w:val="none" w:sz="0" w:space="0" w:color="auto"/>
        <w:bottom w:val="none" w:sz="0" w:space="0" w:color="auto"/>
        <w:right w:val="none" w:sz="0" w:space="0" w:color="auto"/>
      </w:divBdr>
    </w:div>
    <w:div w:id="878083884">
      <w:bodyDiv w:val="1"/>
      <w:marLeft w:val="0"/>
      <w:marRight w:val="0"/>
      <w:marTop w:val="0"/>
      <w:marBottom w:val="0"/>
      <w:divBdr>
        <w:top w:val="none" w:sz="0" w:space="0" w:color="auto"/>
        <w:left w:val="none" w:sz="0" w:space="0" w:color="auto"/>
        <w:bottom w:val="none" w:sz="0" w:space="0" w:color="auto"/>
        <w:right w:val="none" w:sz="0" w:space="0" w:color="auto"/>
      </w:divBdr>
    </w:div>
    <w:div w:id="893470815">
      <w:bodyDiv w:val="1"/>
      <w:marLeft w:val="0"/>
      <w:marRight w:val="0"/>
      <w:marTop w:val="0"/>
      <w:marBottom w:val="0"/>
      <w:divBdr>
        <w:top w:val="none" w:sz="0" w:space="0" w:color="auto"/>
        <w:left w:val="none" w:sz="0" w:space="0" w:color="auto"/>
        <w:bottom w:val="none" w:sz="0" w:space="0" w:color="auto"/>
        <w:right w:val="none" w:sz="0" w:space="0" w:color="auto"/>
      </w:divBdr>
    </w:div>
    <w:div w:id="894854558">
      <w:bodyDiv w:val="1"/>
      <w:marLeft w:val="0"/>
      <w:marRight w:val="0"/>
      <w:marTop w:val="0"/>
      <w:marBottom w:val="0"/>
      <w:divBdr>
        <w:top w:val="none" w:sz="0" w:space="0" w:color="auto"/>
        <w:left w:val="none" w:sz="0" w:space="0" w:color="auto"/>
        <w:bottom w:val="none" w:sz="0" w:space="0" w:color="auto"/>
        <w:right w:val="none" w:sz="0" w:space="0" w:color="auto"/>
      </w:divBdr>
    </w:div>
    <w:div w:id="897545861">
      <w:bodyDiv w:val="1"/>
      <w:marLeft w:val="0"/>
      <w:marRight w:val="0"/>
      <w:marTop w:val="0"/>
      <w:marBottom w:val="0"/>
      <w:divBdr>
        <w:top w:val="none" w:sz="0" w:space="0" w:color="auto"/>
        <w:left w:val="none" w:sz="0" w:space="0" w:color="auto"/>
        <w:bottom w:val="none" w:sz="0" w:space="0" w:color="auto"/>
        <w:right w:val="none" w:sz="0" w:space="0" w:color="auto"/>
      </w:divBdr>
    </w:div>
    <w:div w:id="897665111">
      <w:bodyDiv w:val="1"/>
      <w:marLeft w:val="0"/>
      <w:marRight w:val="0"/>
      <w:marTop w:val="0"/>
      <w:marBottom w:val="0"/>
      <w:divBdr>
        <w:top w:val="none" w:sz="0" w:space="0" w:color="auto"/>
        <w:left w:val="none" w:sz="0" w:space="0" w:color="auto"/>
        <w:bottom w:val="none" w:sz="0" w:space="0" w:color="auto"/>
        <w:right w:val="none" w:sz="0" w:space="0" w:color="auto"/>
      </w:divBdr>
    </w:div>
    <w:div w:id="902835582">
      <w:bodyDiv w:val="1"/>
      <w:marLeft w:val="0"/>
      <w:marRight w:val="0"/>
      <w:marTop w:val="0"/>
      <w:marBottom w:val="0"/>
      <w:divBdr>
        <w:top w:val="none" w:sz="0" w:space="0" w:color="auto"/>
        <w:left w:val="none" w:sz="0" w:space="0" w:color="auto"/>
        <w:bottom w:val="none" w:sz="0" w:space="0" w:color="auto"/>
        <w:right w:val="none" w:sz="0" w:space="0" w:color="auto"/>
      </w:divBdr>
    </w:div>
    <w:div w:id="905609067">
      <w:bodyDiv w:val="1"/>
      <w:marLeft w:val="0"/>
      <w:marRight w:val="0"/>
      <w:marTop w:val="0"/>
      <w:marBottom w:val="0"/>
      <w:divBdr>
        <w:top w:val="none" w:sz="0" w:space="0" w:color="auto"/>
        <w:left w:val="none" w:sz="0" w:space="0" w:color="auto"/>
        <w:bottom w:val="none" w:sz="0" w:space="0" w:color="auto"/>
        <w:right w:val="none" w:sz="0" w:space="0" w:color="auto"/>
      </w:divBdr>
    </w:div>
    <w:div w:id="907223726">
      <w:bodyDiv w:val="1"/>
      <w:marLeft w:val="0"/>
      <w:marRight w:val="0"/>
      <w:marTop w:val="0"/>
      <w:marBottom w:val="0"/>
      <w:divBdr>
        <w:top w:val="none" w:sz="0" w:space="0" w:color="auto"/>
        <w:left w:val="none" w:sz="0" w:space="0" w:color="auto"/>
        <w:bottom w:val="none" w:sz="0" w:space="0" w:color="auto"/>
        <w:right w:val="none" w:sz="0" w:space="0" w:color="auto"/>
      </w:divBdr>
    </w:div>
    <w:div w:id="908878934">
      <w:bodyDiv w:val="1"/>
      <w:marLeft w:val="0"/>
      <w:marRight w:val="0"/>
      <w:marTop w:val="0"/>
      <w:marBottom w:val="0"/>
      <w:divBdr>
        <w:top w:val="none" w:sz="0" w:space="0" w:color="auto"/>
        <w:left w:val="none" w:sz="0" w:space="0" w:color="auto"/>
        <w:bottom w:val="none" w:sz="0" w:space="0" w:color="auto"/>
        <w:right w:val="none" w:sz="0" w:space="0" w:color="auto"/>
      </w:divBdr>
    </w:div>
    <w:div w:id="911701217">
      <w:bodyDiv w:val="1"/>
      <w:marLeft w:val="0"/>
      <w:marRight w:val="0"/>
      <w:marTop w:val="0"/>
      <w:marBottom w:val="0"/>
      <w:divBdr>
        <w:top w:val="none" w:sz="0" w:space="0" w:color="auto"/>
        <w:left w:val="none" w:sz="0" w:space="0" w:color="auto"/>
        <w:bottom w:val="none" w:sz="0" w:space="0" w:color="auto"/>
        <w:right w:val="none" w:sz="0" w:space="0" w:color="auto"/>
      </w:divBdr>
    </w:div>
    <w:div w:id="912739180">
      <w:bodyDiv w:val="1"/>
      <w:marLeft w:val="0"/>
      <w:marRight w:val="0"/>
      <w:marTop w:val="0"/>
      <w:marBottom w:val="0"/>
      <w:divBdr>
        <w:top w:val="none" w:sz="0" w:space="0" w:color="auto"/>
        <w:left w:val="none" w:sz="0" w:space="0" w:color="auto"/>
        <w:bottom w:val="none" w:sz="0" w:space="0" w:color="auto"/>
        <w:right w:val="none" w:sz="0" w:space="0" w:color="auto"/>
      </w:divBdr>
    </w:div>
    <w:div w:id="920524129">
      <w:bodyDiv w:val="1"/>
      <w:marLeft w:val="0"/>
      <w:marRight w:val="0"/>
      <w:marTop w:val="0"/>
      <w:marBottom w:val="0"/>
      <w:divBdr>
        <w:top w:val="none" w:sz="0" w:space="0" w:color="auto"/>
        <w:left w:val="none" w:sz="0" w:space="0" w:color="auto"/>
        <w:bottom w:val="none" w:sz="0" w:space="0" w:color="auto"/>
        <w:right w:val="none" w:sz="0" w:space="0" w:color="auto"/>
      </w:divBdr>
    </w:div>
    <w:div w:id="928192569">
      <w:bodyDiv w:val="1"/>
      <w:marLeft w:val="0"/>
      <w:marRight w:val="0"/>
      <w:marTop w:val="0"/>
      <w:marBottom w:val="0"/>
      <w:divBdr>
        <w:top w:val="none" w:sz="0" w:space="0" w:color="auto"/>
        <w:left w:val="none" w:sz="0" w:space="0" w:color="auto"/>
        <w:bottom w:val="none" w:sz="0" w:space="0" w:color="auto"/>
        <w:right w:val="none" w:sz="0" w:space="0" w:color="auto"/>
      </w:divBdr>
    </w:div>
    <w:div w:id="928317585">
      <w:bodyDiv w:val="1"/>
      <w:marLeft w:val="0"/>
      <w:marRight w:val="0"/>
      <w:marTop w:val="0"/>
      <w:marBottom w:val="0"/>
      <w:divBdr>
        <w:top w:val="none" w:sz="0" w:space="0" w:color="auto"/>
        <w:left w:val="none" w:sz="0" w:space="0" w:color="auto"/>
        <w:bottom w:val="none" w:sz="0" w:space="0" w:color="auto"/>
        <w:right w:val="none" w:sz="0" w:space="0" w:color="auto"/>
      </w:divBdr>
    </w:div>
    <w:div w:id="929658955">
      <w:bodyDiv w:val="1"/>
      <w:marLeft w:val="0"/>
      <w:marRight w:val="0"/>
      <w:marTop w:val="0"/>
      <w:marBottom w:val="0"/>
      <w:divBdr>
        <w:top w:val="none" w:sz="0" w:space="0" w:color="auto"/>
        <w:left w:val="none" w:sz="0" w:space="0" w:color="auto"/>
        <w:bottom w:val="none" w:sz="0" w:space="0" w:color="auto"/>
        <w:right w:val="none" w:sz="0" w:space="0" w:color="auto"/>
      </w:divBdr>
    </w:div>
    <w:div w:id="932667893">
      <w:bodyDiv w:val="1"/>
      <w:marLeft w:val="0"/>
      <w:marRight w:val="0"/>
      <w:marTop w:val="0"/>
      <w:marBottom w:val="0"/>
      <w:divBdr>
        <w:top w:val="none" w:sz="0" w:space="0" w:color="auto"/>
        <w:left w:val="none" w:sz="0" w:space="0" w:color="auto"/>
        <w:bottom w:val="none" w:sz="0" w:space="0" w:color="auto"/>
        <w:right w:val="none" w:sz="0" w:space="0" w:color="auto"/>
      </w:divBdr>
    </w:div>
    <w:div w:id="946424642">
      <w:bodyDiv w:val="1"/>
      <w:marLeft w:val="0"/>
      <w:marRight w:val="0"/>
      <w:marTop w:val="0"/>
      <w:marBottom w:val="0"/>
      <w:divBdr>
        <w:top w:val="none" w:sz="0" w:space="0" w:color="auto"/>
        <w:left w:val="none" w:sz="0" w:space="0" w:color="auto"/>
        <w:bottom w:val="none" w:sz="0" w:space="0" w:color="auto"/>
        <w:right w:val="none" w:sz="0" w:space="0" w:color="auto"/>
      </w:divBdr>
    </w:div>
    <w:div w:id="964698698">
      <w:bodyDiv w:val="1"/>
      <w:marLeft w:val="0"/>
      <w:marRight w:val="0"/>
      <w:marTop w:val="0"/>
      <w:marBottom w:val="0"/>
      <w:divBdr>
        <w:top w:val="none" w:sz="0" w:space="0" w:color="auto"/>
        <w:left w:val="none" w:sz="0" w:space="0" w:color="auto"/>
        <w:bottom w:val="none" w:sz="0" w:space="0" w:color="auto"/>
        <w:right w:val="none" w:sz="0" w:space="0" w:color="auto"/>
      </w:divBdr>
    </w:div>
    <w:div w:id="977494002">
      <w:bodyDiv w:val="1"/>
      <w:marLeft w:val="0"/>
      <w:marRight w:val="0"/>
      <w:marTop w:val="0"/>
      <w:marBottom w:val="0"/>
      <w:divBdr>
        <w:top w:val="none" w:sz="0" w:space="0" w:color="auto"/>
        <w:left w:val="none" w:sz="0" w:space="0" w:color="auto"/>
        <w:bottom w:val="none" w:sz="0" w:space="0" w:color="auto"/>
        <w:right w:val="none" w:sz="0" w:space="0" w:color="auto"/>
      </w:divBdr>
    </w:div>
    <w:div w:id="988435549">
      <w:bodyDiv w:val="1"/>
      <w:marLeft w:val="0"/>
      <w:marRight w:val="0"/>
      <w:marTop w:val="0"/>
      <w:marBottom w:val="0"/>
      <w:divBdr>
        <w:top w:val="none" w:sz="0" w:space="0" w:color="auto"/>
        <w:left w:val="none" w:sz="0" w:space="0" w:color="auto"/>
        <w:bottom w:val="none" w:sz="0" w:space="0" w:color="auto"/>
        <w:right w:val="none" w:sz="0" w:space="0" w:color="auto"/>
      </w:divBdr>
    </w:div>
    <w:div w:id="992491831">
      <w:bodyDiv w:val="1"/>
      <w:marLeft w:val="0"/>
      <w:marRight w:val="0"/>
      <w:marTop w:val="0"/>
      <w:marBottom w:val="0"/>
      <w:divBdr>
        <w:top w:val="none" w:sz="0" w:space="0" w:color="auto"/>
        <w:left w:val="none" w:sz="0" w:space="0" w:color="auto"/>
        <w:bottom w:val="none" w:sz="0" w:space="0" w:color="auto"/>
        <w:right w:val="none" w:sz="0" w:space="0" w:color="auto"/>
      </w:divBdr>
    </w:div>
    <w:div w:id="995497108">
      <w:bodyDiv w:val="1"/>
      <w:marLeft w:val="0"/>
      <w:marRight w:val="0"/>
      <w:marTop w:val="0"/>
      <w:marBottom w:val="0"/>
      <w:divBdr>
        <w:top w:val="none" w:sz="0" w:space="0" w:color="auto"/>
        <w:left w:val="none" w:sz="0" w:space="0" w:color="auto"/>
        <w:bottom w:val="none" w:sz="0" w:space="0" w:color="auto"/>
        <w:right w:val="none" w:sz="0" w:space="0" w:color="auto"/>
      </w:divBdr>
    </w:div>
    <w:div w:id="1001662636">
      <w:bodyDiv w:val="1"/>
      <w:marLeft w:val="0"/>
      <w:marRight w:val="0"/>
      <w:marTop w:val="0"/>
      <w:marBottom w:val="0"/>
      <w:divBdr>
        <w:top w:val="none" w:sz="0" w:space="0" w:color="auto"/>
        <w:left w:val="none" w:sz="0" w:space="0" w:color="auto"/>
        <w:bottom w:val="none" w:sz="0" w:space="0" w:color="auto"/>
        <w:right w:val="none" w:sz="0" w:space="0" w:color="auto"/>
      </w:divBdr>
    </w:div>
    <w:div w:id="1004632239">
      <w:bodyDiv w:val="1"/>
      <w:marLeft w:val="0"/>
      <w:marRight w:val="0"/>
      <w:marTop w:val="0"/>
      <w:marBottom w:val="0"/>
      <w:divBdr>
        <w:top w:val="none" w:sz="0" w:space="0" w:color="auto"/>
        <w:left w:val="none" w:sz="0" w:space="0" w:color="auto"/>
        <w:bottom w:val="none" w:sz="0" w:space="0" w:color="auto"/>
        <w:right w:val="none" w:sz="0" w:space="0" w:color="auto"/>
      </w:divBdr>
    </w:div>
    <w:div w:id="1007555953">
      <w:bodyDiv w:val="1"/>
      <w:marLeft w:val="0"/>
      <w:marRight w:val="0"/>
      <w:marTop w:val="0"/>
      <w:marBottom w:val="0"/>
      <w:divBdr>
        <w:top w:val="none" w:sz="0" w:space="0" w:color="auto"/>
        <w:left w:val="none" w:sz="0" w:space="0" w:color="auto"/>
        <w:bottom w:val="none" w:sz="0" w:space="0" w:color="auto"/>
        <w:right w:val="none" w:sz="0" w:space="0" w:color="auto"/>
      </w:divBdr>
    </w:div>
    <w:div w:id="1011641212">
      <w:bodyDiv w:val="1"/>
      <w:marLeft w:val="0"/>
      <w:marRight w:val="0"/>
      <w:marTop w:val="0"/>
      <w:marBottom w:val="0"/>
      <w:divBdr>
        <w:top w:val="none" w:sz="0" w:space="0" w:color="auto"/>
        <w:left w:val="none" w:sz="0" w:space="0" w:color="auto"/>
        <w:bottom w:val="none" w:sz="0" w:space="0" w:color="auto"/>
        <w:right w:val="none" w:sz="0" w:space="0" w:color="auto"/>
      </w:divBdr>
    </w:div>
    <w:div w:id="1012412715">
      <w:bodyDiv w:val="1"/>
      <w:marLeft w:val="0"/>
      <w:marRight w:val="0"/>
      <w:marTop w:val="0"/>
      <w:marBottom w:val="0"/>
      <w:divBdr>
        <w:top w:val="none" w:sz="0" w:space="0" w:color="auto"/>
        <w:left w:val="none" w:sz="0" w:space="0" w:color="auto"/>
        <w:bottom w:val="none" w:sz="0" w:space="0" w:color="auto"/>
        <w:right w:val="none" w:sz="0" w:space="0" w:color="auto"/>
      </w:divBdr>
    </w:div>
    <w:div w:id="1016467447">
      <w:bodyDiv w:val="1"/>
      <w:marLeft w:val="0"/>
      <w:marRight w:val="0"/>
      <w:marTop w:val="0"/>
      <w:marBottom w:val="0"/>
      <w:divBdr>
        <w:top w:val="none" w:sz="0" w:space="0" w:color="auto"/>
        <w:left w:val="none" w:sz="0" w:space="0" w:color="auto"/>
        <w:bottom w:val="none" w:sz="0" w:space="0" w:color="auto"/>
        <w:right w:val="none" w:sz="0" w:space="0" w:color="auto"/>
      </w:divBdr>
    </w:div>
    <w:div w:id="1020083369">
      <w:bodyDiv w:val="1"/>
      <w:marLeft w:val="0"/>
      <w:marRight w:val="0"/>
      <w:marTop w:val="0"/>
      <w:marBottom w:val="0"/>
      <w:divBdr>
        <w:top w:val="none" w:sz="0" w:space="0" w:color="auto"/>
        <w:left w:val="none" w:sz="0" w:space="0" w:color="auto"/>
        <w:bottom w:val="none" w:sz="0" w:space="0" w:color="auto"/>
        <w:right w:val="none" w:sz="0" w:space="0" w:color="auto"/>
      </w:divBdr>
    </w:div>
    <w:div w:id="1039205905">
      <w:bodyDiv w:val="1"/>
      <w:marLeft w:val="0"/>
      <w:marRight w:val="0"/>
      <w:marTop w:val="0"/>
      <w:marBottom w:val="0"/>
      <w:divBdr>
        <w:top w:val="none" w:sz="0" w:space="0" w:color="auto"/>
        <w:left w:val="none" w:sz="0" w:space="0" w:color="auto"/>
        <w:bottom w:val="none" w:sz="0" w:space="0" w:color="auto"/>
        <w:right w:val="none" w:sz="0" w:space="0" w:color="auto"/>
      </w:divBdr>
    </w:div>
    <w:div w:id="1047610548">
      <w:bodyDiv w:val="1"/>
      <w:marLeft w:val="0"/>
      <w:marRight w:val="0"/>
      <w:marTop w:val="0"/>
      <w:marBottom w:val="0"/>
      <w:divBdr>
        <w:top w:val="none" w:sz="0" w:space="0" w:color="auto"/>
        <w:left w:val="none" w:sz="0" w:space="0" w:color="auto"/>
        <w:bottom w:val="none" w:sz="0" w:space="0" w:color="auto"/>
        <w:right w:val="none" w:sz="0" w:space="0" w:color="auto"/>
      </w:divBdr>
    </w:div>
    <w:div w:id="1053963710">
      <w:bodyDiv w:val="1"/>
      <w:marLeft w:val="0"/>
      <w:marRight w:val="0"/>
      <w:marTop w:val="0"/>
      <w:marBottom w:val="0"/>
      <w:divBdr>
        <w:top w:val="none" w:sz="0" w:space="0" w:color="auto"/>
        <w:left w:val="none" w:sz="0" w:space="0" w:color="auto"/>
        <w:bottom w:val="none" w:sz="0" w:space="0" w:color="auto"/>
        <w:right w:val="none" w:sz="0" w:space="0" w:color="auto"/>
      </w:divBdr>
    </w:div>
    <w:div w:id="1060636533">
      <w:bodyDiv w:val="1"/>
      <w:marLeft w:val="0"/>
      <w:marRight w:val="0"/>
      <w:marTop w:val="0"/>
      <w:marBottom w:val="0"/>
      <w:divBdr>
        <w:top w:val="none" w:sz="0" w:space="0" w:color="auto"/>
        <w:left w:val="none" w:sz="0" w:space="0" w:color="auto"/>
        <w:bottom w:val="none" w:sz="0" w:space="0" w:color="auto"/>
        <w:right w:val="none" w:sz="0" w:space="0" w:color="auto"/>
      </w:divBdr>
    </w:div>
    <w:div w:id="1071849637">
      <w:bodyDiv w:val="1"/>
      <w:marLeft w:val="0"/>
      <w:marRight w:val="0"/>
      <w:marTop w:val="0"/>
      <w:marBottom w:val="0"/>
      <w:divBdr>
        <w:top w:val="none" w:sz="0" w:space="0" w:color="auto"/>
        <w:left w:val="none" w:sz="0" w:space="0" w:color="auto"/>
        <w:bottom w:val="none" w:sz="0" w:space="0" w:color="auto"/>
        <w:right w:val="none" w:sz="0" w:space="0" w:color="auto"/>
      </w:divBdr>
    </w:div>
    <w:div w:id="1072506719">
      <w:bodyDiv w:val="1"/>
      <w:marLeft w:val="0"/>
      <w:marRight w:val="0"/>
      <w:marTop w:val="0"/>
      <w:marBottom w:val="0"/>
      <w:divBdr>
        <w:top w:val="none" w:sz="0" w:space="0" w:color="auto"/>
        <w:left w:val="none" w:sz="0" w:space="0" w:color="auto"/>
        <w:bottom w:val="none" w:sz="0" w:space="0" w:color="auto"/>
        <w:right w:val="none" w:sz="0" w:space="0" w:color="auto"/>
      </w:divBdr>
    </w:div>
    <w:div w:id="1087312955">
      <w:bodyDiv w:val="1"/>
      <w:marLeft w:val="0"/>
      <w:marRight w:val="0"/>
      <w:marTop w:val="0"/>
      <w:marBottom w:val="0"/>
      <w:divBdr>
        <w:top w:val="none" w:sz="0" w:space="0" w:color="auto"/>
        <w:left w:val="none" w:sz="0" w:space="0" w:color="auto"/>
        <w:bottom w:val="none" w:sz="0" w:space="0" w:color="auto"/>
        <w:right w:val="none" w:sz="0" w:space="0" w:color="auto"/>
      </w:divBdr>
      <w:divsChild>
        <w:div w:id="1070805768">
          <w:marLeft w:val="360"/>
          <w:marRight w:val="0"/>
          <w:marTop w:val="0"/>
          <w:marBottom w:val="0"/>
          <w:divBdr>
            <w:top w:val="none" w:sz="0" w:space="0" w:color="auto"/>
            <w:left w:val="none" w:sz="0" w:space="0" w:color="auto"/>
            <w:bottom w:val="none" w:sz="0" w:space="0" w:color="auto"/>
            <w:right w:val="none" w:sz="0" w:space="0" w:color="auto"/>
          </w:divBdr>
        </w:div>
        <w:div w:id="1123039094">
          <w:marLeft w:val="360"/>
          <w:marRight w:val="0"/>
          <w:marTop w:val="0"/>
          <w:marBottom w:val="0"/>
          <w:divBdr>
            <w:top w:val="none" w:sz="0" w:space="0" w:color="auto"/>
            <w:left w:val="none" w:sz="0" w:space="0" w:color="auto"/>
            <w:bottom w:val="none" w:sz="0" w:space="0" w:color="auto"/>
            <w:right w:val="none" w:sz="0" w:space="0" w:color="auto"/>
          </w:divBdr>
        </w:div>
        <w:div w:id="1413746174">
          <w:marLeft w:val="360"/>
          <w:marRight w:val="0"/>
          <w:marTop w:val="0"/>
          <w:marBottom w:val="0"/>
          <w:divBdr>
            <w:top w:val="none" w:sz="0" w:space="0" w:color="auto"/>
            <w:left w:val="none" w:sz="0" w:space="0" w:color="auto"/>
            <w:bottom w:val="none" w:sz="0" w:space="0" w:color="auto"/>
            <w:right w:val="none" w:sz="0" w:space="0" w:color="auto"/>
          </w:divBdr>
        </w:div>
      </w:divsChild>
    </w:div>
    <w:div w:id="1093480203">
      <w:bodyDiv w:val="1"/>
      <w:marLeft w:val="0"/>
      <w:marRight w:val="0"/>
      <w:marTop w:val="0"/>
      <w:marBottom w:val="0"/>
      <w:divBdr>
        <w:top w:val="none" w:sz="0" w:space="0" w:color="auto"/>
        <w:left w:val="none" w:sz="0" w:space="0" w:color="auto"/>
        <w:bottom w:val="none" w:sz="0" w:space="0" w:color="auto"/>
        <w:right w:val="none" w:sz="0" w:space="0" w:color="auto"/>
      </w:divBdr>
    </w:div>
    <w:div w:id="1097294176">
      <w:bodyDiv w:val="1"/>
      <w:marLeft w:val="0"/>
      <w:marRight w:val="0"/>
      <w:marTop w:val="0"/>
      <w:marBottom w:val="0"/>
      <w:divBdr>
        <w:top w:val="none" w:sz="0" w:space="0" w:color="auto"/>
        <w:left w:val="none" w:sz="0" w:space="0" w:color="auto"/>
        <w:bottom w:val="none" w:sz="0" w:space="0" w:color="auto"/>
        <w:right w:val="none" w:sz="0" w:space="0" w:color="auto"/>
      </w:divBdr>
    </w:div>
    <w:div w:id="1113984772">
      <w:bodyDiv w:val="1"/>
      <w:marLeft w:val="0"/>
      <w:marRight w:val="0"/>
      <w:marTop w:val="0"/>
      <w:marBottom w:val="0"/>
      <w:divBdr>
        <w:top w:val="none" w:sz="0" w:space="0" w:color="auto"/>
        <w:left w:val="none" w:sz="0" w:space="0" w:color="auto"/>
        <w:bottom w:val="none" w:sz="0" w:space="0" w:color="auto"/>
        <w:right w:val="none" w:sz="0" w:space="0" w:color="auto"/>
      </w:divBdr>
    </w:div>
    <w:div w:id="1115976902">
      <w:bodyDiv w:val="1"/>
      <w:marLeft w:val="0"/>
      <w:marRight w:val="0"/>
      <w:marTop w:val="0"/>
      <w:marBottom w:val="0"/>
      <w:divBdr>
        <w:top w:val="none" w:sz="0" w:space="0" w:color="auto"/>
        <w:left w:val="none" w:sz="0" w:space="0" w:color="auto"/>
        <w:bottom w:val="none" w:sz="0" w:space="0" w:color="auto"/>
        <w:right w:val="none" w:sz="0" w:space="0" w:color="auto"/>
      </w:divBdr>
    </w:div>
    <w:div w:id="1116485169">
      <w:bodyDiv w:val="1"/>
      <w:marLeft w:val="0"/>
      <w:marRight w:val="0"/>
      <w:marTop w:val="0"/>
      <w:marBottom w:val="0"/>
      <w:divBdr>
        <w:top w:val="none" w:sz="0" w:space="0" w:color="auto"/>
        <w:left w:val="none" w:sz="0" w:space="0" w:color="auto"/>
        <w:bottom w:val="none" w:sz="0" w:space="0" w:color="auto"/>
        <w:right w:val="none" w:sz="0" w:space="0" w:color="auto"/>
      </w:divBdr>
    </w:div>
    <w:div w:id="1129938115">
      <w:bodyDiv w:val="1"/>
      <w:marLeft w:val="0"/>
      <w:marRight w:val="0"/>
      <w:marTop w:val="0"/>
      <w:marBottom w:val="0"/>
      <w:divBdr>
        <w:top w:val="none" w:sz="0" w:space="0" w:color="auto"/>
        <w:left w:val="none" w:sz="0" w:space="0" w:color="auto"/>
        <w:bottom w:val="none" w:sz="0" w:space="0" w:color="auto"/>
        <w:right w:val="none" w:sz="0" w:space="0" w:color="auto"/>
      </w:divBdr>
    </w:div>
    <w:div w:id="1130395884">
      <w:bodyDiv w:val="1"/>
      <w:marLeft w:val="0"/>
      <w:marRight w:val="0"/>
      <w:marTop w:val="0"/>
      <w:marBottom w:val="0"/>
      <w:divBdr>
        <w:top w:val="none" w:sz="0" w:space="0" w:color="auto"/>
        <w:left w:val="none" w:sz="0" w:space="0" w:color="auto"/>
        <w:bottom w:val="none" w:sz="0" w:space="0" w:color="auto"/>
        <w:right w:val="none" w:sz="0" w:space="0" w:color="auto"/>
      </w:divBdr>
    </w:div>
    <w:div w:id="1131048800">
      <w:bodyDiv w:val="1"/>
      <w:marLeft w:val="0"/>
      <w:marRight w:val="0"/>
      <w:marTop w:val="0"/>
      <w:marBottom w:val="0"/>
      <w:divBdr>
        <w:top w:val="none" w:sz="0" w:space="0" w:color="auto"/>
        <w:left w:val="none" w:sz="0" w:space="0" w:color="auto"/>
        <w:bottom w:val="none" w:sz="0" w:space="0" w:color="auto"/>
        <w:right w:val="none" w:sz="0" w:space="0" w:color="auto"/>
      </w:divBdr>
    </w:div>
    <w:div w:id="1132795488">
      <w:bodyDiv w:val="1"/>
      <w:marLeft w:val="0"/>
      <w:marRight w:val="0"/>
      <w:marTop w:val="0"/>
      <w:marBottom w:val="0"/>
      <w:divBdr>
        <w:top w:val="none" w:sz="0" w:space="0" w:color="auto"/>
        <w:left w:val="none" w:sz="0" w:space="0" w:color="auto"/>
        <w:bottom w:val="none" w:sz="0" w:space="0" w:color="auto"/>
        <w:right w:val="none" w:sz="0" w:space="0" w:color="auto"/>
      </w:divBdr>
    </w:div>
    <w:div w:id="1133714148">
      <w:bodyDiv w:val="1"/>
      <w:marLeft w:val="0"/>
      <w:marRight w:val="0"/>
      <w:marTop w:val="0"/>
      <w:marBottom w:val="0"/>
      <w:divBdr>
        <w:top w:val="none" w:sz="0" w:space="0" w:color="auto"/>
        <w:left w:val="none" w:sz="0" w:space="0" w:color="auto"/>
        <w:bottom w:val="none" w:sz="0" w:space="0" w:color="auto"/>
        <w:right w:val="none" w:sz="0" w:space="0" w:color="auto"/>
      </w:divBdr>
    </w:div>
    <w:div w:id="1137842134">
      <w:bodyDiv w:val="1"/>
      <w:marLeft w:val="0"/>
      <w:marRight w:val="0"/>
      <w:marTop w:val="0"/>
      <w:marBottom w:val="0"/>
      <w:divBdr>
        <w:top w:val="none" w:sz="0" w:space="0" w:color="auto"/>
        <w:left w:val="none" w:sz="0" w:space="0" w:color="auto"/>
        <w:bottom w:val="none" w:sz="0" w:space="0" w:color="auto"/>
        <w:right w:val="none" w:sz="0" w:space="0" w:color="auto"/>
      </w:divBdr>
    </w:div>
    <w:div w:id="1144928725">
      <w:bodyDiv w:val="1"/>
      <w:marLeft w:val="0"/>
      <w:marRight w:val="0"/>
      <w:marTop w:val="0"/>
      <w:marBottom w:val="0"/>
      <w:divBdr>
        <w:top w:val="none" w:sz="0" w:space="0" w:color="auto"/>
        <w:left w:val="none" w:sz="0" w:space="0" w:color="auto"/>
        <w:bottom w:val="none" w:sz="0" w:space="0" w:color="auto"/>
        <w:right w:val="none" w:sz="0" w:space="0" w:color="auto"/>
      </w:divBdr>
    </w:div>
    <w:div w:id="1156847094">
      <w:bodyDiv w:val="1"/>
      <w:marLeft w:val="0"/>
      <w:marRight w:val="0"/>
      <w:marTop w:val="0"/>
      <w:marBottom w:val="0"/>
      <w:divBdr>
        <w:top w:val="none" w:sz="0" w:space="0" w:color="auto"/>
        <w:left w:val="none" w:sz="0" w:space="0" w:color="auto"/>
        <w:bottom w:val="none" w:sz="0" w:space="0" w:color="auto"/>
        <w:right w:val="none" w:sz="0" w:space="0" w:color="auto"/>
      </w:divBdr>
    </w:div>
    <w:div w:id="1159034878">
      <w:bodyDiv w:val="1"/>
      <w:marLeft w:val="0"/>
      <w:marRight w:val="0"/>
      <w:marTop w:val="0"/>
      <w:marBottom w:val="0"/>
      <w:divBdr>
        <w:top w:val="none" w:sz="0" w:space="0" w:color="auto"/>
        <w:left w:val="none" w:sz="0" w:space="0" w:color="auto"/>
        <w:bottom w:val="none" w:sz="0" w:space="0" w:color="auto"/>
        <w:right w:val="none" w:sz="0" w:space="0" w:color="auto"/>
      </w:divBdr>
    </w:div>
    <w:div w:id="1162283147">
      <w:bodyDiv w:val="1"/>
      <w:marLeft w:val="0"/>
      <w:marRight w:val="0"/>
      <w:marTop w:val="0"/>
      <w:marBottom w:val="0"/>
      <w:divBdr>
        <w:top w:val="none" w:sz="0" w:space="0" w:color="auto"/>
        <w:left w:val="none" w:sz="0" w:space="0" w:color="auto"/>
        <w:bottom w:val="none" w:sz="0" w:space="0" w:color="auto"/>
        <w:right w:val="none" w:sz="0" w:space="0" w:color="auto"/>
      </w:divBdr>
    </w:div>
    <w:div w:id="1172647701">
      <w:bodyDiv w:val="1"/>
      <w:marLeft w:val="0"/>
      <w:marRight w:val="0"/>
      <w:marTop w:val="0"/>
      <w:marBottom w:val="0"/>
      <w:divBdr>
        <w:top w:val="none" w:sz="0" w:space="0" w:color="auto"/>
        <w:left w:val="none" w:sz="0" w:space="0" w:color="auto"/>
        <w:bottom w:val="none" w:sz="0" w:space="0" w:color="auto"/>
        <w:right w:val="none" w:sz="0" w:space="0" w:color="auto"/>
      </w:divBdr>
    </w:div>
    <w:div w:id="1199125349">
      <w:bodyDiv w:val="1"/>
      <w:marLeft w:val="0"/>
      <w:marRight w:val="0"/>
      <w:marTop w:val="0"/>
      <w:marBottom w:val="0"/>
      <w:divBdr>
        <w:top w:val="none" w:sz="0" w:space="0" w:color="auto"/>
        <w:left w:val="none" w:sz="0" w:space="0" w:color="auto"/>
        <w:bottom w:val="none" w:sz="0" w:space="0" w:color="auto"/>
        <w:right w:val="none" w:sz="0" w:space="0" w:color="auto"/>
      </w:divBdr>
    </w:div>
    <w:div w:id="1201549872">
      <w:bodyDiv w:val="1"/>
      <w:marLeft w:val="0"/>
      <w:marRight w:val="0"/>
      <w:marTop w:val="0"/>
      <w:marBottom w:val="0"/>
      <w:divBdr>
        <w:top w:val="none" w:sz="0" w:space="0" w:color="auto"/>
        <w:left w:val="none" w:sz="0" w:space="0" w:color="auto"/>
        <w:bottom w:val="none" w:sz="0" w:space="0" w:color="auto"/>
        <w:right w:val="none" w:sz="0" w:space="0" w:color="auto"/>
      </w:divBdr>
    </w:div>
    <w:div w:id="1201674306">
      <w:bodyDiv w:val="1"/>
      <w:marLeft w:val="0"/>
      <w:marRight w:val="0"/>
      <w:marTop w:val="0"/>
      <w:marBottom w:val="0"/>
      <w:divBdr>
        <w:top w:val="none" w:sz="0" w:space="0" w:color="auto"/>
        <w:left w:val="none" w:sz="0" w:space="0" w:color="auto"/>
        <w:bottom w:val="none" w:sz="0" w:space="0" w:color="auto"/>
        <w:right w:val="none" w:sz="0" w:space="0" w:color="auto"/>
      </w:divBdr>
    </w:div>
    <w:div w:id="1214734902">
      <w:bodyDiv w:val="1"/>
      <w:marLeft w:val="0"/>
      <w:marRight w:val="0"/>
      <w:marTop w:val="0"/>
      <w:marBottom w:val="0"/>
      <w:divBdr>
        <w:top w:val="none" w:sz="0" w:space="0" w:color="auto"/>
        <w:left w:val="none" w:sz="0" w:space="0" w:color="auto"/>
        <w:bottom w:val="none" w:sz="0" w:space="0" w:color="auto"/>
        <w:right w:val="none" w:sz="0" w:space="0" w:color="auto"/>
      </w:divBdr>
    </w:div>
    <w:div w:id="1221861175">
      <w:bodyDiv w:val="1"/>
      <w:marLeft w:val="0"/>
      <w:marRight w:val="0"/>
      <w:marTop w:val="0"/>
      <w:marBottom w:val="0"/>
      <w:divBdr>
        <w:top w:val="none" w:sz="0" w:space="0" w:color="auto"/>
        <w:left w:val="none" w:sz="0" w:space="0" w:color="auto"/>
        <w:bottom w:val="none" w:sz="0" w:space="0" w:color="auto"/>
        <w:right w:val="none" w:sz="0" w:space="0" w:color="auto"/>
      </w:divBdr>
    </w:div>
    <w:div w:id="1222785864">
      <w:bodyDiv w:val="1"/>
      <w:marLeft w:val="0"/>
      <w:marRight w:val="0"/>
      <w:marTop w:val="0"/>
      <w:marBottom w:val="0"/>
      <w:divBdr>
        <w:top w:val="none" w:sz="0" w:space="0" w:color="auto"/>
        <w:left w:val="none" w:sz="0" w:space="0" w:color="auto"/>
        <w:bottom w:val="none" w:sz="0" w:space="0" w:color="auto"/>
        <w:right w:val="none" w:sz="0" w:space="0" w:color="auto"/>
      </w:divBdr>
    </w:div>
    <w:div w:id="1235120011">
      <w:bodyDiv w:val="1"/>
      <w:marLeft w:val="0"/>
      <w:marRight w:val="0"/>
      <w:marTop w:val="0"/>
      <w:marBottom w:val="0"/>
      <w:divBdr>
        <w:top w:val="none" w:sz="0" w:space="0" w:color="auto"/>
        <w:left w:val="none" w:sz="0" w:space="0" w:color="auto"/>
        <w:bottom w:val="none" w:sz="0" w:space="0" w:color="auto"/>
        <w:right w:val="none" w:sz="0" w:space="0" w:color="auto"/>
      </w:divBdr>
    </w:div>
    <w:div w:id="1237059480">
      <w:bodyDiv w:val="1"/>
      <w:marLeft w:val="0"/>
      <w:marRight w:val="0"/>
      <w:marTop w:val="0"/>
      <w:marBottom w:val="0"/>
      <w:divBdr>
        <w:top w:val="none" w:sz="0" w:space="0" w:color="auto"/>
        <w:left w:val="none" w:sz="0" w:space="0" w:color="auto"/>
        <w:bottom w:val="none" w:sz="0" w:space="0" w:color="auto"/>
        <w:right w:val="none" w:sz="0" w:space="0" w:color="auto"/>
      </w:divBdr>
    </w:div>
    <w:div w:id="1238129222">
      <w:bodyDiv w:val="1"/>
      <w:marLeft w:val="0"/>
      <w:marRight w:val="0"/>
      <w:marTop w:val="0"/>
      <w:marBottom w:val="0"/>
      <w:divBdr>
        <w:top w:val="none" w:sz="0" w:space="0" w:color="auto"/>
        <w:left w:val="none" w:sz="0" w:space="0" w:color="auto"/>
        <w:bottom w:val="none" w:sz="0" w:space="0" w:color="auto"/>
        <w:right w:val="none" w:sz="0" w:space="0" w:color="auto"/>
      </w:divBdr>
    </w:div>
    <w:div w:id="1249853564">
      <w:bodyDiv w:val="1"/>
      <w:marLeft w:val="0"/>
      <w:marRight w:val="0"/>
      <w:marTop w:val="0"/>
      <w:marBottom w:val="0"/>
      <w:divBdr>
        <w:top w:val="none" w:sz="0" w:space="0" w:color="auto"/>
        <w:left w:val="none" w:sz="0" w:space="0" w:color="auto"/>
        <w:bottom w:val="none" w:sz="0" w:space="0" w:color="auto"/>
        <w:right w:val="none" w:sz="0" w:space="0" w:color="auto"/>
      </w:divBdr>
    </w:div>
    <w:div w:id="1250626069">
      <w:bodyDiv w:val="1"/>
      <w:marLeft w:val="0"/>
      <w:marRight w:val="0"/>
      <w:marTop w:val="0"/>
      <w:marBottom w:val="0"/>
      <w:divBdr>
        <w:top w:val="none" w:sz="0" w:space="0" w:color="auto"/>
        <w:left w:val="none" w:sz="0" w:space="0" w:color="auto"/>
        <w:bottom w:val="none" w:sz="0" w:space="0" w:color="auto"/>
        <w:right w:val="none" w:sz="0" w:space="0" w:color="auto"/>
      </w:divBdr>
    </w:div>
    <w:div w:id="1256204527">
      <w:bodyDiv w:val="1"/>
      <w:marLeft w:val="0"/>
      <w:marRight w:val="0"/>
      <w:marTop w:val="0"/>
      <w:marBottom w:val="0"/>
      <w:divBdr>
        <w:top w:val="none" w:sz="0" w:space="0" w:color="auto"/>
        <w:left w:val="none" w:sz="0" w:space="0" w:color="auto"/>
        <w:bottom w:val="none" w:sz="0" w:space="0" w:color="auto"/>
        <w:right w:val="none" w:sz="0" w:space="0" w:color="auto"/>
      </w:divBdr>
    </w:div>
    <w:div w:id="1260069244">
      <w:bodyDiv w:val="1"/>
      <w:marLeft w:val="0"/>
      <w:marRight w:val="0"/>
      <w:marTop w:val="0"/>
      <w:marBottom w:val="0"/>
      <w:divBdr>
        <w:top w:val="none" w:sz="0" w:space="0" w:color="auto"/>
        <w:left w:val="none" w:sz="0" w:space="0" w:color="auto"/>
        <w:bottom w:val="none" w:sz="0" w:space="0" w:color="auto"/>
        <w:right w:val="none" w:sz="0" w:space="0" w:color="auto"/>
      </w:divBdr>
    </w:div>
    <w:div w:id="1261836483">
      <w:bodyDiv w:val="1"/>
      <w:marLeft w:val="0"/>
      <w:marRight w:val="0"/>
      <w:marTop w:val="0"/>
      <w:marBottom w:val="0"/>
      <w:divBdr>
        <w:top w:val="none" w:sz="0" w:space="0" w:color="auto"/>
        <w:left w:val="none" w:sz="0" w:space="0" w:color="auto"/>
        <w:bottom w:val="none" w:sz="0" w:space="0" w:color="auto"/>
        <w:right w:val="none" w:sz="0" w:space="0" w:color="auto"/>
      </w:divBdr>
    </w:div>
    <w:div w:id="1266500688">
      <w:bodyDiv w:val="1"/>
      <w:marLeft w:val="0"/>
      <w:marRight w:val="0"/>
      <w:marTop w:val="0"/>
      <w:marBottom w:val="0"/>
      <w:divBdr>
        <w:top w:val="none" w:sz="0" w:space="0" w:color="auto"/>
        <w:left w:val="none" w:sz="0" w:space="0" w:color="auto"/>
        <w:bottom w:val="none" w:sz="0" w:space="0" w:color="auto"/>
        <w:right w:val="none" w:sz="0" w:space="0" w:color="auto"/>
      </w:divBdr>
    </w:div>
    <w:div w:id="1283222586">
      <w:bodyDiv w:val="1"/>
      <w:marLeft w:val="0"/>
      <w:marRight w:val="0"/>
      <w:marTop w:val="0"/>
      <w:marBottom w:val="0"/>
      <w:divBdr>
        <w:top w:val="none" w:sz="0" w:space="0" w:color="auto"/>
        <w:left w:val="none" w:sz="0" w:space="0" w:color="auto"/>
        <w:bottom w:val="none" w:sz="0" w:space="0" w:color="auto"/>
        <w:right w:val="none" w:sz="0" w:space="0" w:color="auto"/>
      </w:divBdr>
    </w:div>
    <w:div w:id="1288701847">
      <w:bodyDiv w:val="1"/>
      <w:marLeft w:val="0"/>
      <w:marRight w:val="0"/>
      <w:marTop w:val="0"/>
      <w:marBottom w:val="0"/>
      <w:divBdr>
        <w:top w:val="none" w:sz="0" w:space="0" w:color="auto"/>
        <w:left w:val="none" w:sz="0" w:space="0" w:color="auto"/>
        <w:bottom w:val="none" w:sz="0" w:space="0" w:color="auto"/>
        <w:right w:val="none" w:sz="0" w:space="0" w:color="auto"/>
      </w:divBdr>
    </w:div>
    <w:div w:id="1291863019">
      <w:bodyDiv w:val="1"/>
      <w:marLeft w:val="0"/>
      <w:marRight w:val="0"/>
      <w:marTop w:val="0"/>
      <w:marBottom w:val="0"/>
      <w:divBdr>
        <w:top w:val="none" w:sz="0" w:space="0" w:color="auto"/>
        <w:left w:val="none" w:sz="0" w:space="0" w:color="auto"/>
        <w:bottom w:val="none" w:sz="0" w:space="0" w:color="auto"/>
        <w:right w:val="none" w:sz="0" w:space="0" w:color="auto"/>
      </w:divBdr>
    </w:div>
    <w:div w:id="1297837778">
      <w:bodyDiv w:val="1"/>
      <w:marLeft w:val="0"/>
      <w:marRight w:val="0"/>
      <w:marTop w:val="0"/>
      <w:marBottom w:val="0"/>
      <w:divBdr>
        <w:top w:val="none" w:sz="0" w:space="0" w:color="auto"/>
        <w:left w:val="none" w:sz="0" w:space="0" w:color="auto"/>
        <w:bottom w:val="none" w:sz="0" w:space="0" w:color="auto"/>
        <w:right w:val="none" w:sz="0" w:space="0" w:color="auto"/>
      </w:divBdr>
    </w:div>
    <w:div w:id="1301030784">
      <w:bodyDiv w:val="1"/>
      <w:marLeft w:val="0"/>
      <w:marRight w:val="0"/>
      <w:marTop w:val="0"/>
      <w:marBottom w:val="0"/>
      <w:divBdr>
        <w:top w:val="none" w:sz="0" w:space="0" w:color="auto"/>
        <w:left w:val="none" w:sz="0" w:space="0" w:color="auto"/>
        <w:bottom w:val="none" w:sz="0" w:space="0" w:color="auto"/>
        <w:right w:val="none" w:sz="0" w:space="0" w:color="auto"/>
      </w:divBdr>
    </w:div>
    <w:div w:id="1309360567">
      <w:bodyDiv w:val="1"/>
      <w:marLeft w:val="0"/>
      <w:marRight w:val="0"/>
      <w:marTop w:val="0"/>
      <w:marBottom w:val="0"/>
      <w:divBdr>
        <w:top w:val="none" w:sz="0" w:space="0" w:color="auto"/>
        <w:left w:val="none" w:sz="0" w:space="0" w:color="auto"/>
        <w:bottom w:val="none" w:sz="0" w:space="0" w:color="auto"/>
        <w:right w:val="none" w:sz="0" w:space="0" w:color="auto"/>
      </w:divBdr>
    </w:div>
    <w:div w:id="1311903916">
      <w:bodyDiv w:val="1"/>
      <w:marLeft w:val="0"/>
      <w:marRight w:val="0"/>
      <w:marTop w:val="0"/>
      <w:marBottom w:val="0"/>
      <w:divBdr>
        <w:top w:val="none" w:sz="0" w:space="0" w:color="auto"/>
        <w:left w:val="none" w:sz="0" w:space="0" w:color="auto"/>
        <w:bottom w:val="none" w:sz="0" w:space="0" w:color="auto"/>
        <w:right w:val="none" w:sz="0" w:space="0" w:color="auto"/>
      </w:divBdr>
    </w:div>
    <w:div w:id="1312245938">
      <w:bodyDiv w:val="1"/>
      <w:marLeft w:val="0"/>
      <w:marRight w:val="0"/>
      <w:marTop w:val="0"/>
      <w:marBottom w:val="0"/>
      <w:divBdr>
        <w:top w:val="none" w:sz="0" w:space="0" w:color="auto"/>
        <w:left w:val="none" w:sz="0" w:space="0" w:color="auto"/>
        <w:bottom w:val="none" w:sz="0" w:space="0" w:color="auto"/>
        <w:right w:val="none" w:sz="0" w:space="0" w:color="auto"/>
      </w:divBdr>
    </w:div>
    <w:div w:id="1314413469">
      <w:bodyDiv w:val="1"/>
      <w:marLeft w:val="0"/>
      <w:marRight w:val="0"/>
      <w:marTop w:val="0"/>
      <w:marBottom w:val="0"/>
      <w:divBdr>
        <w:top w:val="none" w:sz="0" w:space="0" w:color="auto"/>
        <w:left w:val="none" w:sz="0" w:space="0" w:color="auto"/>
        <w:bottom w:val="none" w:sz="0" w:space="0" w:color="auto"/>
        <w:right w:val="none" w:sz="0" w:space="0" w:color="auto"/>
      </w:divBdr>
    </w:div>
    <w:div w:id="1318612539">
      <w:bodyDiv w:val="1"/>
      <w:marLeft w:val="0"/>
      <w:marRight w:val="0"/>
      <w:marTop w:val="0"/>
      <w:marBottom w:val="0"/>
      <w:divBdr>
        <w:top w:val="none" w:sz="0" w:space="0" w:color="auto"/>
        <w:left w:val="none" w:sz="0" w:space="0" w:color="auto"/>
        <w:bottom w:val="none" w:sz="0" w:space="0" w:color="auto"/>
        <w:right w:val="none" w:sz="0" w:space="0" w:color="auto"/>
      </w:divBdr>
    </w:div>
    <w:div w:id="1324435487">
      <w:bodyDiv w:val="1"/>
      <w:marLeft w:val="0"/>
      <w:marRight w:val="0"/>
      <w:marTop w:val="0"/>
      <w:marBottom w:val="0"/>
      <w:divBdr>
        <w:top w:val="none" w:sz="0" w:space="0" w:color="auto"/>
        <w:left w:val="none" w:sz="0" w:space="0" w:color="auto"/>
        <w:bottom w:val="none" w:sz="0" w:space="0" w:color="auto"/>
        <w:right w:val="none" w:sz="0" w:space="0" w:color="auto"/>
      </w:divBdr>
    </w:div>
    <w:div w:id="1332903905">
      <w:bodyDiv w:val="1"/>
      <w:marLeft w:val="0"/>
      <w:marRight w:val="0"/>
      <w:marTop w:val="0"/>
      <w:marBottom w:val="0"/>
      <w:divBdr>
        <w:top w:val="none" w:sz="0" w:space="0" w:color="auto"/>
        <w:left w:val="none" w:sz="0" w:space="0" w:color="auto"/>
        <w:bottom w:val="none" w:sz="0" w:space="0" w:color="auto"/>
        <w:right w:val="none" w:sz="0" w:space="0" w:color="auto"/>
      </w:divBdr>
    </w:div>
    <w:div w:id="1338921232">
      <w:bodyDiv w:val="1"/>
      <w:marLeft w:val="0"/>
      <w:marRight w:val="0"/>
      <w:marTop w:val="0"/>
      <w:marBottom w:val="0"/>
      <w:divBdr>
        <w:top w:val="none" w:sz="0" w:space="0" w:color="auto"/>
        <w:left w:val="none" w:sz="0" w:space="0" w:color="auto"/>
        <w:bottom w:val="none" w:sz="0" w:space="0" w:color="auto"/>
        <w:right w:val="none" w:sz="0" w:space="0" w:color="auto"/>
      </w:divBdr>
    </w:div>
    <w:div w:id="1340690906">
      <w:bodyDiv w:val="1"/>
      <w:marLeft w:val="0"/>
      <w:marRight w:val="0"/>
      <w:marTop w:val="0"/>
      <w:marBottom w:val="0"/>
      <w:divBdr>
        <w:top w:val="none" w:sz="0" w:space="0" w:color="auto"/>
        <w:left w:val="none" w:sz="0" w:space="0" w:color="auto"/>
        <w:bottom w:val="none" w:sz="0" w:space="0" w:color="auto"/>
        <w:right w:val="none" w:sz="0" w:space="0" w:color="auto"/>
      </w:divBdr>
    </w:div>
    <w:div w:id="1346906576">
      <w:bodyDiv w:val="1"/>
      <w:marLeft w:val="0"/>
      <w:marRight w:val="0"/>
      <w:marTop w:val="0"/>
      <w:marBottom w:val="0"/>
      <w:divBdr>
        <w:top w:val="none" w:sz="0" w:space="0" w:color="auto"/>
        <w:left w:val="none" w:sz="0" w:space="0" w:color="auto"/>
        <w:bottom w:val="none" w:sz="0" w:space="0" w:color="auto"/>
        <w:right w:val="none" w:sz="0" w:space="0" w:color="auto"/>
      </w:divBdr>
    </w:div>
    <w:div w:id="1357392130">
      <w:bodyDiv w:val="1"/>
      <w:marLeft w:val="0"/>
      <w:marRight w:val="0"/>
      <w:marTop w:val="0"/>
      <w:marBottom w:val="0"/>
      <w:divBdr>
        <w:top w:val="none" w:sz="0" w:space="0" w:color="auto"/>
        <w:left w:val="none" w:sz="0" w:space="0" w:color="auto"/>
        <w:bottom w:val="none" w:sz="0" w:space="0" w:color="auto"/>
        <w:right w:val="none" w:sz="0" w:space="0" w:color="auto"/>
      </w:divBdr>
    </w:div>
    <w:div w:id="1358046808">
      <w:bodyDiv w:val="1"/>
      <w:marLeft w:val="0"/>
      <w:marRight w:val="0"/>
      <w:marTop w:val="0"/>
      <w:marBottom w:val="0"/>
      <w:divBdr>
        <w:top w:val="none" w:sz="0" w:space="0" w:color="auto"/>
        <w:left w:val="none" w:sz="0" w:space="0" w:color="auto"/>
        <w:bottom w:val="none" w:sz="0" w:space="0" w:color="auto"/>
        <w:right w:val="none" w:sz="0" w:space="0" w:color="auto"/>
      </w:divBdr>
    </w:div>
    <w:div w:id="1388799610">
      <w:bodyDiv w:val="1"/>
      <w:marLeft w:val="0"/>
      <w:marRight w:val="0"/>
      <w:marTop w:val="0"/>
      <w:marBottom w:val="0"/>
      <w:divBdr>
        <w:top w:val="none" w:sz="0" w:space="0" w:color="auto"/>
        <w:left w:val="none" w:sz="0" w:space="0" w:color="auto"/>
        <w:bottom w:val="none" w:sz="0" w:space="0" w:color="auto"/>
        <w:right w:val="none" w:sz="0" w:space="0" w:color="auto"/>
      </w:divBdr>
    </w:div>
    <w:div w:id="1391417102">
      <w:bodyDiv w:val="1"/>
      <w:marLeft w:val="0"/>
      <w:marRight w:val="0"/>
      <w:marTop w:val="0"/>
      <w:marBottom w:val="0"/>
      <w:divBdr>
        <w:top w:val="none" w:sz="0" w:space="0" w:color="auto"/>
        <w:left w:val="none" w:sz="0" w:space="0" w:color="auto"/>
        <w:bottom w:val="none" w:sz="0" w:space="0" w:color="auto"/>
        <w:right w:val="none" w:sz="0" w:space="0" w:color="auto"/>
      </w:divBdr>
    </w:div>
    <w:div w:id="1393576751">
      <w:bodyDiv w:val="1"/>
      <w:marLeft w:val="0"/>
      <w:marRight w:val="0"/>
      <w:marTop w:val="0"/>
      <w:marBottom w:val="0"/>
      <w:divBdr>
        <w:top w:val="none" w:sz="0" w:space="0" w:color="auto"/>
        <w:left w:val="none" w:sz="0" w:space="0" w:color="auto"/>
        <w:bottom w:val="none" w:sz="0" w:space="0" w:color="auto"/>
        <w:right w:val="none" w:sz="0" w:space="0" w:color="auto"/>
      </w:divBdr>
    </w:div>
    <w:div w:id="1405907499">
      <w:bodyDiv w:val="1"/>
      <w:marLeft w:val="0"/>
      <w:marRight w:val="0"/>
      <w:marTop w:val="0"/>
      <w:marBottom w:val="0"/>
      <w:divBdr>
        <w:top w:val="none" w:sz="0" w:space="0" w:color="auto"/>
        <w:left w:val="none" w:sz="0" w:space="0" w:color="auto"/>
        <w:bottom w:val="none" w:sz="0" w:space="0" w:color="auto"/>
        <w:right w:val="none" w:sz="0" w:space="0" w:color="auto"/>
      </w:divBdr>
    </w:div>
    <w:div w:id="1406490000">
      <w:bodyDiv w:val="1"/>
      <w:marLeft w:val="0"/>
      <w:marRight w:val="0"/>
      <w:marTop w:val="0"/>
      <w:marBottom w:val="0"/>
      <w:divBdr>
        <w:top w:val="none" w:sz="0" w:space="0" w:color="auto"/>
        <w:left w:val="none" w:sz="0" w:space="0" w:color="auto"/>
        <w:bottom w:val="none" w:sz="0" w:space="0" w:color="auto"/>
        <w:right w:val="none" w:sz="0" w:space="0" w:color="auto"/>
      </w:divBdr>
    </w:div>
    <w:div w:id="1408067545">
      <w:bodyDiv w:val="1"/>
      <w:marLeft w:val="0"/>
      <w:marRight w:val="0"/>
      <w:marTop w:val="0"/>
      <w:marBottom w:val="0"/>
      <w:divBdr>
        <w:top w:val="none" w:sz="0" w:space="0" w:color="auto"/>
        <w:left w:val="none" w:sz="0" w:space="0" w:color="auto"/>
        <w:bottom w:val="none" w:sz="0" w:space="0" w:color="auto"/>
        <w:right w:val="none" w:sz="0" w:space="0" w:color="auto"/>
      </w:divBdr>
    </w:div>
    <w:div w:id="1408381809">
      <w:bodyDiv w:val="1"/>
      <w:marLeft w:val="0"/>
      <w:marRight w:val="0"/>
      <w:marTop w:val="0"/>
      <w:marBottom w:val="0"/>
      <w:divBdr>
        <w:top w:val="none" w:sz="0" w:space="0" w:color="auto"/>
        <w:left w:val="none" w:sz="0" w:space="0" w:color="auto"/>
        <w:bottom w:val="none" w:sz="0" w:space="0" w:color="auto"/>
        <w:right w:val="none" w:sz="0" w:space="0" w:color="auto"/>
      </w:divBdr>
    </w:div>
    <w:div w:id="1410034842">
      <w:bodyDiv w:val="1"/>
      <w:marLeft w:val="0"/>
      <w:marRight w:val="0"/>
      <w:marTop w:val="0"/>
      <w:marBottom w:val="0"/>
      <w:divBdr>
        <w:top w:val="none" w:sz="0" w:space="0" w:color="auto"/>
        <w:left w:val="none" w:sz="0" w:space="0" w:color="auto"/>
        <w:bottom w:val="none" w:sz="0" w:space="0" w:color="auto"/>
        <w:right w:val="none" w:sz="0" w:space="0" w:color="auto"/>
      </w:divBdr>
    </w:div>
    <w:div w:id="1411855458">
      <w:bodyDiv w:val="1"/>
      <w:marLeft w:val="0"/>
      <w:marRight w:val="0"/>
      <w:marTop w:val="0"/>
      <w:marBottom w:val="0"/>
      <w:divBdr>
        <w:top w:val="none" w:sz="0" w:space="0" w:color="auto"/>
        <w:left w:val="none" w:sz="0" w:space="0" w:color="auto"/>
        <w:bottom w:val="none" w:sz="0" w:space="0" w:color="auto"/>
        <w:right w:val="none" w:sz="0" w:space="0" w:color="auto"/>
      </w:divBdr>
    </w:div>
    <w:div w:id="1415854360">
      <w:bodyDiv w:val="1"/>
      <w:marLeft w:val="0"/>
      <w:marRight w:val="0"/>
      <w:marTop w:val="0"/>
      <w:marBottom w:val="0"/>
      <w:divBdr>
        <w:top w:val="none" w:sz="0" w:space="0" w:color="auto"/>
        <w:left w:val="none" w:sz="0" w:space="0" w:color="auto"/>
        <w:bottom w:val="none" w:sz="0" w:space="0" w:color="auto"/>
        <w:right w:val="none" w:sz="0" w:space="0" w:color="auto"/>
      </w:divBdr>
    </w:div>
    <w:div w:id="1416241422">
      <w:bodyDiv w:val="1"/>
      <w:marLeft w:val="0"/>
      <w:marRight w:val="0"/>
      <w:marTop w:val="0"/>
      <w:marBottom w:val="0"/>
      <w:divBdr>
        <w:top w:val="none" w:sz="0" w:space="0" w:color="auto"/>
        <w:left w:val="none" w:sz="0" w:space="0" w:color="auto"/>
        <w:bottom w:val="none" w:sz="0" w:space="0" w:color="auto"/>
        <w:right w:val="none" w:sz="0" w:space="0" w:color="auto"/>
      </w:divBdr>
    </w:div>
    <w:div w:id="1422722681">
      <w:bodyDiv w:val="1"/>
      <w:marLeft w:val="0"/>
      <w:marRight w:val="0"/>
      <w:marTop w:val="0"/>
      <w:marBottom w:val="0"/>
      <w:divBdr>
        <w:top w:val="none" w:sz="0" w:space="0" w:color="auto"/>
        <w:left w:val="none" w:sz="0" w:space="0" w:color="auto"/>
        <w:bottom w:val="none" w:sz="0" w:space="0" w:color="auto"/>
        <w:right w:val="none" w:sz="0" w:space="0" w:color="auto"/>
      </w:divBdr>
    </w:div>
    <w:div w:id="1424450751">
      <w:bodyDiv w:val="1"/>
      <w:marLeft w:val="0"/>
      <w:marRight w:val="0"/>
      <w:marTop w:val="0"/>
      <w:marBottom w:val="0"/>
      <w:divBdr>
        <w:top w:val="none" w:sz="0" w:space="0" w:color="auto"/>
        <w:left w:val="none" w:sz="0" w:space="0" w:color="auto"/>
        <w:bottom w:val="none" w:sz="0" w:space="0" w:color="auto"/>
        <w:right w:val="none" w:sz="0" w:space="0" w:color="auto"/>
      </w:divBdr>
    </w:div>
    <w:div w:id="1426922772">
      <w:bodyDiv w:val="1"/>
      <w:marLeft w:val="0"/>
      <w:marRight w:val="0"/>
      <w:marTop w:val="0"/>
      <w:marBottom w:val="0"/>
      <w:divBdr>
        <w:top w:val="none" w:sz="0" w:space="0" w:color="auto"/>
        <w:left w:val="none" w:sz="0" w:space="0" w:color="auto"/>
        <w:bottom w:val="none" w:sz="0" w:space="0" w:color="auto"/>
        <w:right w:val="none" w:sz="0" w:space="0" w:color="auto"/>
      </w:divBdr>
    </w:div>
    <w:div w:id="1433403435">
      <w:bodyDiv w:val="1"/>
      <w:marLeft w:val="0"/>
      <w:marRight w:val="0"/>
      <w:marTop w:val="0"/>
      <w:marBottom w:val="0"/>
      <w:divBdr>
        <w:top w:val="none" w:sz="0" w:space="0" w:color="auto"/>
        <w:left w:val="none" w:sz="0" w:space="0" w:color="auto"/>
        <w:bottom w:val="none" w:sz="0" w:space="0" w:color="auto"/>
        <w:right w:val="none" w:sz="0" w:space="0" w:color="auto"/>
      </w:divBdr>
    </w:div>
    <w:div w:id="1446385474">
      <w:bodyDiv w:val="1"/>
      <w:marLeft w:val="0"/>
      <w:marRight w:val="0"/>
      <w:marTop w:val="0"/>
      <w:marBottom w:val="0"/>
      <w:divBdr>
        <w:top w:val="none" w:sz="0" w:space="0" w:color="auto"/>
        <w:left w:val="none" w:sz="0" w:space="0" w:color="auto"/>
        <w:bottom w:val="none" w:sz="0" w:space="0" w:color="auto"/>
        <w:right w:val="none" w:sz="0" w:space="0" w:color="auto"/>
      </w:divBdr>
    </w:div>
    <w:div w:id="1451971268">
      <w:bodyDiv w:val="1"/>
      <w:marLeft w:val="0"/>
      <w:marRight w:val="0"/>
      <w:marTop w:val="0"/>
      <w:marBottom w:val="0"/>
      <w:divBdr>
        <w:top w:val="none" w:sz="0" w:space="0" w:color="auto"/>
        <w:left w:val="none" w:sz="0" w:space="0" w:color="auto"/>
        <w:bottom w:val="none" w:sz="0" w:space="0" w:color="auto"/>
        <w:right w:val="none" w:sz="0" w:space="0" w:color="auto"/>
      </w:divBdr>
    </w:div>
    <w:div w:id="1453547609">
      <w:bodyDiv w:val="1"/>
      <w:marLeft w:val="0"/>
      <w:marRight w:val="0"/>
      <w:marTop w:val="0"/>
      <w:marBottom w:val="0"/>
      <w:divBdr>
        <w:top w:val="none" w:sz="0" w:space="0" w:color="auto"/>
        <w:left w:val="none" w:sz="0" w:space="0" w:color="auto"/>
        <w:bottom w:val="none" w:sz="0" w:space="0" w:color="auto"/>
        <w:right w:val="none" w:sz="0" w:space="0" w:color="auto"/>
      </w:divBdr>
    </w:div>
    <w:div w:id="1453672896">
      <w:bodyDiv w:val="1"/>
      <w:marLeft w:val="0"/>
      <w:marRight w:val="0"/>
      <w:marTop w:val="0"/>
      <w:marBottom w:val="0"/>
      <w:divBdr>
        <w:top w:val="none" w:sz="0" w:space="0" w:color="auto"/>
        <w:left w:val="none" w:sz="0" w:space="0" w:color="auto"/>
        <w:bottom w:val="none" w:sz="0" w:space="0" w:color="auto"/>
        <w:right w:val="none" w:sz="0" w:space="0" w:color="auto"/>
      </w:divBdr>
    </w:div>
    <w:div w:id="1459759222">
      <w:bodyDiv w:val="1"/>
      <w:marLeft w:val="0"/>
      <w:marRight w:val="0"/>
      <w:marTop w:val="0"/>
      <w:marBottom w:val="0"/>
      <w:divBdr>
        <w:top w:val="none" w:sz="0" w:space="0" w:color="auto"/>
        <w:left w:val="none" w:sz="0" w:space="0" w:color="auto"/>
        <w:bottom w:val="none" w:sz="0" w:space="0" w:color="auto"/>
        <w:right w:val="none" w:sz="0" w:space="0" w:color="auto"/>
      </w:divBdr>
    </w:div>
    <w:div w:id="1460761419">
      <w:bodyDiv w:val="1"/>
      <w:marLeft w:val="0"/>
      <w:marRight w:val="0"/>
      <w:marTop w:val="0"/>
      <w:marBottom w:val="0"/>
      <w:divBdr>
        <w:top w:val="none" w:sz="0" w:space="0" w:color="auto"/>
        <w:left w:val="none" w:sz="0" w:space="0" w:color="auto"/>
        <w:bottom w:val="none" w:sz="0" w:space="0" w:color="auto"/>
        <w:right w:val="none" w:sz="0" w:space="0" w:color="auto"/>
      </w:divBdr>
    </w:div>
    <w:div w:id="1469591470">
      <w:bodyDiv w:val="1"/>
      <w:marLeft w:val="0"/>
      <w:marRight w:val="0"/>
      <w:marTop w:val="0"/>
      <w:marBottom w:val="0"/>
      <w:divBdr>
        <w:top w:val="none" w:sz="0" w:space="0" w:color="auto"/>
        <w:left w:val="none" w:sz="0" w:space="0" w:color="auto"/>
        <w:bottom w:val="none" w:sz="0" w:space="0" w:color="auto"/>
        <w:right w:val="none" w:sz="0" w:space="0" w:color="auto"/>
      </w:divBdr>
    </w:div>
    <w:div w:id="1472283021">
      <w:bodyDiv w:val="1"/>
      <w:marLeft w:val="0"/>
      <w:marRight w:val="0"/>
      <w:marTop w:val="0"/>
      <w:marBottom w:val="0"/>
      <w:divBdr>
        <w:top w:val="none" w:sz="0" w:space="0" w:color="auto"/>
        <w:left w:val="none" w:sz="0" w:space="0" w:color="auto"/>
        <w:bottom w:val="none" w:sz="0" w:space="0" w:color="auto"/>
        <w:right w:val="none" w:sz="0" w:space="0" w:color="auto"/>
      </w:divBdr>
    </w:div>
    <w:div w:id="1478179443">
      <w:bodyDiv w:val="1"/>
      <w:marLeft w:val="0"/>
      <w:marRight w:val="0"/>
      <w:marTop w:val="0"/>
      <w:marBottom w:val="0"/>
      <w:divBdr>
        <w:top w:val="none" w:sz="0" w:space="0" w:color="auto"/>
        <w:left w:val="none" w:sz="0" w:space="0" w:color="auto"/>
        <w:bottom w:val="none" w:sz="0" w:space="0" w:color="auto"/>
        <w:right w:val="none" w:sz="0" w:space="0" w:color="auto"/>
      </w:divBdr>
    </w:div>
    <w:div w:id="1478372789">
      <w:bodyDiv w:val="1"/>
      <w:marLeft w:val="0"/>
      <w:marRight w:val="0"/>
      <w:marTop w:val="0"/>
      <w:marBottom w:val="0"/>
      <w:divBdr>
        <w:top w:val="none" w:sz="0" w:space="0" w:color="auto"/>
        <w:left w:val="none" w:sz="0" w:space="0" w:color="auto"/>
        <w:bottom w:val="none" w:sz="0" w:space="0" w:color="auto"/>
        <w:right w:val="none" w:sz="0" w:space="0" w:color="auto"/>
      </w:divBdr>
    </w:div>
    <w:div w:id="1482238243">
      <w:bodyDiv w:val="1"/>
      <w:marLeft w:val="0"/>
      <w:marRight w:val="0"/>
      <w:marTop w:val="0"/>
      <w:marBottom w:val="0"/>
      <w:divBdr>
        <w:top w:val="none" w:sz="0" w:space="0" w:color="auto"/>
        <w:left w:val="none" w:sz="0" w:space="0" w:color="auto"/>
        <w:bottom w:val="none" w:sz="0" w:space="0" w:color="auto"/>
        <w:right w:val="none" w:sz="0" w:space="0" w:color="auto"/>
      </w:divBdr>
    </w:div>
    <w:div w:id="1483306787">
      <w:bodyDiv w:val="1"/>
      <w:marLeft w:val="0"/>
      <w:marRight w:val="0"/>
      <w:marTop w:val="0"/>
      <w:marBottom w:val="0"/>
      <w:divBdr>
        <w:top w:val="none" w:sz="0" w:space="0" w:color="auto"/>
        <w:left w:val="none" w:sz="0" w:space="0" w:color="auto"/>
        <w:bottom w:val="none" w:sz="0" w:space="0" w:color="auto"/>
        <w:right w:val="none" w:sz="0" w:space="0" w:color="auto"/>
      </w:divBdr>
    </w:div>
    <w:div w:id="1489516098">
      <w:bodyDiv w:val="1"/>
      <w:marLeft w:val="0"/>
      <w:marRight w:val="0"/>
      <w:marTop w:val="0"/>
      <w:marBottom w:val="0"/>
      <w:divBdr>
        <w:top w:val="none" w:sz="0" w:space="0" w:color="auto"/>
        <w:left w:val="none" w:sz="0" w:space="0" w:color="auto"/>
        <w:bottom w:val="none" w:sz="0" w:space="0" w:color="auto"/>
        <w:right w:val="none" w:sz="0" w:space="0" w:color="auto"/>
      </w:divBdr>
    </w:div>
    <w:div w:id="1493453172">
      <w:bodyDiv w:val="1"/>
      <w:marLeft w:val="0"/>
      <w:marRight w:val="0"/>
      <w:marTop w:val="0"/>
      <w:marBottom w:val="0"/>
      <w:divBdr>
        <w:top w:val="none" w:sz="0" w:space="0" w:color="auto"/>
        <w:left w:val="none" w:sz="0" w:space="0" w:color="auto"/>
        <w:bottom w:val="none" w:sz="0" w:space="0" w:color="auto"/>
        <w:right w:val="none" w:sz="0" w:space="0" w:color="auto"/>
      </w:divBdr>
    </w:div>
    <w:div w:id="1498813488">
      <w:bodyDiv w:val="1"/>
      <w:marLeft w:val="0"/>
      <w:marRight w:val="0"/>
      <w:marTop w:val="0"/>
      <w:marBottom w:val="0"/>
      <w:divBdr>
        <w:top w:val="none" w:sz="0" w:space="0" w:color="auto"/>
        <w:left w:val="none" w:sz="0" w:space="0" w:color="auto"/>
        <w:bottom w:val="none" w:sz="0" w:space="0" w:color="auto"/>
        <w:right w:val="none" w:sz="0" w:space="0" w:color="auto"/>
      </w:divBdr>
    </w:div>
    <w:div w:id="1510633700">
      <w:bodyDiv w:val="1"/>
      <w:marLeft w:val="0"/>
      <w:marRight w:val="0"/>
      <w:marTop w:val="0"/>
      <w:marBottom w:val="0"/>
      <w:divBdr>
        <w:top w:val="none" w:sz="0" w:space="0" w:color="auto"/>
        <w:left w:val="none" w:sz="0" w:space="0" w:color="auto"/>
        <w:bottom w:val="none" w:sz="0" w:space="0" w:color="auto"/>
        <w:right w:val="none" w:sz="0" w:space="0" w:color="auto"/>
      </w:divBdr>
    </w:div>
    <w:div w:id="1511291551">
      <w:bodyDiv w:val="1"/>
      <w:marLeft w:val="0"/>
      <w:marRight w:val="0"/>
      <w:marTop w:val="0"/>
      <w:marBottom w:val="0"/>
      <w:divBdr>
        <w:top w:val="none" w:sz="0" w:space="0" w:color="auto"/>
        <w:left w:val="none" w:sz="0" w:space="0" w:color="auto"/>
        <w:bottom w:val="none" w:sz="0" w:space="0" w:color="auto"/>
        <w:right w:val="none" w:sz="0" w:space="0" w:color="auto"/>
      </w:divBdr>
    </w:div>
    <w:div w:id="1526673761">
      <w:bodyDiv w:val="1"/>
      <w:marLeft w:val="0"/>
      <w:marRight w:val="0"/>
      <w:marTop w:val="0"/>
      <w:marBottom w:val="0"/>
      <w:divBdr>
        <w:top w:val="none" w:sz="0" w:space="0" w:color="auto"/>
        <w:left w:val="none" w:sz="0" w:space="0" w:color="auto"/>
        <w:bottom w:val="none" w:sz="0" w:space="0" w:color="auto"/>
        <w:right w:val="none" w:sz="0" w:space="0" w:color="auto"/>
      </w:divBdr>
    </w:div>
    <w:div w:id="1533613798">
      <w:bodyDiv w:val="1"/>
      <w:marLeft w:val="0"/>
      <w:marRight w:val="0"/>
      <w:marTop w:val="0"/>
      <w:marBottom w:val="0"/>
      <w:divBdr>
        <w:top w:val="none" w:sz="0" w:space="0" w:color="auto"/>
        <w:left w:val="none" w:sz="0" w:space="0" w:color="auto"/>
        <w:bottom w:val="none" w:sz="0" w:space="0" w:color="auto"/>
        <w:right w:val="none" w:sz="0" w:space="0" w:color="auto"/>
      </w:divBdr>
    </w:div>
    <w:div w:id="1539201628">
      <w:bodyDiv w:val="1"/>
      <w:marLeft w:val="0"/>
      <w:marRight w:val="0"/>
      <w:marTop w:val="0"/>
      <w:marBottom w:val="0"/>
      <w:divBdr>
        <w:top w:val="none" w:sz="0" w:space="0" w:color="auto"/>
        <w:left w:val="none" w:sz="0" w:space="0" w:color="auto"/>
        <w:bottom w:val="none" w:sz="0" w:space="0" w:color="auto"/>
        <w:right w:val="none" w:sz="0" w:space="0" w:color="auto"/>
      </w:divBdr>
    </w:div>
    <w:div w:id="1553886097">
      <w:bodyDiv w:val="1"/>
      <w:marLeft w:val="0"/>
      <w:marRight w:val="0"/>
      <w:marTop w:val="0"/>
      <w:marBottom w:val="0"/>
      <w:divBdr>
        <w:top w:val="none" w:sz="0" w:space="0" w:color="auto"/>
        <w:left w:val="none" w:sz="0" w:space="0" w:color="auto"/>
        <w:bottom w:val="none" w:sz="0" w:space="0" w:color="auto"/>
        <w:right w:val="none" w:sz="0" w:space="0" w:color="auto"/>
      </w:divBdr>
    </w:div>
    <w:div w:id="1558398888">
      <w:bodyDiv w:val="1"/>
      <w:marLeft w:val="0"/>
      <w:marRight w:val="0"/>
      <w:marTop w:val="0"/>
      <w:marBottom w:val="0"/>
      <w:divBdr>
        <w:top w:val="none" w:sz="0" w:space="0" w:color="auto"/>
        <w:left w:val="none" w:sz="0" w:space="0" w:color="auto"/>
        <w:bottom w:val="none" w:sz="0" w:space="0" w:color="auto"/>
        <w:right w:val="none" w:sz="0" w:space="0" w:color="auto"/>
      </w:divBdr>
    </w:div>
    <w:div w:id="1560283919">
      <w:bodyDiv w:val="1"/>
      <w:marLeft w:val="0"/>
      <w:marRight w:val="0"/>
      <w:marTop w:val="0"/>
      <w:marBottom w:val="0"/>
      <w:divBdr>
        <w:top w:val="none" w:sz="0" w:space="0" w:color="auto"/>
        <w:left w:val="none" w:sz="0" w:space="0" w:color="auto"/>
        <w:bottom w:val="none" w:sz="0" w:space="0" w:color="auto"/>
        <w:right w:val="none" w:sz="0" w:space="0" w:color="auto"/>
      </w:divBdr>
    </w:div>
    <w:div w:id="1566993529">
      <w:bodyDiv w:val="1"/>
      <w:marLeft w:val="0"/>
      <w:marRight w:val="0"/>
      <w:marTop w:val="0"/>
      <w:marBottom w:val="0"/>
      <w:divBdr>
        <w:top w:val="none" w:sz="0" w:space="0" w:color="auto"/>
        <w:left w:val="none" w:sz="0" w:space="0" w:color="auto"/>
        <w:bottom w:val="none" w:sz="0" w:space="0" w:color="auto"/>
        <w:right w:val="none" w:sz="0" w:space="0" w:color="auto"/>
      </w:divBdr>
    </w:div>
    <w:div w:id="1568880940">
      <w:bodyDiv w:val="1"/>
      <w:marLeft w:val="0"/>
      <w:marRight w:val="0"/>
      <w:marTop w:val="0"/>
      <w:marBottom w:val="0"/>
      <w:divBdr>
        <w:top w:val="none" w:sz="0" w:space="0" w:color="auto"/>
        <w:left w:val="none" w:sz="0" w:space="0" w:color="auto"/>
        <w:bottom w:val="none" w:sz="0" w:space="0" w:color="auto"/>
        <w:right w:val="none" w:sz="0" w:space="0" w:color="auto"/>
      </w:divBdr>
    </w:div>
    <w:div w:id="1573344903">
      <w:bodyDiv w:val="1"/>
      <w:marLeft w:val="0"/>
      <w:marRight w:val="0"/>
      <w:marTop w:val="0"/>
      <w:marBottom w:val="0"/>
      <w:divBdr>
        <w:top w:val="none" w:sz="0" w:space="0" w:color="auto"/>
        <w:left w:val="none" w:sz="0" w:space="0" w:color="auto"/>
        <w:bottom w:val="none" w:sz="0" w:space="0" w:color="auto"/>
        <w:right w:val="none" w:sz="0" w:space="0" w:color="auto"/>
      </w:divBdr>
    </w:div>
    <w:div w:id="1574972284">
      <w:bodyDiv w:val="1"/>
      <w:marLeft w:val="0"/>
      <w:marRight w:val="0"/>
      <w:marTop w:val="0"/>
      <w:marBottom w:val="0"/>
      <w:divBdr>
        <w:top w:val="none" w:sz="0" w:space="0" w:color="auto"/>
        <w:left w:val="none" w:sz="0" w:space="0" w:color="auto"/>
        <w:bottom w:val="none" w:sz="0" w:space="0" w:color="auto"/>
        <w:right w:val="none" w:sz="0" w:space="0" w:color="auto"/>
      </w:divBdr>
    </w:div>
    <w:div w:id="1577276446">
      <w:bodyDiv w:val="1"/>
      <w:marLeft w:val="0"/>
      <w:marRight w:val="0"/>
      <w:marTop w:val="0"/>
      <w:marBottom w:val="0"/>
      <w:divBdr>
        <w:top w:val="none" w:sz="0" w:space="0" w:color="auto"/>
        <w:left w:val="none" w:sz="0" w:space="0" w:color="auto"/>
        <w:bottom w:val="none" w:sz="0" w:space="0" w:color="auto"/>
        <w:right w:val="none" w:sz="0" w:space="0" w:color="auto"/>
      </w:divBdr>
    </w:div>
    <w:div w:id="1578326693">
      <w:bodyDiv w:val="1"/>
      <w:marLeft w:val="0"/>
      <w:marRight w:val="0"/>
      <w:marTop w:val="0"/>
      <w:marBottom w:val="0"/>
      <w:divBdr>
        <w:top w:val="none" w:sz="0" w:space="0" w:color="auto"/>
        <w:left w:val="none" w:sz="0" w:space="0" w:color="auto"/>
        <w:bottom w:val="none" w:sz="0" w:space="0" w:color="auto"/>
        <w:right w:val="none" w:sz="0" w:space="0" w:color="auto"/>
      </w:divBdr>
    </w:div>
    <w:div w:id="1580023619">
      <w:bodyDiv w:val="1"/>
      <w:marLeft w:val="0"/>
      <w:marRight w:val="0"/>
      <w:marTop w:val="0"/>
      <w:marBottom w:val="0"/>
      <w:divBdr>
        <w:top w:val="none" w:sz="0" w:space="0" w:color="auto"/>
        <w:left w:val="none" w:sz="0" w:space="0" w:color="auto"/>
        <w:bottom w:val="none" w:sz="0" w:space="0" w:color="auto"/>
        <w:right w:val="none" w:sz="0" w:space="0" w:color="auto"/>
      </w:divBdr>
    </w:div>
    <w:div w:id="1586306462">
      <w:bodyDiv w:val="1"/>
      <w:marLeft w:val="0"/>
      <w:marRight w:val="0"/>
      <w:marTop w:val="0"/>
      <w:marBottom w:val="0"/>
      <w:divBdr>
        <w:top w:val="none" w:sz="0" w:space="0" w:color="auto"/>
        <w:left w:val="none" w:sz="0" w:space="0" w:color="auto"/>
        <w:bottom w:val="none" w:sz="0" w:space="0" w:color="auto"/>
        <w:right w:val="none" w:sz="0" w:space="0" w:color="auto"/>
      </w:divBdr>
    </w:div>
    <w:div w:id="1614746260">
      <w:bodyDiv w:val="1"/>
      <w:marLeft w:val="0"/>
      <w:marRight w:val="0"/>
      <w:marTop w:val="0"/>
      <w:marBottom w:val="0"/>
      <w:divBdr>
        <w:top w:val="none" w:sz="0" w:space="0" w:color="auto"/>
        <w:left w:val="none" w:sz="0" w:space="0" w:color="auto"/>
        <w:bottom w:val="none" w:sz="0" w:space="0" w:color="auto"/>
        <w:right w:val="none" w:sz="0" w:space="0" w:color="auto"/>
      </w:divBdr>
    </w:div>
    <w:div w:id="1626810953">
      <w:bodyDiv w:val="1"/>
      <w:marLeft w:val="0"/>
      <w:marRight w:val="0"/>
      <w:marTop w:val="0"/>
      <w:marBottom w:val="0"/>
      <w:divBdr>
        <w:top w:val="none" w:sz="0" w:space="0" w:color="auto"/>
        <w:left w:val="none" w:sz="0" w:space="0" w:color="auto"/>
        <w:bottom w:val="none" w:sz="0" w:space="0" w:color="auto"/>
        <w:right w:val="none" w:sz="0" w:space="0" w:color="auto"/>
      </w:divBdr>
    </w:div>
    <w:div w:id="1631781940">
      <w:bodyDiv w:val="1"/>
      <w:marLeft w:val="0"/>
      <w:marRight w:val="0"/>
      <w:marTop w:val="0"/>
      <w:marBottom w:val="0"/>
      <w:divBdr>
        <w:top w:val="none" w:sz="0" w:space="0" w:color="auto"/>
        <w:left w:val="none" w:sz="0" w:space="0" w:color="auto"/>
        <w:bottom w:val="none" w:sz="0" w:space="0" w:color="auto"/>
        <w:right w:val="none" w:sz="0" w:space="0" w:color="auto"/>
      </w:divBdr>
    </w:div>
    <w:div w:id="1639913946">
      <w:bodyDiv w:val="1"/>
      <w:marLeft w:val="0"/>
      <w:marRight w:val="0"/>
      <w:marTop w:val="0"/>
      <w:marBottom w:val="0"/>
      <w:divBdr>
        <w:top w:val="none" w:sz="0" w:space="0" w:color="auto"/>
        <w:left w:val="none" w:sz="0" w:space="0" w:color="auto"/>
        <w:bottom w:val="none" w:sz="0" w:space="0" w:color="auto"/>
        <w:right w:val="none" w:sz="0" w:space="0" w:color="auto"/>
      </w:divBdr>
    </w:div>
    <w:div w:id="1648318834">
      <w:bodyDiv w:val="1"/>
      <w:marLeft w:val="0"/>
      <w:marRight w:val="0"/>
      <w:marTop w:val="0"/>
      <w:marBottom w:val="0"/>
      <w:divBdr>
        <w:top w:val="none" w:sz="0" w:space="0" w:color="auto"/>
        <w:left w:val="none" w:sz="0" w:space="0" w:color="auto"/>
        <w:bottom w:val="none" w:sz="0" w:space="0" w:color="auto"/>
        <w:right w:val="none" w:sz="0" w:space="0" w:color="auto"/>
      </w:divBdr>
    </w:div>
    <w:div w:id="1653755799">
      <w:bodyDiv w:val="1"/>
      <w:marLeft w:val="0"/>
      <w:marRight w:val="0"/>
      <w:marTop w:val="0"/>
      <w:marBottom w:val="0"/>
      <w:divBdr>
        <w:top w:val="none" w:sz="0" w:space="0" w:color="auto"/>
        <w:left w:val="none" w:sz="0" w:space="0" w:color="auto"/>
        <w:bottom w:val="none" w:sz="0" w:space="0" w:color="auto"/>
        <w:right w:val="none" w:sz="0" w:space="0" w:color="auto"/>
      </w:divBdr>
    </w:div>
    <w:div w:id="1655991805">
      <w:bodyDiv w:val="1"/>
      <w:marLeft w:val="0"/>
      <w:marRight w:val="0"/>
      <w:marTop w:val="0"/>
      <w:marBottom w:val="0"/>
      <w:divBdr>
        <w:top w:val="none" w:sz="0" w:space="0" w:color="auto"/>
        <w:left w:val="none" w:sz="0" w:space="0" w:color="auto"/>
        <w:bottom w:val="none" w:sz="0" w:space="0" w:color="auto"/>
        <w:right w:val="none" w:sz="0" w:space="0" w:color="auto"/>
      </w:divBdr>
    </w:div>
    <w:div w:id="1659652968">
      <w:bodyDiv w:val="1"/>
      <w:marLeft w:val="0"/>
      <w:marRight w:val="0"/>
      <w:marTop w:val="0"/>
      <w:marBottom w:val="0"/>
      <w:divBdr>
        <w:top w:val="none" w:sz="0" w:space="0" w:color="auto"/>
        <w:left w:val="none" w:sz="0" w:space="0" w:color="auto"/>
        <w:bottom w:val="none" w:sz="0" w:space="0" w:color="auto"/>
        <w:right w:val="none" w:sz="0" w:space="0" w:color="auto"/>
      </w:divBdr>
    </w:div>
    <w:div w:id="1662611277">
      <w:bodyDiv w:val="1"/>
      <w:marLeft w:val="0"/>
      <w:marRight w:val="0"/>
      <w:marTop w:val="0"/>
      <w:marBottom w:val="0"/>
      <w:divBdr>
        <w:top w:val="none" w:sz="0" w:space="0" w:color="auto"/>
        <w:left w:val="none" w:sz="0" w:space="0" w:color="auto"/>
        <w:bottom w:val="none" w:sz="0" w:space="0" w:color="auto"/>
        <w:right w:val="none" w:sz="0" w:space="0" w:color="auto"/>
      </w:divBdr>
    </w:div>
    <w:div w:id="1663854783">
      <w:bodyDiv w:val="1"/>
      <w:marLeft w:val="0"/>
      <w:marRight w:val="0"/>
      <w:marTop w:val="0"/>
      <w:marBottom w:val="0"/>
      <w:divBdr>
        <w:top w:val="none" w:sz="0" w:space="0" w:color="auto"/>
        <w:left w:val="none" w:sz="0" w:space="0" w:color="auto"/>
        <w:bottom w:val="none" w:sz="0" w:space="0" w:color="auto"/>
        <w:right w:val="none" w:sz="0" w:space="0" w:color="auto"/>
      </w:divBdr>
    </w:div>
    <w:div w:id="1667787687">
      <w:bodyDiv w:val="1"/>
      <w:marLeft w:val="0"/>
      <w:marRight w:val="0"/>
      <w:marTop w:val="0"/>
      <w:marBottom w:val="0"/>
      <w:divBdr>
        <w:top w:val="none" w:sz="0" w:space="0" w:color="auto"/>
        <w:left w:val="none" w:sz="0" w:space="0" w:color="auto"/>
        <w:bottom w:val="none" w:sz="0" w:space="0" w:color="auto"/>
        <w:right w:val="none" w:sz="0" w:space="0" w:color="auto"/>
      </w:divBdr>
    </w:div>
    <w:div w:id="1677607961">
      <w:bodyDiv w:val="1"/>
      <w:marLeft w:val="0"/>
      <w:marRight w:val="0"/>
      <w:marTop w:val="0"/>
      <w:marBottom w:val="0"/>
      <w:divBdr>
        <w:top w:val="none" w:sz="0" w:space="0" w:color="auto"/>
        <w:left w:val="none" w:sz="0" w:space="0" w:color="auto"/>
        <w:bottom w:val="none" w:sz="0" w:space="0" w:color="auto"/>
        <w:right w:val="none" w:sz="0" w:space="0" w:color="auto"/>
      </w:divBdr>
    </w:div>
    <w:div w:id="1684866285">
      <w:bodyDiv w:val="1"/>
      <w:marLeft w:val="0"/>
      <w:marRight w:val="0"/>
      <w:marTop w:val="0"/>
      <w:marBottom w:val="0"/>
      <w:divBdr>
        <w:top w:val="none" w:sz="0" w:space="0" w:color="auto"/>
        <w:left w:val="none" w:sz="0" w:space="0" w:color="auto"/>
        <w:bottom w:val="none" w:sz="0" w:space="0" w:color="auto"/>
        <w:right w:val="none" w:sz="0" w:space="0" w:color="auto"/>
      </w:divBdr>
    </w:div>
    <w:div w:id="1693847665">
      <w:bodyDiv w:val="1"/>
      <w:marLeft w:val="0"/>
      <w:marRight w:val="0"/>
      <w:marTop w:val="0"/>
      <w:marBottom w:val="0"/>
      <w:divBdr>
        <w:top w:val="none" w:sz="0" w:space="0" w:color="auto"/>
        <w:left w:val="none" w:sz="0" w:space="0" w:color="auto"/>
        <w:bottom w:val="none" w:sz="0" w:space="0" w:color="auto"/>
        <w:right w:val="none" w:sz="0" w:space="0" w:color="auto"/>
      </w:divBdr>
    </w:div>
    <w:div w:id="1695036049">
      <w:bodyDiv w:val="1"/>
      <w:marLeft w:val="0"/>
      <w:marRight w:val="0"/>
      <w:marTop w:val="0"/>
      <w:marBottom w:val="0"/>
      <w:divBdr>
        <w:top w:val="none" w:sz="0" w:space="0" w:color="auto"/>
        <w:left w:val="none" w:sz="0" w:space="0" w:color="auto"/>
        <w:bottom w:val="none" w:sz="0" w:space="0" w:color="auto"/>
        <w:right w:val="none" w:sz="0" w:space="0" w:color="auto"/>
      </w:divBdr>
    </w:div>
    <w:div w:id="1701975870">
      <w:bodyDiv w:val="1"/>
      <w:marLeft w:val="0"/>
      <w:marRight w:val="0"/>
      <w:marTop w:val="0"/>
      <w:marBottom w:val="0"/>
      <w:divBdr>
        <w:top w:val="none" w:sz="0" w:space="0" w:color="auto"/>
        <w:left w:val="none" w:sz="0" w:space="0" w:color="auto"/>
        <w:bottom w:val="none" w:sz="0" w:space="0" w:color="auto"/>
        <w:right w:val="none" w:sz="0" w:space="0" w:color="auto"/>
      </w:divBdr>
    </w:div>
    <w:div w:id="1711684038">
      <w:bodyDiv w:val="1"/>
      <w:marLeft w:val="0"/>
      <w:marRight w:val="0"/>
      <w:marTop w:val="0"/>
      <w:marBottom w:val="0"/>
      <w:divBdr>
        <w:top w:val="none" w:sz="0" w:space="0" w:color="auto"/>
        <w:left w:val="none" w:sz="0" w:space="0" w:color="auto"/>
        <w:bottom w:val="none" w:sz="0" w:space="0" w:color="auto"/>
        <w:right w:val="none" w:sz="0" w:space="0" w:color="auto"/>
      </w:divBdr>
    </w:div>
    <w:div w:id="1716739329">
      <w:bodyDiv w:val="1"/>
      <w:marLeft w:val="0"/>
      <w:marRight w:val="0"/>
      <w:marTop w:val="0"/>
      <w:marBottom w:val="0"/>
      <w:divBdr>
        <w:top w:val="none" w:sz="0" w:space="0" w:color="auto"/>
        <w:left w:val="none" w:sz="0" w:space="0" w:color="auto"/>
        <w:bottom w:val="none" w:sz="0" w:space="0" w:color="auto"/>
        <w:right w:val="none" w:sz="0" w:space="0" w:color="auto"/>
      </w:divBdr>
      <w:divsChild>
        <w:div w:id="243077707">
          <w:marLeft w:val="1080"/>
          <w:marRight w:val="0"/>
          <w:marTop w:val="0"/>
          <w:marBottom w:val="0"/>
          <w:divBdr>
            <w:top w:val="none" w:sz="0" w:space="0" w:color="auto"/>
            <w:left w:val="none" w:sz="0" w:space="0" w:color="auto"/>
            <w:bottom w:val="none" w:sz="0" w:space="0" w:color="auto"/>
            <w:right w:val="none" w:sz="0" w:space="0" w:color="auto"/>
          </w:divBdr>
        </w:div>
        <w:div w:id="1026909681">
          <w:marLeft w:val="1080"/>
          <w:marRight w:val="0"/>
          <w:marTop w:val="0"/>
          <w:marBottom w:val="0"/>
          <w:divBdr>
            <w:top w:val="none" w:sz="0" w:space="0" w:color="auto"/>
            <w:left w:val="none" w:sz="0" w:space="0" w:color="auto"/>
            <w:bottom w:val="none" w:sz="0" w:space="0" w:color="auto"/>
            <w:right w:val="none" w:sz="0" w:space="0" w:color="auto"/>
          </w:divBdr>
        </w:div>
        <w:div w:id="1949002968">
          <w:marLeft w:val="360"/>
          <w:marRight w:val="0"/>
          <w:marTop w:val="0"/>
          <w:marBottom w:val="0"/>
          <w:divBdr>
            <w:top w:val="none" w:sz="0" w:space="0" w:color="auto"/>
            <w:left w:val="none" w:sz="0" w:space="0" w:color="auto"/>
            <w:bottom w:val="none" w:sz="0" w:space="0" w:color="auto"/>
            <w:right w:val="none" w:sz="0" w:space="0" w:color="auto"/>
          </w:divBdr>
        </w:div>
        <w:div w:id="2068868955">
          <w:marLeft w:val="360"/>
          <w:marRight w:val="0"/>
          <w:marTop w:val="0"/>
          <w:marBottom w:val="0"/>
          <w:divBdr>
            <w:top w:val="none" w:sz="0" w:space="0" w:color="auto"/>
            <w:left w:val="none" w:sz="0" w:space="0" w:color="auto"/>
            <w:bottom w:val="none" w:sz="0" w:space="0" w:color="auto"/>
            <w:right w:val="none" w:sz="0" w:space="0" w:color="auto"/>
          </w:divBdr>
        </w:div>
      </w:divsChild>
    </w:div>
    <w:div w:id="1733382062">
      <w:bodyDiv w:val="1"/>
      <w:marLeft w:val="0"/>
      <w:marRight w:val="0"/>
      <w:marTop w:val="0"/>
      <w:marBottom w:val="0"/>
      <w:divBdr>
        <w:top w:val="none" w:sz="0" w:space="0" w:color="auto"/>
        <w:left w:val="none" w:sz="0" w:space="0" w:color="auto"/>
        <w:bottom w:val="none" w:sz="0" w:space="0" w:color="auto"/>
        <w:right w:val="none" w:sz="0" w:space="0" w:color="auto"/>
      </w:divBdr>
    </w:div>
    <w:div w:id="1759978997">
      <w:bodyDiv w:val="1"/>
      <w:marLeft w:val="0"/>
      <w:marRight w:val="0"/>
      <w:marTop w:val="0"/>
      <w:marBottom w:val="0"/>
      <w:divBdr>
        <w:top w:val="none" w:sz="0" w:space="0" w:color="auto"/>
        <w:left w:val="none" w:sz="0" w:space="0" w:color="auto"/>
        <w:bottom w:val="none" w:sz="0" w:space="0" w:color="auto"/>
        <w:right w:val="none" w:sz="0" w:space="0" w:color="auto"/>
      </w:divBdr>
    </w:div>
    <w:div w:id="1771315041">
      <w:bodyDiv w:val="1"/>
      <w:marLeft w:val="0"/>
      <w:marRight w:val="0"/>
      <w:marTop w:val="0"/>
      <w:marBottom w:val="0"/>
      <w:divBdr>
        <w:top w:val="none" w:sz="0" w:space="0" w:color="auto"/>
        <w:left w:val="none" w:sz="0" w:space="0" w:color="auto"/>
        <w:bottom w:val="none" w:sz="0" w:space="0" w:color="auto"/>
        <w:right w:val="none" w:sz="0" w:space="0" w:color="auto"/>
      </w:divBdr>
    </w:div>
    <w:div w:id="1775855960">
      <w:bodyDiv w:val="1"/>
      <w:marLeft w:val="0"/>
      <w:marRight w:val="0"/>
      <w:marTop w:val="0"/>
      <w:marBottom w:val="0"/>
      <w:divBdr>
        <w:top w:val="none" w:sz="0" w:space="0" w:color="auto"/>
        <w:left w:val="none" w:sz="0" w:space="0" w:color="auto"/>
        <w:bottom w:val="none" w:sz="0" w:space="0" w:color="auto"/>
        <w:right w:val="none" w:sz="0" w:space="0" w:color="auto"/>
      </w:divBdr>
    </w:div>
    <w:div w:id="1779137772">
      <w:bodyDiv w:val="1"/>
      <w:marLeft w:val="0"/>
      <w:marRight w:val="0"/>
      <w:marTop w:val="0"/>
      <w:marBottom w:val="0"/>
      <w:divBdr>
        <w:top w:val="none" w:sz="0" w:space="0" w:color="auto"/>
        <w:left w:val="none" w:sz="0" w:space="0" w:color="auto"/>
        <w:bottom w:val="none" w:sz="0" w:space="0" w:color="auto"/>
        <w:right w:val="none" w:sz="0" w:space="0" w:color="auto"/>
      </w:divBdr>
    </w:div>
    <w:div w:id="1788039259">
      <w:bodyDiv w:val="1"/>
      <w:marLeft w:val="0"/>
      <w:marRight w:val="0"/>
      <w:marTop w:val="0"/>
      <w:marBottom w:val="0"/>
      <w:divBdr>
        <w:top w:val="none" w:sz="0" w:space="0" w:color="auto"/>
        <w:left w:val="none" w:sz="0" w:space="0" w:color="auto"/>
        <w:bottom w:val="none" w:sz="0" w:space="0" w:color="auto"/>
        <w:right w:val="none" w:sz="0" w:space="0" w:color="auto"/>
      </w:divBdr>
      <w:divsChild>
        <w:div w:id="228884226">
          <w:marLeft w:val="374"/>
          <w:marRight w:val="0"/>
          <w:marTop w:val="0"/>
          <w:marBottom w:val="0"/>
          <w:divBdr>
            <w:top w:val="none" w:sz="0" w:space="0" w:color="auto"/>
            <w:left w:val="none" w:sz="0" w:space="0" w:color="auto"/>
            <w:bottom w:val="none" w:sz="0" w:space="0" w:color="auto"/>
            <w:right w:val="none" w:sz="0" w:space="0" w:color="auto"/>
          </w:divBdr>
        </w:div>
        <w:div w:id="422149017">
          <w:marLeft w:val="374"/>
          <w:marRight w:val="0"/>
          <w:marTop w:val="0"/>
          <w:marBottom w:val="0"/>
          <w:divBdr>
            <w:top w:val="none" w:sz="0" w:space="0" w:color="auto"/>
            <w:left w:val="none" w:sz="0" w:space="0" w:color="auto"/>
            <w:bottom w:val="none" w:sz="0" w:space="0" w:color="auto"/>
            <w:right w:val="none" w:sz="0" w:space="0" w:color="auto"/>
          </w:divBdr>
        </w:div>
        <w:div w:id="439758397">
          <w:marLeft w:val="374"/>
          <w:marRight w:val="0"/>
          <w:marTop w:val="0"/>
          <w:marBottom w:val="0"/>
          <w:divBdr>
            <w:top w:val="none" w:sz="0" w:space="0" w:color="auto"/>
            <w:left w:val="none" w:sz="0" w:space="0" w:color="auto"/>
            <w:bottom w:val="none" w:sz="0" w:space="0" w:color="auto"/>
            <w:right w:val="none" w:sz="0" w:space="0" w:color="auto"/>
          </w:divBdr>
        </w:div>
        <w:div w:id="1016812490">
          <w:marLeft w:val="374"/>
          <w:marRight w:val="0"/>
          <w:marTop w:val="0"/>
          <w:marBottom w:val="0"/>
          <w:divBdr>
            <w:top w:val="none" w:sz="0" w:space="0" w:color="auto"/>
            <w:left w:val="none" w:sz="0" w:space="0" w:color="auto"/>
            <w:bottom w:val="none" w:sz="0" w:space="0" w:color="auto"/>
            <w:right w:val="none" w:sz="0" w:space="0" w:color="auto"/>
          </w:divBdr>
        </w:div>
        <w:div w:id="1210535450">
          <w:marLeft w:val="374"/>
          <w:marRight w:val="0"/>
          <w:marTop w:val="0"/>
          <w:marBottom w:val="0"/>
          <w:divBdr>
            <w:top w:val="none" w:sz="0" w:space="0" w:color="auto"/>
            <w:left w:val="none" w:sz="0" w:space="0" w:color="auto"/>
            <w:bottom w:val="none" w:sz="0" w:space="0" w:color="auto"/>
            <w:right w:val="none" w:sz="0" w:space="0" w:color="auto"/>
          </w:divBdr>
        </w:div>
        <w:div w:id="1585718993">
          <w:marLeft w:val="374"/>
          <w:marRight w:val="0"/>
          <w:marTop w:val="0"/>
          <w:marBottom w:val="0"/>
          <w:divBdr>
            <w:top w:val="none" w:sz="0" w:space="0" w:color="auto"/>
            <w:left w:val="none" w:sz="0" w:space="0" w:color="auto"/>
            <w:bottom w:val="none" w:sz="0" w:space="0" w:color="auto"/>
            <w:right w:val="none" w:sz="0" w:space="0" w:color="auto"/>
          </w:divBdr>
        </w:div>
      </w:divsChild>
    </w:div>
    <w:div w:id="1788238407">
      <w:bodyDiv w:val="1"/>
      <w:marLeft w:val="0"/>
      <w:marRight w:val="0"/>
      <w:marTop w:val="0"/>
      <w:marBottom w:val="0"/>
      <w:divBdr>
        <w:top w:val="none" w:sz="0" w:space="0" w:color="auto"/>
        <w:left w:val="none" w:sz="0" w:space="0" w:color="auto"/>
        <w:bottom w:val="none" w:sz="0" w:space="0" w:color="auto"/>
        <w:right w:val="none" w:sz="0" w:space="0" w:color="auto"/>
      </w:divBdr>
    </w:div>
    <w:div w:id="1792943111">
      <w:bodyDiv w:val="1"/>
      <w:marLeft w:val="0"/>
      <w:marRight w:val="0"/>
      <w:marTop w:val="0"/>
      <w:marBottom w:val="0"/>
      <w:divBdr>
        <w:top w:val="none" w:sz="0" w:space="0" w:color="auto"/>
        <w:left w:val="none" w:sz="0" w:space="0" w:color="auto"/>
        <w:bottom w:val="none" w:sz="0" w:space="0" w:color="auto"/>
        <w:right w:val="none" w:sz="0" w:space="0" w:color="auto"/>
      </w:divBdr>
    </w:div>
    <w:div w:id="1795516297">
      <w:bodyDiv w:val="1"/>
      <w:marLeft w:val="0"/>
      <w:marRight w:val="0"/>
      <w:marTop w:val="0"/>
      <w:marBottom w:val="0"/>
      <w:divBdr>
        <w:top w:val="none" w:sz="0" w:space="0" w:color="auto"/>
        <w:left w:val="none" w:sz="0" w:space="0" w:color="auto"/>
        <w:bottom w:val="none" w:sz="0" w:space="0" w:color="auto"/>
        <w:right w:val="none" w:sz="0" w:space="0" w:color="auto"/>
      </w:divBdr>
    </w:div>
    <w:div w:id="1799910431">
      <w:bodyDiv w:val="1"/>
      <w:marLeft w:val="0"/>
      <w:marRight w:val="0"/>
      <w:marTop w:val="0"/>
      <w:marBottom w:val="0"/>
      <w:divBdr>
        <w:top w:val="none" w:sz="0" w:space="0" w:color="auto"/>
        <w:left w:val="none" w:sz="0" w:space="0" w:color="auto"/>
        <w:bottom w:val="none" w:sz="0" w:space="0" w:color="auto"/>
        <w:right w:val="none" w:sz="0" w:space="0" w:color="auto"/>
      </w:divBdr>
    </w:div>
    <w:div w:id="1813522363">
      <w:bodyDiv w:val="1"/>
      <w:marLeft w:val="0"/>
      <w:marRight w:val="0"/>
      <w:marTop w:val="0"/>
      <w:marBottom w:val="0"/>
      <w:divBdr>
        <w:top w:val="none" w:sz="0" w:space="0" w:color="auto"/>
        <w:left w:val="none" w:sz="0" w:space="0" w:color="auto"/>
        <w:bottom w:val="none" w:sz="0" w:space="0" w:color="auto"/>
        <w:right w:val="none" w:sz="0" w:space="0" w:color="auto"/>
      </w:divBdr>
    </w:div>
    <w:div w:id="1816408640">
      <w:bodyDiv w:val="1"/>
      <w:marLeft w:val="0"/>
      <w:marRight w:val="0"/>
      <w:marTop w:val="0"/>
      <w:marBottom w:val="0"/>
      <w:divBdr>
        <w:top w:val="none" w:sz="0" w:space="0" w:color="auto"/>
        <w:left w:val="none" w:sz="0" w:space="0" w:color="auto"/>
        <w:bottom w:val="none" w:sz="0" w:space="0" w:color="auto"/>
        <w:right w:val="none" w:sz="0" w:space="0" w:color="auto"/>
      </w:divBdr>
    </w:div>
    <w:div w:id="1816411673">
      <w:bodyDiv w:val="1"/>
      <w:marLeft w:val="0"/>
      <w:marRight w:val="0"/>
      <w:marTop w:val="0"/>
      <w:marBottom w:val="0"/>
      <w:divBdr>
        <w:top w:val="none" w:sz="0" w:space="0" w:color="auto"/>
        <w:left w:val="none" w:sz="0" w:space="0" w:color="auto"/>
        <w:bottom w:val="none" w:sz="0" w:space="0" w:color="auto"/>
        <w:right w:val="none" w:sz="0" w:space="0" w:color="auto"/>
      </w:divBdr>
    </w:div>
    <w:div w:id="1820343965">
      <w:bodyDiv w:val="1"/>
      <w:marLeft w:val="0"/>
      <w:marRight w:val="0"/>
      <w:marTop w:val="0"/>
      <w:marBottom w:val="0"/>
      <w:divBdr>
        <w:top w:val="none" w:sz="0" w:space="0" w:color="auto"/>
        <w:left w:val="none" w:sz="0" w:space="0" w:color="auto"/>
        <w:bottom w:val="none" w:sz="0" w:space="0" w:color="auto"/>
        <w:right w:val="none" w:sz="0" w:space="0" w:color="auto"/>
      </w:divBdr>
    </w:div>
    <w:div w:id="1832287952">
      <w:bodyDiv w:val="1"/>
      <w:marLeft w:val="0"/>
      <w:marRight w:val="0"/>
      <w:marTop w:val="0"/>
      <w:marBottom w:val="0"/>
      <w:divBdr>
        <w:top w:val="none" w:sz="0" w:space="0" w:color="auto"/>
        <w:left w:val="none" w:sz="0" w:space="0" w:color="auto"/>
        <w:bottom w:val="none" w:sz="0" w:space="0" w:color="auto"/>
        <w:right w:val="none" w:sz="0" w:space="0" w:color="auto"/>
      </w:divBdr>
    </w:div>
    <w:div w:id="1833717786">
      <w:bodyDiv w:val="1"/>
      <w:marLeft w:val="0"/>
      <w:marRight w:val="0"/>
      <w:marTop w:val="0"/>
      <w:marBottom w:val="0"/>
      <w:divBdr>
        <w:top w:val="none" w:sz="0" w:space="0" w:color="auto"/>
        <w:left w:val="none" w:sz="0" w:space="0" w:color="auto"/>
        <w:bottom w:val="none" w:sz="0" w:space="0" w:color="auto"/>
        <w:right w:val="none" w:sz="0" w:space="0" w:color="auto"/>
      </w:divBdr>
    </w:div>
    <w:div w:id="1851404001">
      <w:bodyDiv w:val="1"/>
      <w:marLeft w:val="0"/>
      <w:marRight w:val="0"/>
      <w:marTop w:val="0"/>
      <w:marBottom w:val="0"/>
      <w:divBdr>
        <w:top w:val="none" w:sz="0" w:space="0" w:color="auto"/>
        <w:left w:val="none" w:sz="0" w:space="0" w:color="auto"/>
        <w:bottom w:val="none" w:sz="0" w:space="0" w:color="auto"/>
        <w:right w:val="none" w:sz="0" w:space="0" w:color="auto"/>
      </w:divBdr>
    </w:div>
    <w:div w:id="1854495636">
      <w:bodyDiv w:val="1"/>
      <w:marLeft w:val="0"/>
      <w:marRight w:val="0"/>
      <w:marTop w:val="0"/>
      <w:marBottom w:val="0"/>
      <w:divBdr>
        <w:top w:val="none" w:sz="0" w:space="0" w:color="auto"/>
        <w:left w:val="none" w:sz="0" w:space="0" w:color="auto"/>
        <w:bottom w:val="none" w:sz="0" w:space="0" w:color="auto"/>
        <w:right w:val="none" w:sz="0" w:space="0" w:color="auto"/>
      </w:divBdr>
    </w:div>
    <w:div w:id="1859006721">
      <w:bodyDiv w:val="1"/>
      <w:marLeft w:val="0"/>
      <w:marRight w:val="0"/>
      <w:marTop w:val="0"/>
      <w:marBottom w:val="0"/>
      <w:divBdr>
        <w:top w:val="none" w:sz="0" w:space="0" w:color="auto"/>
        <w:left w:val="none" w:sz="0" w:space="0" w:color="auto"/>
        <w:bottom w:val="none" w:sz="0" w:space="0" w:color="auto"/>
        <w:right w:val="none" w:sz="0" w:space="0" w:color="auto"/>
      </w:divBdr>
    </w:div>
    <w:div w:id="1866090222">
      <w:bodyDiv w:val="1"/>
      <w:marLeft w:val="0"/>
      <w:marRight w:val="0"/>
      <w:marTop w:val="0"/>
      <w:marBottom w:val="0"/>
      <w:divBdr>
        <w:top w:val="none" w:sz="0" w:space="0" w:color="auto"/>
        <w:left w:val="none" w:sz="0" w:space="0" w:color="auto"/>
        <w:bottom w:val="none" w:sz="0" w:space="0" w:color="auto"/>
        <w:right w:val="none" w:sz="0" w:space="0" w:color="auto"/>
      </w:divBdr>
    </w:div>
    <w:div w:id="1870332264">
      <w:bodyDiv w:val="1"/>
      <w:marLeft w:val="0"/>
      <w:marRight w:val="0"/>
      <w:marTop w:val="0"/>
      <w:marBottom w:val="0"/>
      <w:divBdr>
        <w:top w:val="none" w:sz="0" w:space="0" w:color="auto"/>
        <w:left w:val="none" w:sz="0" w:space="0" w:color="auto"/>
        <w:bottom w:val="none" w:sz="0" w:space="0" w:color="auto"/>
        <w:right w:val="none" w:sz="0" w:space="0" w:color="auto"/>
      </w:divBdr>
    </w:div>
    <w:div w:id="1872527188">
      <w:bodyDiv w:val="1"/>
      <w:marLeft w:val="0"/>
      <w:marRight w:val="0"/>
      <w:marTop w:val="0"/>
      <w:marBottom w:val="0"/>
      <w:divBdr>
        <w:top w:val="none" w:sz="0" w:space="0" w:color="auto"/>
        <w:left w:val="none" w:sz="0" w:space="0" w:color="auto"/>
        <w:bottom w:val="none" w:sz="0" w:space="0" w:color="auto"/>
        <w:right w:val="none" w:sz="0" w:space="0" w:color="auto"/>
      </w:divBdr>
    </w:div>
    <w:div w:id="1872719029">
      <w:bodyDiv w:val="1"/>
      <w:marLeft w:val="0"/>
      <w:marRight w:val="0"/>
      <w:marTop w:val="0"/>
      <w:marBottom w:val="0"/>
      <w:divBdr>
        <w:top w:val="none" w:sz="0" w:space="0" w:color="auto"/>
        <w:left w:val="none" w:sz="0" w:space="0" w:color="auto"/>
        <w:bottom w:val="none" w:sz="0" w:space="0" w:color="auto"/>
        <w:right w:val="none" w:sz="0" w:space="0" w:color="auto"/>
      </w:divBdr>
    </w:div>
    <w:div w:id="1874878151">
      <w:bodyDiv w:val="1"/>
      <w:marLeft w:val="0"/>
      <w:marRight w:val="0"/>
      <w:marTop w:val="0"/>
      <w:marBottom w:val="0"/>
      <w:divBdr>
        <w:top w:val="none" w:sz="0" w:space="0" w:color="auto"/>
        <w:left w:val="none" w:sz="0" w:space="0" w:color="auto"/>
        <w:bottom w:val="none" w:sz="0" w:space="0" w:color="auto"/>
        <w:right w:val="none" w:sz="0" w:space="0" w:color="auto"/>
      </w:divBdr>
    </w:div>
    <w:div w:id="1876236047">
      <w:bodyDiv w:val="1"/>
      <w:marLeft w:val="0"/>
      <w:marRight w:val="0"/>
      <w:marTop w:val="0"/>
      <w:marBottom w:val="0"/>
      <w:divBdr>
        <w:top w:val="none" w:sz="0" w:space="0" w:color="auto"/>
        <w:left w:val="none" w:sz="0" w:space="0" w:color="auto"/>
        <w:bottom w:val="none" w:sz="0" w:space="0" w:color="auto"/>
        <w:right w:val="none" w:sz="0" w:space="0" w:color="auto"/>
      </w:divBdr>
    </w:div>
    <w:div w:id="1879707733">
      <w:bodyDiv w:val="1"/>
      <w:marLeft w:val="0"/>
      <w:marRight w:val="0"/>
      <w:marTop w:val="0"/>
      <w:marBottom w:val="0"/>
      <w:divBdr>
        <w:top w:val="none" w:sz="0" w:space="0" w:color="auto"/>
        <w:left w:val="none" w:sz="0" w:space="0" w:color="auto"/>
        <w:bottom w:val="none" w:sz="0" w:space="0" w:color="auto"/>
        <w:right w:val="none" w:sz="0" w:space="0" w:color="auto"/>
      </w:divBdr>
    </w:div>
    <w:div w:id="1881627556">
      <w:bodyDiv w:val="1"/>
      <w:marLeft w:val="0"/>
      <w:marRight w:val="0"/>
      <w:marTop w:val="0"/>
      <w:marBottom w:val="0"/>
      <w:divBdr>
        <w:top w:val="none" w:sz="0" w:space="0" w:color="auto"/>
        <w:left w:val="none" w:sz="0" w:space="0" w:color="auto"/>
        <w:bottom w:val="none" w:sz="0" w:space="0" w:color="auto"/>
        <w:right w:val="none" w:sz="0" w:space="0" w:color="auto"/>
      </w:divBdr>
    </w:div>
    <w:div w:id="1885632947">
      <w:bodyDiv w:val="1"/>
      <w:marLeft w:val="0"/>
      <w:marRight w:val="0"/>
      <w:marTop w:val="0"/>
      <w:marBottom w:val="0"/>
      <w:divBdr>
        <w:top w:val="none" w:sz="0" w:space="0" w:color="auto"/>
        <w:left w:val="none" w:sz="0" w:space="0" w:color="auto"/>
        <w:bottom w:val="none" w:sz="0" w:space="0" w:color="auto"/>
        <w:right w:val="none" w:sz="0" w:space="0" w:color="auto"/>
      </w:divBdr>
    </w:div>
    <w:div w:id="1888486154">
      <w:bodyDiv w:val="1"/>
      <w:marLeft w:val="0"/>
      <w:marRight w:val="0"/>
      <w:marTop w:val="0"/>
      <w:marBottom w:val="0"/>
      <w:divBdr>
        <w:top w:val="none" w:sz="0" w:space="0" w:color="auto"/>
        <w:left w:val="none" w:sz="0" w:space="0" w:color="auto"/>
        <w:bottom w:val="none" w:sz="0" w:space="0" w:color="auto"/>
        <w:right w:val="none" w:sz="0" w:space="0" w:color="auto"/>
      </w:divBdr>
    </w:div>
    <w:div w:id="1893152649">
      <w:bodyDiv w:val="1"/>
      <w:marLeft w:val="0"/>
      <w:marRight w:val="0"/>
      <w:marTop w:val="0"/>
      <w:marBottom w:val="0"/>
      <w:divBdr>
        <w:top w:val="none" w:sz="0" w:space="0" w:color="auto"/>
        <w:left w:val="none" w:sz="0" w:space="0" w:color="auto"/>
        <w:bottom w:val="none" w:sz="0" w:space="0" w:color="auto"/>
        <w:right w:val="none" w:sz="0" w:space="0" w:color="auto"/>
      </w:divBdr>
    </w:div>
    <w:div w:id="1909221530">
      <w:bodyDiv w:val="1"/>
      <w:marLeft w:val="0"/>
      <w:marRight w:val="0"/>
      <w:marTop w:val="0"/>
      <w:marBottom w:val="0"/>
      <w:divBdr>
        <w:top w:val="none" w:sz="0" w:space="0" w:color="auto"/>
        <w:left w:val="none" w:sz="0" w:space="0" w:color="auto"/>
        <w:bottom w:val="none" w:sz="0" w:space="0" w:color="auto"/>
        <w:right w:val="none" w:sz="0" w:space="0" w:color="auto"/>
      </w:divBdr>
    </w:div>
    <w:div w:id="1913000704">
      <w:bodyDiv w:val="1"/>
      <w:marLeft w:val="0"/>
      <w:marRight w:val="0"/>
      <w:marTop w:val="0"/>
      <w:marBottom w:val="0"/>
      <w:divBdr>
        <w:top w:val="none" w:sz="0" w:space="0" w:color="auto"/>
        <w:left w:val="none" w:sz="0" w:space="0" w:color="auto"/>
        <w:bottom w:val="none" w:sz="0" w:space="0" w:color="auto"/>
        <w:right w:val="none" w:sz="0" w:space="0" w:color="auto"/>
      </w:divBdr>
    </w:div>
    <w:div w:id="1918859385">
      <w:bodyDiv w:val="1"/>
      <w:marLeft w:val="0"/>
      <w:marRight w:val="0"/>
      <w:marTop w:val="0"/>
      <w:marBottom w:val="0"/>
      <w:divBdr>
        <w:top w:val="none" w:sz="0" w:space="0" w:color="auto"/>
        <w:left w:val="none" w:sz="0" w:space="0" w:color="auto"/>
        <w:bottom w:val="none" w:sz="0" w:space="0" w:color="auto"/>
        <w:right w:val="none" w:sz="0" w:space="0" w:color="auto"/>
      </w:divBdr>
    </w:div>
    <w:div w:id="1938976810">
      <w:bodyDiv w:val="1"/>
      <w:marLeft w:val="0"/>
      <w:marRight w:val="0"/>
      <w:marTop w:val="0"/>
      <w:marBottom w:val="0"/>
      <w:divBdr>
        <w:top w:val="none" w:sz="0" w:space="0" w:color="auto"/>
        <w:left w:val="none" w:sz="0" w:space="0" w:color="auto"/>
        <w:bottom w:val="none" w:sz="0" w:space="0" w:color="auto"/>
        <w:right w:val="none" w:sz="0" w:space="0" w:color="auto"/>
      </w:divBdr>
    </w:div>
    <w:div w:id="1951543435">
      <w:bodyDiv w:val="1"/>
      <w:marLeft w:val="0"/>
      <w:marRight w:val="0"/>
      <w:marTop w:val="0"/>
      <w:marBottom w:val="0"/>
      <w:divBdr>
        <w:top w:val="none" w:sz="0" w:space="0" w:color="auto"/>
        <w:left w:val="none" w:sz="0" w:space="0" w:color="auto"/>
        <w:bottom w:val="none" w:sz="0" w:space="0" w:color="auto"/>
        <w:right w:val="none" w:sz="0" w:space="0" w:color="auto"/>
      </w:divBdr>
    </w:div>
    <w:div w:id="1966618019">
      <w:bodyDiv w:val="1"/>
      <w:marLeft w:val="0"/>
      <w:marRight w:val="0"/>
      <w:marTop w:val="0"/>
      <w:marBottom w:val="0"/>
      <w:divBdr>
        <w:top w:val="none" w:sz="0" w:space="0" w:color="auto"/>
        <w:left w:val="none" w:sz="0" w:space="0" w:color="auto"/>
        <w:bottom w:val="none" w:sz="0" w:space="0" w:color="auto"/>
        <w:right w:val="none" w:sz="0" w:space="0" w:color="auto"/>
      </w:divBdr>
    </w:div>
    <w:div w:id="1980453489">
      <w:bodyDiv w:val="1"/>
      <w:marLeft w:val="0"/>
      <w:marRight w:val="0"/>
      <w:marTop w:val="0"/>
      <w:marBottom w:val="0"/>
      <w:divBdr>
        <w:top w:val="none" w:sz="0" w:space="0" w:color="auto"/>
        <w:left w:val="none" w:sz="0" w:space="0" w:color="auto"/>
        <w:bottom w:val="none" w:sz="0" w:space="0" w:color="auto"/>
        <w:right w:val="none" w:sz="0" w:space="0" w:color="auto"/>
      </w:divBdr>
    </w:div>
    <w:div w:id="1990360874">
      <w:bodyDiv w:val="1"/>
      <w:marLeft w:val="0"/>
      <w:marRight w:val="0"/>
      <w:marTop w:val="0"/>
      <w:marBottom w:val="0"/>
      <w:divBdr>
        <w:top w:val="none" w:sz="0" w:space="0" w:color="auto"/>
        <w:left w:val="none" w:sz="0" w:space="0" w:color="auto"/>
        <w:bottom w:val="none" w:sz="0" w:space="0" w:color="auto"/>
        <w:right w:val="none" w:sz="0" w:space="0" w:color="auto"/>
      </w:divBdr>
    </w:div>
    <w:div w:id="2000108234">
      <w:bodyDiv w:val="1"/>
      <w:marLeft w:val="0"/>
      <w:marRight w:val="0"/>
      <w:marTop w:val="0"/>
      <w:marBottom w:val="0"/>
      <w:divBdr>
        <w:top w:val="none" w:sz="0" w:space="0" w:color="auto"/>
        <w:left w:val="none" w:sz="0" w:space="0" w:color="auto"/>
        <w:bottom w:val="none" w:sz="0" w:space="0" w:color="auto"/>
        <w:right w:val="none" w:sz="0" w:space="0" w:color="auto"/>
      </w:divBdr>
    </w:div>
    <w:div w:id="2006123215">
      <w:bodyDiv w:val="1"/>
      <w:marLeft w:val="0"/>
      <w:marRight w:val="0"/>
      <w:marTop w:val="0"/>
      <w:marBottom w:val="0"/>
      <w:divBdr>
        <w:top w:val="none" w:sz="0" w:space="0" w:color="auto"/>
        <w:left w:val="none" w:sz="0" w:space="0" w:color="auto"/>
        <w:bottom w:val="none" w:sz="0" w:space="0" w:color="auto"/>
        <w:right w:val="none" w:sz="0" w:space="0" w:color="auto"/>
      </w:divBdr>
    </w:div>
    <w:div w:id="2006858866">
      <w:bodyDiv w:val="1"/>
      <w:marLeft w:val="0"/>
      <w:marRight w:val="0"/>
      <w:marTop w:val="0"/>
      <w:marBottom w:val="0"/>
      <w:divBdr>
        <w:top w:val="none" w:sz="0" w:space="0" w:color="auto"/>
        <w:left w:val="none" w:sz="0" w:space="0" w:color="auto"/>
        <w:bottom w:val="none" w:sz="0" w:space="0" w:color="auto"/>
        <w:right w:val="none" w:sz="0" w:space="0" w:color="auto"/>
      </w:divBdr>
    </w:div>
    <w:div w:id="2024045032">
      <w:bodyDiv w:val="1"/>
      <w:marLeft w:val="0"/>
      <w:marRight w:val="0"/>
      <w:marTop w:val="0"/>
      <w:marBottom w:val="0"/>
      <w:divBdr>
        <w:top w:val="none" w:sz="0" w:space="0" w:color="auto"/>
        <w:left w:val="none" w:sz="0" w:space="0" w:color="auto"/>
        <w:bottom w:val="none" w:sz="0" w:space="0" w:color="auto"/>
        <w:right w:val="none" w:sz="0" w:space="0" w:color="auto"/>
      </w:divBdr>
    </w:div>
    <w:div w:id="2026251979">
      <w:bodyDiv w:val="1"/>
      <w:marLeft w:val="0"/>
      <w:marRight w:val="0"/>
      <w:marTop w:val="0"/>
      <w:marBottom w:val="0"/>
      <w:divBdr>
        <w:top w:val="none" w:sz="0" w:space="0" w:color="auto"/>
        <w:left w:val="none" w:sz="0" w:space="0" w:color="auto"/>
        <w:bottom w:val="none" w:sz="0" w:space="0" w:color="auto"/>
        <w:right w:val="none" w:sz="0" w:space="0" w:color="auto"/>
      </w:divBdr>
    </w:div>
    <w:div w:id="2026786187">
      <w:bodyDiv w:val="1"/>
      <w:marLeft w:val="0"/>
      <w:marRight w:val="0"/>
      <w:marTop w:val="0"/>
      <w:marBottom w:val="0"/>
      <w:divBdr>
        <w:top w:val="none" w:sz="0" w:space="0" w:color="auto"/>
        <w:left w:val="none" w:sz="0" w:space="0" w:color="auto"/>
        <w:bottom w:val="none" w:sz="0" w:space="0" w:color="auto"/>
        <w:right w:val="none" w:sz="0" w:space="0" w:color="auto"/>
      </w:divBdr>
    </w:div>
    <w:div w:id="2027319825">
      <w:bodyDiv w:val="1"/>
      <w:marLeft w:val="0"/>
      <w:marRight w:val="0"/>
      <w:marTop w:val="0"/>
      <w:marBottom w:val="0"/>
      <w:divBdr>
        <w:top w:val="none" w:sz="0" w:space="0" w:color="auto"/>
        <w:left w:val="none" w:sz="0" w:space="0" w:color="auto"/>
        <w:bottom w:val="none" w:sz="0" w:space="0" w:color="auto"/>
        <w:right w:val="none" w:sz="0" w:space="0" w:color="auto"/>
      </w:divBdr>
    </w:div>
    <w:div w:id="2028868206">
      <w:bodyDiv w:val="1"/>
      <w:marLeft w:val="0"/>
      <w:marRight w:val="0"/>
      <w:marTop w:val="0"/>
      <w:marBottom w:val="0"/>
      <w:divBdr>
        <w:top w:val="none" w:sz="0" w:space="0" w:color="auto"/>
        <w:left w:val="none" w:sz="0" w:space="0" w:color="auto"/>
        <w:bottom w:val="none" w:sz="0" w:space="0" w:color="auto"/>
        <w:right w:val="none" w:sz="0" w:space="0" w:color="auto"/>
      </w:divBdr>
    </w:div>
    <w:div w:id="2037538850">
      <w:bodyDiv w:val="1"/>
      <w:marLeft w:val="0"/>
      <w:marRight w:val="0"/>
      <w:marTop w:val="0"/>
      <w:marBottom w:val="0"/>
      <w:divBdr>
        <w:top w:val="none" w:sz="0" w:space="0" w:color="auto"/>
        <w:left w:val="none" w:sz="0" w:space="0" w:color="auto"/>
        <w:bottom w:val="none" w:sz="0" w:space="0" w:color="auto"/>
        <w:right w:val="none" w:sz="0" w:space="0" w:color="auto"/>
      </w:divBdr>
    </w:div>
    <w:div w:id="2043824769">
      <w:bodyDiv w:val="1"/>
      <w:marLeft w:val="0"/>
      <w:marRight w:val="0"/>
      <w:marTop w:val="0"/>
      <w:marBottom w:val="0"/>
      <w:divBdr>
        <w:top w:val="none" w:sz="0" w:space="0" w:color="auto"/>
        <w:left w:val="none" w:sz="0" w:space="0" w:color="auto"/>
        <w:bottom w:val="none" w:sz="0" w:space="0" w:color="auto"/>
        <w:right w:val="none" w:sz="0" w:space="0" w:color="auto"/>
      </w:divBdr>
    </w:div>
    <w:div w:id="2049380292">
      <w:bodyDiv w:val="1"/>
      <w:marLeft w:val="0"/>
      <w:marRight w:val="0"/>
      <w:marTop w:val="0"/>
      <w:marBottom w:val="0"/>
      <w:divBdr>
        <w:top w:val="none" w:sz="0" w:space="0" w:color="auto"/>
        <w:left w:val="none" w:sz="0" w:space="0" w:color="auto"/>
        <w:bottom w:val="none" w:sz="0" w:space="0" w:color="auto"/>
        <w:right w:val="none" w:sz="0" w:space="0" w:color="auto"/>
      </w:divBdr>
    </w:div>
    <w:div w:id="2050563515">
      <w:bodyDiv w:val="1"/>
      <w:marLeft w:val="0"/>
      <w:marRight w:val="0"/>
      <w:marTop w:val="0"/>
      <w:marBottom w:val="0"/>
      <w:divBdr>
        <w:top w:val="none" w:sz="0" w:space="0" w:color="auto"/>
        <w:left w:val="none" w:sz="0" w:space="0" w:color="auto"/>
        <w:bottom w:val="none" w:sz="0" w:space="0" w:color="auto"/>
        <w:right w:val="none" w:sz="0" w:space="0" w:color="auto"/>
      </w:divBdr>
    </w:div>
    <w:div w:id="2056077665">
      <w:bodyDiv w:val="1"/>
      <w:marLeft w:val="0"/>
      <w:marRight w:val="0"/>
      <w:marTop w:val="0"/>
      <w:marBottom w:val="0"/>
      <w:divBdr>
        <w:top w:val="none" w:sz="0" w:space="0" w:color="auto"/>
        <w:left w:val="none" w:sz="0" w:space="0" w:color="auto"/>
        <w:bottom w:val="none" w:sz="0" w:space="0" w:color="auto"/>
        <w:right w:val="none" w:sz="0" w:space="0" w:color="auto"/>
      </w:divBdr>
    </w:div>
    <w:div w:id="2060470352">
      <w:bodyDiv w:val="1"/>
      <w:marLeft w:val="0"/>
      <w:marRight w:val="0"/>
      <w:marTop w:val="0"/>
      <w:marBottom w:val="0"/>
      <w:divBdr>
        <w:top w:val="none" w:sz="0" w:space="0" w:color="auto"/>
        <w:left w:val="none" w:sz="0" w:space="0" w:color="auto"/>
        <w:bottom w:val="none" w:sz="0" w:space="0" w:color="auto"/>
        <w:right w:val="none" w:sz="0" w:space="0" w:color="auto"/>
      </w:divBdr>
      <w:divsChild>
        <w:div w:id="771244853">
          <w:marLeft w:val="1080"/>
          <w:marRight w:val="0"/>
          <w:marTop w:val="0"/>
          <w:marBottom w:val="0"/>
          <w:divBdr>
            <w:top w:val="none" w:sz="0" w:space="0" w:color="auto"/>
            <w:left w:val="none" w:sz="0" w:space="0" w:color="auto"/>
            <w:bottom w:val="none" w:sz="0" w:space="0" w:color="auto"/>
            <w:right w:val="none" w:sz="0" w:space="0" w:color="auto"/>
          </w:divBdr>
        </w:div>
        <w:div w:id="1175345148">
          <w:marLeft w:val="360"/>
          <w:marRight w:val="0"/>
          <w:marTop w:val="0"/>
          <w:marBottom w:val="0"/>
          <w:divBdr>
            <w:top w:val="none" w:sz="0" w:space="0" w:color="auto"/>
            <w:left w:val="none" w:sz="0" w:space="0" w:color="auto"/>
            <w:bottom w:val="none" w:sz="0" w:space="0" w:color="auto"/>
            <w:right w:val="none" w:sz="0" w:space="0" w:color="auto"/>
          </w:divBdr>
        </w:div>
        <w:div w:id="1699114085">
          <w:marLeft w:val="1080"/>
          <w:marRight w:val="0"/>
          <w:marTop w:val="0"/>
          <w:marBottom w:val="0"/>
          <w:divBdr>
            <w:top w:val="none" w:sz="0" w:space="0" w:color="auto"/>
            <w:left w:val="none" w:sz="0" w:space="0" w:color="auto"/>
            <w:bottom w:val="none" w:sz="0" w:space="0" w:color="auto"/>
            <w:right w:val="none" w:sz="0" w:space="0" w:color="auto"/>
          </w:divBdr>
        </w:div>
        <w:div w:id="1931887504">
          <w:marLeft w:val="360"/>
          <w:marRight w:val="0"/>
          <w:marTop w:val="0"/>
          <w:marBottom w:val="0"/>
          <w:divBdr>
            <w:top w:val="none" w:sz="0" w:space="0" w:color="auto"/>
            <w:left w:val="none" w:sz="0" w:space="0" w:color="auto"/>
            <w:bottom w:val="none" w:sz="0" w:space="0" w:color="auto"/>
            <w:right w:val="none" w:sz="0" w:space="0" w:color="auto"/>
          </w:divBdr>
        </w:div>
      </w:divsChild>
    </w:div>
    <w:div w:id="2094663911">
      <w:bodyDiv w:val="1"/>
      <w:marLeft w:val="0"/>
      <w:marRight w:val="0"/>
      <w:marTop w:val="0"/>
      <w:marBottom w:val="0"/>
      <w:divBdr>
        <w:top w:val="none" w:sz="0" w:space="0" w:color="auto"/>
        <w:left w:val="none" w:sz="0" w:space="0" w:color="auto"/>
        <w:bottom w:val="none" w:sz="0" w:space="0" w:color="auto"/>
        <w:right w:val="none" w:sz="0" w:space="0" w:color="auto"/>
      </w:divBdr>
    </w:div>
    <w:div w:id="2102603559">
      <w:bodyDiv w:val="1"/>
      <w:marLeft w:val="0"/>
      <w:marRight w:val="0"/>
      <w:marTop w:val="0"/>
      <w:marBottom w:val="0"/>
      <w:divBdr>
        <w:top w:val="none" w:sz="0" w:space="0" w:color="auto"/>
        <w:left w:val="none" w:sz="0" w:space="0" w:color="auto"/>
        <w:bottom w:val="none" w:sz="0" w:space="0" w:color="auto"/>
        <w:right w:val="none" w:sz="0" w:space="0" w:color="auto"/>
      </w:divBdr>
    </w:div>
    <w:div w:id="2104568099">
      <w:bodyDiv w:val="1"/>
      <w:marLeft w:val="0"/>
      <w:marRight w:val="0"/>
      <w:marTop w:val="0"/>
      <w:marBottom w:val="0"/>
      <w:divBdr>
        <w:top w:val="none" w:sz="0" w:space="0" w:color="auto"/>
        <w:left w:val="none" w:sz="0" w:space="0" w:color="auto"/>
        <w:bottom w:val="none" w:sz="0" w:space="0" w:color="auto"/>
        <w:right w:val="none" w:sz="0" w:space="0" w:color="auto"/>
      </w:divBdr>
    </w:div>
    <w:div w:id="2118211358">
      <w:bodyDiv w:val="1"/>
      <w:marLeft w:val="0"/>
      <w:marRight w:val="0"/>
      <w:marTop w:val="0"/>
      <w:marBottom w:val="0"/>
      <w:divBdr>
        <w:top w:val="none" w:sz="0" w:space="0" w:color="auto"/>
        <w:left w:val="none" w:sz="0" w:space="0" w:color="auto"/>
        <w:bottom w:val="none" w:sz="0" w:space="0" w:color="auto"/>
        <w:right w:val="none" w:sz="0" w:space="0" w:color="auto"/>
      </w:divBdr>
    </w:div>
    <w:div w:id="2121679698">
      <w:bodyDiv w:val="1"/>
      <w:marLeft w:val="0"/>
      <w:marRight w:val="0"/>
      <w:marTop w:val="0"/>
      <w:marBottom w:val="0"/>
      <w:divBdr>
        <w:top w:val="none" w:sz="0" w:space="0" w:color="auto"/>
        <w:left w:val="none" w:sz="0" w:space="0" w:color="auto"/>
        <w:bottom w:val="none" w:sz="0" w:space="0" w:color="auto"/>
        <w:right w:val="none" w:sz="0" w:space="0" w:color="auto"/>
      </w:divBdr>
    </w:div>
    <w:div w:id="2132505528">
      <w:bodyDiv w:val="1"/>
      <w:marLeft w:val="0"/>
      <w:marRight w:val="0"/>
      <w:marTop w:val="0"/>
      <w:marBottom w:val="0"/>
      <w:divBdr>
        <w:top w:val="none" w:sz="0" w:space="0" w:color="auto"/>
        <w:left w:val="none" w:sz="0" w:space="0" w:color="auto"/>
        <w:bottom w:val="none" w:sz="0" w:space="0" w:color="auto"/>
        <w:right w:val="none" w:sz="0" w:space="0" w:color="auto"/>
      </w:divBdr>
    </w:div>
    <w:div w:id="2138335106">
      <w:bodyDiv w:val="1"/>
      <w:marLeft w:val="0"/>
      <w:marRight w:val="0"/>
      <w:marTop w:val="0"/>
      <w:marBottom w:val="0"/>
      <w:divBdr>
        <w:top w:val="none" w:sz="0" w:space="0" w:color="auto"/>
        <w:left w:val="none" w:sz="0" w:space="0" w:color="auto"/>
        <w:bottom w:val="none" w:sz="0" w:space="0" w:color="auto"/>
        <w:right w:val="none" w:sz="0" w:space="0" w:color="auto"/>
      </w:divBdr>
    </w:div>
    <w:div w:id="2138447335">
      <w:bodyDiv w:val="1"/>
      <w:marLeft w:val="0"/>
      <w:marRight w:val="0"/>
      <w:marTop w:val="0"/>
      <w:marBottom w:val="0"/>
      <w:divBdr>
        <w:top w:val="none" w:sz="0" w:space="0" w:color="auto"/>
        <w:left w:val="none" w:sz="0" w:space="0" w:color="auto"/>
        <w:bottom w:val="none" w:sz="0" w:space="0" w:color="auto"/>
        <w:right w:val="none" w:sz="0" w:space="0" w:color="auto"/>
      </w:divBdr>
    </w:div>
    <w:div w:id="2142377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0.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shi\Desktop\Report-Proposal-EOI%20201101ENG.dot" TargetMode="External"/></Relationships>
</file>

<file path=word/theme/theme1.xml><?xml version="1.0" encoding="utf-8"?>
<a:theme xmlns:a="http://schemas.openxmlformats.org/drawingml/2006/main" name="Office Theme">
  <a:themeElements>
    <a:clrScheme name="Blue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7EA79F-1127-460F-93B3-DBED13375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Report-Proposal-EOI 201101ENG.dot</Template>
  <TotalTime>5</TotalTime>
  <Pages>86</Pages>
  <Words>19336</Words>
  <Characters>110217</Characters>
  <Application>Microsoft Office Word</Application>
  <DocSecurity>0</DocSecurity>
  <Lines>918</Lines>
  <Paragraphs>258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ME</Company>
  <LinksUpToDate>false</LinksUpToDate>
  <CharactersWithSpaces>129295</CharactersWithSpaces>
  <SharedDoc>false</SharedDoc>
  <HLinks>
    <vt:vector size="972" baseType="variant">
      <vt:variant>
        <vt:i4>2031670</vt:i4>
      </vt:variant>
      <vt:variant>
        <vt:i4>971</vt:i4>
      </vt:variant>
      <vt:variant>
        <vt:i4>0</vt:i4>
      </vt:variant>
      <vt:variant>
        <vt:i4>5</vt:i4>
      </vt:variant>
      <vt:variant>
        <vt:lpwstr/>
      </vt:variant>
      <vt:variant>
        <vt:lpwstr>_Toc183606407</vt:lpwstr>
      </vt:variant>
      <vt:variant>
        <vt:i4>2031670</vt:i4>
      </vt:variant>
      <vt:variant>
        <vt:i4>965</vt:i4>
      </vt:variant>
      <vt:variant>
        <vt:i4>0</vt:i4>
      </vt:variant>
      <vt:variant>
        <vt:i4>5</vt:i4>
      </vt:variant>
      <vt:variant>
        <vt:lpwstr/>
      </vt:variant>
      <vt:variant>
        <vt:lpwstr>_Toc183606406</vt:lpwstr>
      </vt:variant>
      <vt:variant>
        <vt:i4>2031670</vt:i4>
      </vt:variant>
      <vt:variant>
        <vt:i4>959</vt:i4>
      </vt:variant>
      <vt:variant>
        <vt:i4>0</vt:i4>
      </vt:variant>
      <vt:variant>
        <vt:i4>5</vt:i4>
      </vt:variant>
      <vt:variant>
        <vt:lpwstr/>
      </vt:variant>
      <vt:variant>
        <vt:lpwstr>_Toc183606405</vt:lpwstr>
      </vt:variant>
      <vt:variant>
        <vt:i4>2031670</vt:i4>
      </vt:variant>
      <vt:variant>
        <vt:i4>953</vt:i4>
      </vt:variant>
      <vt:variant>
        <vt:i4>0</vt:i4>
      </vt:variant>
      <vt:variant>
        <vt:i4>5</vt:i4>
      </vt:variant>
      <vt:variant>
        <vt:lpwstr/>
      </vt:variant>
      <vt:variant>
        <vt:lpwstr>_Toc183606404</vt:lpwstr>
      </vt:variant>
      <vt:variant>
        <vt:i4>2031670</vt:i4>
      </vt:variant>
      <vt:variant>
        <vt:i4>947</vt:i4>
      </vt:variant>
      <vt:variant>
        <vt:i4>0</vt:i4>
      </vt:variant>
      <vt:variant>
        <vt:i4>5</vt:i4>
      </vt:variant>
      <vt:variant>
        <vt:lpwstr/>
      </vt:variant>
      <vt:variant>
        <vt:lpwstr>_Toc183606403</vt:lpwstr>
      </vt:variant>
      <vt:variant>
        <vt:i4>2031670</vt:i4>
      </vt:variant>
      <vt:variant>
        <vt:i4>941</vt:i4>
      </vt:variant>
      <vt:variant>
        <vt:i4>0</vt:i4>
      </vt:variant>
      <vt:variant>
        <vt:i4>5</vt:i4>
      </vt:variant>
      <vt:variant>
        <vt:lpwstr/>
      </vt:variant>
      <vt:variant>
        <vt:lpwstr>_Toc183606402</vt:lpwstr>
      </vt:variant>
      <vt:variant>
        <vt:i4>2031670</vt:i4>
      </vt:variant>
      <vt:variant>
        <vt:i4>935</vt:i4>
      </vt:variant>
      <vt:variant>
        <vt:i4>0</vt:i4>
      </vt:variant>
      <vt:variant>
        <vt:i4>5</vt:i4>
      </vt:variant>
      <vt:variant>
        <vt:lpwstr/>
      </vt:variant>
      <vt:variant>
        <vt:lpwstr>_Toc183606401</vt:lpwstr>
      </vt:variant>
      <vt:variant>
        <vt:i4>2031670</vt:i4>
      </vt:variant>
      <vt:variant>
        <vt:i4>929</vt:i4>
      </vt:variant>
      <vt:variant>
        <vt:i4>0</vt:i4>
      </vt:variant>
      <vt:variant>
        <vt:i4>5</vt:i4>
      </vt:variant>
      <vt:variant>
        <vt:lpwstr/>
      </vt:variant>
      <vt:variant>
        <vt:lpwstr>_Toc183606400</vt:lpwstr>
      </vt:variant>
      <vt:variant>
        <vt:i4>1441841</vt:i4>
      </vt:variant>
      <vt:variant>
        <vt:i4>923</vt:i4>
      </vt:variant>
      <vt:variant>
        <vt:i4>0</vt:i4>
      </vt:variant>
      <vt:variant>
        <vt:i4>5</vt:i4>
      </vt:variant>
      <vt:variant>
        <vt:lpwstr/>
      </vt:variant>
      <vt:variant>
        <vt:lpwstr>_Toc183606399</vt:lpwstr>
      </vt:variant>
      <vt:variant>
        <vt:i4>1441841</vt:i4>
      </vt:variant>
      <vt:variant>
        <vt:i4>917</vt:i4>
      </vt:variant>
      <vt:variant>
        <vt:i4>0</vt:i4>
      </vt:variant>
      <vt:variant>
        <vt:i4>5</vt:i4>
      </vt:variant>
      <vt:variant>
        <vt:lpwstr/>
      </vt:variant>
      <vt:variant>
        <vt:lpwstr>_Toc183606398</vt:lpwstr>
      </vt:variant>
      <vt:variant>
        <vt:i4>1441841</vt:i4>
      </vt:variant>
      <vt:variant>
        <vt:i4>911</vt:i4>
      </vt:variant>
      <vt:variant>
        <vt:i4>0</vt:i4>
      </vt:variant>
      <vt:variant>
        <vt:i4>5</vt:i4>
      </vt:variant>
      <vt:variant>
        <vt:lpwstr/>
      </vt:variant>
      <vt:variant>
        <vt:lpwstr>_Toc183606397</vt:lpwstr>
      </vt:variant>
      <vt:variant>
        <vt:i4>1441841</vt:i4>
      </vt:variant>
      <vt:variant>
        <vt:i4>905</vt:i4>
      </vt:variant>
      <vt:variant>
        <vt:i4>0</vt:i4>
      </vt:variant>
      <vt:variant>
        <vt:i4>5</vt:i4>
      </vt:variant>
      <vt:variant>
        <vt:lpwstr/>
      </vt:variant>
      <vt:variant>
        <vt:lpwstr>_Toc183606396</vt:lpwstr>
      </vt:variant>
      <vt:variant>
        <vt:i4>1441841</vt:i4>
      </vt:variant>
      <vt:variant>
        <vt:i4>899</vt:i4>
      </vt:variant>
      <vt:variant>
        <vt:i4>0</vt:i4>
      </vt:variant>
      <vt:variant>
        <vt:i4>5</vt:i4>
      </vt:variant>
      <vt:variant>
        <vt:lpwstr/>
      </vt:variant>
      <vt:variant>
        <vt:lpwstr>_Toc183606395</vt:lpwstr>
      </vt:variant>
      <vt:variant>
        <vt:i4>1441841</vt:i4>
      </vt:variant>
      <vt:variant>
        <vt:i4>893</vt:i4>
      </vt:variant>
      <vt:variant>
        <vt:i4>0</vt:i4>
      </vt:variant>
      <vt:variant>
        <vt:i4>5</vt:i4>
      </vt:variant>
      <vt:variant>
        <vt:lpwstr/>
      </vt:variant>
      <vt:variant>
        <vt:lpwstr>_Toc183606394</vt:lpwstr>
      </vt:variant>
      <vt:variant>
        <vt:i4>1441841</vt:i4>
      </vt:variant>
      <vt:variant>
        <vt:i4>887</vt:i4>
      </vt:variant>
      <vt:variant>
        <vt:i4>0</vt:i4>
      </vt:variant>
      <vt:variant>
        <vt:i4>5</vt:i4>
      </vt:variant>
      <vt:variant>
        <vt:lpwstr/>
      </vt:variant>
      <vt:variant>
        <vt:lpwstr>_Toc183606393</vt:lpwstr>
      </vt:variant>
      <vt:variant>
        <vt:i4>1441841</vt:i4>
      </vt:variant>
      <vt:variant>
        <vt:i4>881</vt:i4>
      </vt:variant>
      <vt:variant>
        <vt:i4>0</vt:i4>
      </vt:variant>
      <vt:variant>
        <vt:i4>5</vt:i4>
      </vt:variant>
      <vt:variant>
        <vt:lpwstr/>
      </vt:variant>
      <vt:variant>
        <vt:lpwstr>_Toc183606392</vt:lpwstr>
      </vt:variant>
      <vt:variant>
        <vt:i4>1441841</vt:i4>
      </vt:variant>
      <vt:variant>
        <vt:i4>875</vt:i4>
      </vt:variant>
      <vt:variant>
        <vt:i4>0</vt:i4>
      </vt:variant>
      <vt:variant>
        <vt:i4>5</vt:i4>
      </vt:variant>
      <vt:variant>
        <vt:lpwstr/>
      </vt:variant>
      <vt:variant>
        <vt:lpwstr>_Toc183606391</vt:lpwstr>
      </vt:variant>
      <vt:variant>
        <vt:i4>1441841</vt:i4>
      </vt:variant>
      <vt:variant>
        <vt:i4>869</vt:i4>
      </vt:variant>
      <vt:variant>
        <vt:i4>0</vt:i4>
      </vt:variant>
      <vt:variant>
        <vt:i4>5</vt:i4>
      </vt:variant>
      <vt:variant>
        <vt:lpwstr/>
      </vt:variant>
      <vt:variant>
        <vt:lpwstr>_Toc183606390</vt:lpwstr>
      </vt:variant>
      <vt:variant>
        <vt:i4>1507377</vt:i4>
      </vt:variant>
      <vt:variant>
        <vt:i4>863</vt:i4>
      </vt:variant>
      <vt:variant>
        <vt:i4>0</vt:i4>
      </vt:variant>
      <vt:variant>
        <vt:i4>5</vt:i4>
      </vt:variant>
      <vt:variant>
        <vt:lpwstr/>
      </vt:variant>
      <vt:variant>
        <vt:lpwstr>_Toc183606389</vt:lpwstr>
      </vt:variant>
      <vt:variant>
        <vt:i4>1507377</vt:i4>
      </vt:variant>
      <vt:variant>
        <vt:i4>857</vt:i4>
      </vt:variant>
      <vt:variant>
        <vt:i4>0</vt:i4>
      </vt:variant>
      <vt:variant>
        <vt:i4>5</vt:i4>
      </vt:variant>
      <vt:variant>
        <vt:lpwstr/>
      </vt:variant>
      <vt:variant>
        <vt:lpwstr>_Toc183606388</vt:lpwstr>
      </vt:variant>
      <vt:variant>
        <vt:i4>1507377</vt:i4>
      </vt:variant>
      <vt:variant>
        <vt:i4>851</vt:i4>
      </vt:variant>
      <vt:variant>
        <vt:i4>0</vt:i4>
      </vt:variant>
      <vt:variant>
        <vt:i4>5</vt:i4>
      </vt:variant>
      <vt:variant>
        <vt:lpwstr/>
      </vt:variant>
      <vt:variant>
        <vt:lpwstr>_Toc183606387</vt:lpwstr>
      </vt:variant>
      <vt:variant>
        <vt:i4>1507377</vt:i4>
      </vt:variant>
      <vt:variant>
        <vt:i4>845</vt:i4>
      </vt:variant>
      <vt:variant>
        <vt:i4>0</vt:i4>
      </vt:variant>
      <vt:variant>
        <vt:i4>5</vt:i4>
      </vt:variant>
      <vt:variant>
        <vt:lpwstr/>
      </vt:variant>
      <vt:variant>
        <vt:lpwstr>_Toc183606386</vt:lpwstr>
      </vt:variant>
      <vt:variant>
        <vt:i4>1507377</vt:i4>
      </vt:variant>
      <vt:variant>
        <vt:i4>839</vt:i4>
      </vt:variant>
      <vt:variant>
        <vt:i4>0</vt:i4>
      </vt:variant>
      <vt:variant>
        <vt:i4>5</vt:i4>
      </vt:variant>
      <vt:variant>
        <vt:lpwstr/>
      </vt:variant>
      <vt:variant>
        <vt:lpwstr>_Toc183606385</vt:lpwstr>
      </vt:variant>
      <vt:variant>
        <vt:i4>1507377</vt:i4>
      </vt:variant>
      <vt:variant>
        <vt:i4>833</vt:i4>
      </vt:variant>
      <vt:variant>
        <vt:i4>0</vt:i4>
      </vt:variant>
      <vt:variant>
        <vt:i4>5</vt:i4>
      </vt:variant>
      <vt:variant>
        <vt:lpwstr/>
      </vt:variant>
      <vt:variant>
        <vt:lpwstr>_Toc183606384</vt:lpwstr>
      </vt:variant>
      <vt:variant>
        <vt:i4>1507377</vt:i4>
      </vt:variant>
      <vt:variant>
        <vt:i4>827</vt:i4>
      </vt:variant>
      <vt:variant>
        <vt:i4>0</vt:i4>
      </vt:variant>
      <vt:variant>
        <vt:i4>5</vt:i4>
      </vt:variant>
      <vt:variant>
        <vt:lpwstr/>
      </vt:variant>
      <vt:variant>
        <vt:lpwstr>_Toc183606383</vt:lpwstr>
      </vt:variant>
      <vt:variant>
        <vt:i4>1507377</vt:i4>
      </vt:variant>
      <vt:variant>
        <vt:i4>821</vt:i4>
      </vt:variant>
      <vt:variant>
        <vt:i4>0</vt:i4>
      </vt:variant>
      <vt:variant>
        <vt:i4>5</vt:i4>
      </vt:variant>
      <vt:variant>
        <vt:lpwstr/>
      </vt:variant>
      <vt:variant>
        <vt:lpwstr>_Toc183606382</vt:lpwstr>
      </vt:variant>
      <vt:variant>
        <vt:i4>1507377</vt:i4>
      </vt:variant>
      <vt:variant>
        <vt:i4>815</vt:i4>
      </vt:variant>
      <vt:variant>
        <vt:i4>0</vt:i4>
      </vt:variant>
      <vt:variant>
        <vt:i4>5</vt:i4>
      </vt:variant>
      <vt:variant>
        <vt:lpwstr/>
      </vt:variant>
      <vt:variant>
        <vt:lpwstr>_Toc183606381</vt:lpwstr>
      </vt:variant>
      <vt:variant>
        <vt:i4>1507377</vt:i4>
      </vt:variant>
      <vt:variant>
        <vt:i4>809</vt:i4>
      </vt:variant>
      <vt:variant>
        <vt:i4>0</vt:i4>
      </vt:variant>
      <vt:variant>
        <vt:i4>5</vt:i4>
      </vt:variant>
      <vt:variant>
        <vt:lpwstr/>
      </vt:variant>
      <vt:variant>
        <vt:lpwstr>_Toc183606380</vt:lpwstr>
      </vt:variant>
      <vt:variant>
        <vt:i4>1572913</vt:i4>
      </vt:variant>
      <vt:variant>
        <vt:i4>803</vt:i4>
      </vt:variant>
      <vt:variant>
        <vt:i4>0</vt:i4>
      </vt:variant>
      <vt:variant>
        <vt:i4>5</vt:i4>
      </vt:variant>
      <vt:variant>
        <vt:lpwstr/>
      </vt:variant>
      <vt:variant>
        <vt:lpwstr>_Toc183606379</vt:lpwstr>
      </vt:variant>
      <vt:variant>
        <vt:i4>1572913</vt:i4>
      </vt:variant>
      <vt:variant>
        <vt:i4>797</vt:i4>
      </vt:variant>
      <vt:variant>
        <vt:i4>0</vt:i4>
      </vt:variant>
      <vt:variant>
        <vt:i4>5</vt:i4>
      </vt:variant>
      <vt:variant>
        <vt:lpwstr/>
      </vt:variant>
      <vt:variant>
        <vt:lpwstr>_Toc183606378</vt:lpwstr>
      </vt:variant>
      <vt:variant>
        <vt:i4>1572913</vt:i4>
      </vt:variant>
      <vt:variant>
        <vt:i4>791</vt:i4>
      </vt:variant>
      <vt:variant>
        <vt:i4>0</vt:i4>
      </vt:variant>
      <vt:variant>
        <vt:i4>5</vt:i4>
      </vt:variant>
      <vt:variant>
        <vt:lpwstr/>
      </vt:variant>
      <vt:variant>
        <vt:lpwstr>_Toc183606377</vt:lpwstr>
      </vt:variant>
      <vt:variant>
        <vt:i4>1572913</vt:i4>
      </vt:variant>
      <vt:variant>
        <vt:i4>785</vt:i4>
      </vt:variant>
      <vt:variant>
        <vt:i4>0</vt:i4>
      </vt:variant>
      <vt:variant>
        <vt:i4>5</vt:i4>
      </vt:variant>
      <vt:variant>
        <vt:lpwstr/>
      </vt:variant>
      <vt:variant>
        <vt:lpwstr>_Toc183606376</vt:lpwstr>
      </vt:variant>
      <vt:variant>
        <vt:i4>1572913</vt:i4>
      </vt:variant>
      <vt:variant>
        <vt:i4>779</vt:i4>
      </vt:variant>
      <vt:variant>
        <vt:i4>0</vt:i4>
      </vt:variant>
      <vt:variant>
        <vt:i4>5</vt:i4>
      </vt:variant>
      <vt:variant>
        <vt:lpwstr/>
      </vt:variant>
      <vt:variant>
        <vt:lpwstr>_Toc183606375</vt:lpwstr>
      </vt:variant>
      <vt:variant>
        <vt:i4>1572913</vt:i4>
      </vt:variant>
      <vt:variant>
        <vt:i4>773</vt:i4>
      </vt:variant>
      <vt:variant>
        <vt:i4>0</vt:i4>
      </vt:variant>
      <vt:variant>
        <vt:i4>5</vt:i4>
      </vt:variant>
      <vt:variant>
        <vt:lpwstr/>
      </vt:variant>
      <vt:variant>
        <vt:lpwstr>_Toc183606374</vt:lpwstr>
      </vt:variant>
      <vt:variant>
        <vt:i4>1572913</vt:i4>
      </vt:variant>
      <vt:variant>
        <vt:i4>767</vt:i4>
      </vt:variant>
      <vt:variant>
        <vt:i4>0</vt:i4>
      </vt:variant>
      <vt:variant>
        <vt:i4>5</vt:i4>
      </vt:variant>
      <vt:variant>
        <vt:lpwstr/>
      </vt:variant>
      <vt:variant>
        <vt:lpwstr>_Toc183606373</vt:lpwstr>
      </vt:variant>
      <vt:variant>
        <vt:i4>1572913</vt:i4>
      </vt:variant>
      <vt:variant>
        <vt:i4>761</vt:i4>
      </vt:variant>
      <vt:variant>
        <vt:i4>0</vt:i4>
      </vt:variant>
      <vt:variant>
        <vt:i4>5</vt:i4>
      </vt:variant>
      <vt:variant>
        <vt:lpwstr/>
      </vt:variant>
      <vt:variant>
        <vt:lpwstr>_Toc183606372</vt:lpwstr>
      </vt:variant>
      <vt:variant>
        <vt:i4>1572913</vt:i4>
      </vt:variant>
      <vt:variant>
        <vt:i4>755</vt:i4>
      </vt:variant>
      <vt:variant>
        <vt:i4>0</vt:i4>
      </vt:variant>
      <vt:variant>
        <vt:i4>5</vt:i4>
      </vt:variant>
      <vt:variant>
        <vt:lpwstr/>
      </vt:variant>
      <vt:variant>
        <vt:lpwstr>_Toc183606371</vt:lpwstr>
      </vt:variant>
      <vt:variant>
        <vt:i4>1572913</vt:i4>
      </vt:variant>
      <vt:variant>
        <vt:i4>749</vt:i4>
      </vt:variant>
      <vt:variant>
        <vt:i4>0</vt:i4>
      </vt:variant>
      <vt:variant>
        <vt:i4>5</vt:i4>
      </vt:variant>
      <vt:variant>
        <vt:lpwstr/>
      </vt:variant>
      <vt:variant>
        <vt:lpwstr>_Toc183606370</vt:lpwstr>
      </vt:variant>
      <vt:variant>
        <vt:i4>1638449</vt:i4>
      </vt:variant>
      <vt:variant>
        <vt:i4>743</vt:i4>
      </vt:variant>
      <vt:variant>
        <vt:i4>0</vt:i4>
      </vt:variant>
      <vt:variant>
        <vt:i4>5</vt:i4>
      </vt:variant>
      <vt:variant>
        <vt:lpwstr/>
      </vt:variant>
      <vt:variant>
        <vt:lpwstr>_Toc183606369</vt:lpwstr>
      </vt:variant>
      <vt:variant>
        <vt:i4>1638449</vt:i4>
      </vt:variant>
      <vt:variant>
        <vt:i4>737</vt:i4>
      </vt:variant>
      <vt:variant>
        <vt:i4>0</vt:i4>
      </vt:variant>
      <vt:variant>
        <vt:i4>5</vt:i4>
      </vt:variant>
      <vt:variant>
        <vt:lpwstr/>
      </vt:variant>
      <vt:variant>
        <vt:lpwstr>_Toc183606368</vt:lpwstr>
      </vt:variant>
      <vt:variant>
        <vt:i4>1638449</vt:i4>
      </vt:variant>
      <vt:variant>
        <vt:i4>731</vt:i4>
      </vt:variant>
      <vt:variant>
        <vt:i4>0</vt:i4>
      </vt:variant>
      <vt:variant>
        <vt:i4>5</vt:i4>
      </vt:variant>
      <vt:variant>
        <vt:lpwstr/>
      </vt:variant>
      <vt:variant>
        <vt:lpwstr>_Toc183606367</vt:lpwstr>
      </vt:variant>
      <vt:variant>
        <vt:i4>1638449</vt:i4>
      </vt:variant>
      <vt:variant>
        <vt:i4>725</vt:i4>
      </vt:variant>
      <vt:variant>
        <vt:i4>0</vt:i4>
      </vt:variant>
      <vt:variant>
        <vt:i4>5</vt:i4>
      </vt:variant>
      <vt:variant>
        <vt:lpwstr/>
      </vt:variant>
      <vt:variant>
        <vt:lpwstr>_Toc183606366</vt:lpwstr>
      </vt:variant>
      <vt:variant>
        <vt:i4>1638449</vt:i4>
      </vt:variant>
      <vt:variant>
        <vt:i4>719</vt:i4>
      </vt:variant>
      <vt:variant>
        <vt:i4>0</vt:i4>
      </vt:variant>
      <vt:variant>
        <vt:i4>5</vt:i4>
      </vt:variant>
      <vt:variant>
        <vt:lpwstr/>
      </vt:variant>
      <vt:variant>
        <vt:lpwstr>_Toc183606365</vt:lpwstr>
      </vt:variant>
      <vt:variant>
        <vt:i4>1638449</vt:i4>
      </vt:variant>
      <vt:variant>
        <vt:i4>713</vt:i4>
      </vt:variant>
      <vt:variant>
        <vt:i4>0</vt:i4>
      </vt:variant>
      <vt:variant>
        <vt:i4>5</vt:i4>
      </vt:variant>
      <vt:variant>
        <vt:lpwstr/>
      </vt:variant>
      <vt:variant>
        <vt:lpwstr>_Toc183606364</vt:lpwstr>
      </vt:variant>
      <vt:variant>
        <vt:i4>1638449</vt:i4>
      </vt:variant>
      <vt:variant>
        <vt:i4>707</vt:i4>
      </vt:variant>
      <vt:variant>
        <vt:i4>0</vt:i4>
      </vt:variant>
      <vt:variant>
        <vt:i4>5</vt:i4>
      </vt:variant>
      <vt:variant>
        <vt:lpwstr/>
      </vt:variant>
      <vt:variant>
        <vt:lpwstr>_Toc183606363</vt:lpwstr>
      </vt:variant>
      <vt:variant>
        <vt:i4>1638449</vt:i4>
      </vt:variant>
      <vt:variant>
        <vt:i4>701</vt:i4>
      </vt:variant>
      <vt:variant>
        <vt:i4>0</vt:i4>
      </vt:variant>
      <vt:variant>
        <vt:i4>5</vt:i4>
      </vt:variant>
      <vt:variant>
        <vt:lpwstr/>
      </vt:variant>
      <vt:variant>
        <vt:lpwstr>_Toc183606362</vt:lpwstr>
      </vt:variant>
      <vt:variant>
        <vt:i4>1638449</vt:i4>
      </vt:variant>
      <vt:variant>
        <vt:i4>695</vt:i4>
      </vt:variant>
      <vt:variant>
        <vt:i4>0</vt:i4>
      </vt:variant>
      <vt:variant>
        <vt:i4>5</vt:i4>
      </vt:variant>
      <vt:variant>
        <vt:lpwstr/>
      </vt:variant>
      <vt:variant>
        <vt:lpwstr>_Toc183606361</vt:lpwstr>
      </vt:variant>
      <vt:variant>
        <vt:i4>1638449</vt:i4>
      </vt:variant>
      <vt:variant>
        <vt:i4>689</vt:i4>
      </vt:variant>
      <vt:variant>
        <vt:i4>0</vt:i4>
      </vt:variant>
      <vt:variant>
        <vt:i4>5</vt:i4>
      </vt:variant>
      <vt:variant>
        <vt:lpwstr/>
      </vt:variant>
      <vt:variant>
        <vt:lpwstr>_Toc183606360</vt:lpwstr>
      </vt:variant>
      <vt:variant>
        <vt:i4>1703985</vt:i4>
      </vt:variant>
      <vt:variant>
        <vt:i4>683</vt:i4>
      </vt:variant>
      <vt:variant>
        <vt:i4>0</vt:i4>
      </vt:variant>
      <vt:variant>
        <vt:i4>5</vt:i4>
      </vt:variant>
      <vt:variant>
        <vt:lpwstr/>
      </vt:variant>
      <vt:variant>
        <vt:lpwstr>_Toc183606359</vt:lpwstr>
      </vt:variant>
      <vt:variant>
        <vt:i4>1703985</vt:i4>
      </vt:variant>
      <vt:variant>
        <vt:i4>677</vt:i4>
      </vt:variant>
      <vt:variant>
        <vt:i4>0</vt:i4>
      </vt:variant>
      <vt:variant>
        <vt:i4>5</vt:i4>
      </vt:variant>
      <vt:variant>
        <vt:lpwstr/>
      </vt:variant>
      <vt:variant>
        <vt:lpwstr>_Toc183606358</vt:lpwstr>
      </vt:variant>
      <vt:variant>
        <vt:i4>1703985</vt:i4>
      </vt:variant>
      <vt:variant>
        <vt:i4>671</vt:i4>
      </vt:variant>
      <vt:variant>
        <vt:i4>0</vt:i4>
      </vt:variant>
      <vt:variant>
        <vt:i4>5</vt:i4>
      </vt:variant>
      <vt:variant>
        <vt:lpwstr/>
      </vt:variant>
      <vt:variant>
        <vt:lpwstr>_Toc183606357</vt:lpwstr>
      </vt:variant>
      <vt:variant>
        <vt:i4>1703985</vt:i4>
      </vt:variant>
      <vt:variant>
        <vt:i4>665</vt:i4>
      </vt:variant>
      <vt:variant>
        <vt:i4>0</vt:i4>
      </vt:variant>
      <vt:variant>
        <vt:i4>5</vt:i4>
      </vt:variant>
      <vt:variant>
        <vt:lpwstr/>
      </vt:variant>
      <vt:variant>
        <vt:lpwstr>_Toc183606356</vt:lpwstr>
      </vt:variant>
      <vt:variant>
        <vt:i4>1703985</vt:i4>
      </vt:variant>
      <vt:variant>
        <vt:i4>659</vt:i4>
      </vt:variant>
      <vt:variant>
        <vt:i4>0</vt:i4>
      </vt:variant>
      <vt:variant>
        <vt:i4>5</vt:i4>
      </vt:variant>
      <vt:variant>
        <vt:lpwstr/>
      </vt:variant>
      <vt:variant>
        <vt:lpwstr>_Toc183606355</vt:lpwstr>
      </vt:variant>
      <vt:variant>
        <vt:i4>1703985</vt:i4>
      </vt:variant>
      <vt:variant>
        <vt:i4>653</vt:i4>
      </vt:variant>
      <vt:variant>
        <vt:i4>0</vt:i4>
      </vt:variant>
      <vt:variant>
        <vt:i4>5</vt:i4>
      </vt:variant>
      <vt:variant>
        <vt:lpwstr/>
      </vt:variant>
      <vt:variant>
        <vt:lpwstr>_Toc183606354</vt:lpwstr>
      </vt:variant>
      <vt:variant>
        <vt:i4>1703985</vt:i4>
      </vt:variant>
      <vt:variant>
        <vt:i4>647</vt:i4>
      </vt:variant>
      <vt:variant>
        <vt:i4>0</vt:i4>
      </vt:variant>
      <vt:variant>
        <vt:i4>5</vt:i4>
      </vt:variant>
      <vt:variant>
        <vt:lpwstr/>
      </vt:variant>
      <vt:variant>
        <vt:lpwstr>_Toc183606353</vt:lpwstr>
      </vt:variant>
      <vt:variant>
        <vt:i4>1703985</vt:i4>
      </vt:variant>
      <vt:variant>
        <vt:i4>641</vt:i4>
      </vt:variant>
      <vt:variant>
        <vt:i4>0</vt:i4>
      </vt:variant>
      <vt:variant>
        <vt:i4>5</vt:i4>
      </vt:variant>
      <vt:variant>
        <vt:lpwstr/>
      </vt:variant>
      <vt:variant>
        <vt:lpwstr>_Toc183606352</vt:lpwstr>
      </vt:variant>
      <vt:variant>
        <vt:i4>1703985</vt:i4>
      </vt:variant>
      <vt:variant>
        <vt:i4>635</vt:i4>
      </vt:variant>
      <vt:variant>
        <vt:i4>0</vt:i4>
      </vt:variant>
      <vt:variant>
        <vt:i4>5</vt:i4>
      </vt:variant>
      <vt:variant>
        <vt:lpwstr/>
      </vt:variant>
      <vt:variant>
        <vt:lpwstr>_Toc183606351</vt:lpwstr>
      </vt:variant>
      <vt:variant>
        <vt:i4>1703985</vt:i4>
      </vt:variant>
      <vt:variant>
        <vt:i4>629</vt:i4>
      </vt:variant>
      <vt:variant>
        <vt:i4>0</vt:i4>
      </vt:variant>
      <vt:variant>
        <vt:i4>5</vt:i4>
      </vt:variant>
      <vt:variant>
        <vt:lpwstr/>
      </vt:variant>
      <vt:variant>
        <vt:lpwstr>_Toc183606350</vt:lpwstr>
      </vt:variant>
      <vt:variant>
        <vt:i4>1769521</vt:i4>
      </vt:variant>
      <vt:variant>
        <vt:i4>623</vt:i4>
      </vt:variant>
      <vt:variant>
        <vt:i4>0</vt:i4>
      </vt:variant>
      <vt:variant>
        <vt:i4>5</vt:i4>
      </vt:variant>
      <vt:variant>
        <vt:lpwstr/>
      </vt:variant>
      <vt:variant>
        <vt:lpwstr>_Toc183606349</vt:lpwstr>
      </vt:variant>
      <vt:variant>
        <vt:i4>1769521</vt:i4>
      </vt:variant>
      <vt:variant>
        <vt:i4>617</vt:i4>
      </vt:variant>
      <vt:variant>
        <vt:i4>0</vt:i4>
      </vt:variant>
      <vt:variant>
        <vt:i4>5</vt:i4>
      </vt:variant>
      <vt:variant>
        <vt:lpwstr/>
      </vt:variant>
      <vt:variant>
        <vt:lpwstr>_Toc183606348</vt:lpwstr>
      </vt:variant>
      <vt:variant>
        <vt:i4>1769521</vt:i4>
      </vt:variant>
      <vt:variant>
        <vt:i4>611</vt:i4>
      </vt:variant>
      <vt:variant>
        <vt:i4>0</vt:i4>
      </vt:variant>
      <vt:variant>
        <vt:i4>5</vt:i4>
      </vt:variant>
      <vt:variant>
        <vt:lpwstr/>
      </vt:variant>
      <vt:variant>
        <vt:lpwstr>_Toc183606347</vt:lpwstr>
      </vt:variant>
      <vt:variant>
        <vt:i4>1769521</vt:i4>
      </vt:variant>
      <vt:variant>
        <vt:i4>605</vt:i4>
      </vt:variant>
      <vt:variant>
        <vt:i4>0</vt:i4>
      </vt:variant>
      <vt:variant>
        <vt:i4>5</vt:i4>
      </vt:variant>
      <vt:variant>
        <vt:lpwstr/>
      </vt:variant>
      <vt:variant>
        <vt:lpwstr>_Toc183606346</vt:lpwstr>
      </vt:variant>
      <vt:variant>
        <vt:i4>1769521</vt:i4>
      </vt:variant>
      <vt:variant>
        <vt:i4>599</vt:i4>
      </vt:variant>
      <vt:variant>
        <vt:i4>0</vt:i4>
      </vt:variant>
      <vt:variant>
        <vt:i4>5</vt:i4>
      </vt:variant>
      <vt:variant>
        <vt:lpwstr/>
      </vt:variant>
      <vt:variant>
        <vt:lpwstr>_Toc183606345</vt:lpwstr>
      </vt:variant>
      <vt:variant>
        <vt:i4>1769521</vt:i4>
      </vt:variant>
      <vt:variant>
        <vt:i4>593</vt:i4>
      </vt:variant>
      <vt:variant>
        <vt:i4>0</vt:i4>
      </vt:variant>
      <vt:variant>
        <vt:i4>5</vt:i4>
      </vt:variant>
      <vt:variant>
        <vt:lpwstr/>
      </vt:variant>
      <vt:variant>
        <vt:lpwstr>_Toc183606344</vt:lpwstr>
      </vt:variant>
      <vt:variant>
        <vt:i4>1769521</vt:i4>
      </vt:variant>
      <vt:variant>
        <vt:i4>587</vt:i4>
      </vt:variant>
      <vt:variant>
        <vt:i4>0</vt:i4>
      </vt:variant>
      <vt:variant>
        <vt:i4>5</vt:i4>
      </vt:variant>
      <vt:variant>
        <vt:lpwstr/>
      </vt:variant>
      <vt:variant>
        <vt:lpwstr>_Toc183606343</vt:lpwstr>
      </vt:variant>
      <vt:variant>
        <vt:i4>1769521</vt:i4>
      </vt:variant>
      <vt:variant>
        <vt:i4>581</vt:i4>
      </vt:variant>
      <vt:variant>
        <vt:i4>0</vt:i4>
      </vt:variant>
      <vt:variant>
        <vt:i4>5</vt:i4>
      </vt:variant>
      <vt:variant>
        <vt:lpwstr/>
      </vt:variant>
      <vt:variant>
        <vt:lpwstr>_Toc183606342</vt:lpwstr>
      </vt:variant>
      <vt:variant>
        <vt:i4>1769521</vt:i4>
      </vt:variant>
      <vt:variant>
        <vt:i4>575</vt:i4>
      </vt:variant>
      <vt:variant>
        <vt:i4>0</vt:i4>
      </vt:variant>
      <vt:variant>
        <vt:i4>5</vt:i4>
      </vt:variant>
      <vt:variant>
        <vt:lpwstr/>
      </vt:variant>
      <vt:variant>
        <vt:lpwstr>_Toc183606341</vt:lpwstr>
      </vt:variant>
      <vt:variant>
        <vt:i4>1769521</vt:i4>
      </vt:variant>
      <vt:variant>
        <vt:i4>569</vt:i4>
      </vt:variant>
      <vt:variant>
        <vt:i4>0</vt:i4>
      </vt:variant>
      <vt:variant>
        <vt:i4>5</vt:i4>
      </vt:variant>
      <vt:variant>
        <vt:lpwstr/>
      </vt:variant>
      <vt:variant>
        <vt:lpwstr>_Toc183606340</vt:lpwstr>
      </vt:variant>
      <vt:variant>
        <vt:i4>1835057</vt:i4>
      </vt:variant>
      <vt:variant>
        <vt:i4>563</vt:i4>
      </vt:variant>
      <vt:variant>
        <vt:i4>0</vt:i4>
      </vt:variant>
      <vt:variant>
        <vt:i4>5</vt:i4>
      </vt:variant>
      <vt:variant>
        <vt:lpwstr/>
      </vt:variant>
      <vt:variant>
        <vt:lpwstr>_Toc183606339</vt:lpwstr>
      </vt:variant>
      <vt:variant>
        <vt:i4>1835057</vt:i4>
      </vt:variant>
      <vt:variant>
        <vt:i4>557</vt:i4>
      </vt:variant>
      <vt:variant>
        <vt:i4>0</vt:i4>
      </vt:variant>
      <vt:variant>
        <vt:i4>5</vt:i4>
      </vt:variant>
      <vt:variant>
        <vt:lpwstr/>
      </vt:variant>
      <vt:variant>
        <vt:lpwstr>_Toc183606338</vt:lpwstr>
      </vt:variant>
      <vt:variant>
        <vt:i4>1835057</vt:i4>
      </vt:variant>
      <vt:variant>
        <vt:i4>548</vt:i4>
      </vt:variant>
      <vt:variant>
        <vt:i4>0</vt:i4>
      </vt:variant>
      <vt:variant>
        <vt:i4>5</vt:i4>
      </vt:variant>
      <vt:variant>
        <vt:lpwstr/>
      </vt:variant>
      <vt:variant>
        <vt:lpwstr>_Toc183606337</vt:lpwstr>
      </vt:variant>
      <vt:variant>
        <vt:i4>1835057</vt:i4>
      </vt:variant>
      <vt:variant>
        <vt:i4>542</vt:i4>
      </vt:variant>
      <vt:variant>
        <vt:i4>0</vt:i4>
      </vt:variant>
      <vt:variant>
        <vt:i4>5</vt:i4>
      </vt:variant>
      <vt:variant>
        <vt:lpwstr/>
      </vt:variant>
      <vt:variant>
        <vt:lpwstr>_Toc183606336</vt:lpwstr>
      </vt:variant>
      <vt:variant>
        <vt:i4>1835057</vt:i4>
      </vt:variant>
      <vt:variant>
        <vt:i4>536</vt:i4>
      </vt:variant>
      <vt:variant>
        <vt:i4>0</vt:i4>
      </vt:variant>
      <vt:variant>
        <vt:i4>5</vt:i4>
      </vt:variant>
      <vt:variant>
        <vt:lpwstr/>
      </vt:variant>
      <vt:variant>
        <vt:lpwstr>_Toc183606335</vt:lpwstr>
      </vt:variant>
      <vt:variant>
        <vt:i4>1835057</vt:i4>
      </vt:variant>
      <vt:variant>
        <vt:i4>530</vt:i4>
      </vt:variant>
      <vt:variant>
        <vt:i4>0</vt:i4>
      </vt:variant>
      <vt:variant>
        <vt:i4>5</vt:i4>
      </vt:variant>
      <vt:variant>
        <vt:lpwstr/>
      </vt:variant>
      <vt:variant>
        <vt:lpwstr>_Toc183606334</vt:lpwstr>
      </vt:variant>
      <vt:variant>
        <vt:i4>1835057</vt:i4>
      </vt:variant>
      <vt:variant>
        <vt:i4>524</vt:i4>
      </vt:variant>
      <vt:variant>
        <vt:i4>0</vt:i4>
      </vt:variant>
      <vt:variant>
        <vt:i4>5</vt:i4>
      </vt:variant>
      <vt:variant>
        <vt:lpwstr/>
      </vt:variant>
      <vt:variant>
        <vt:lpwstr>_Toc183606333</vt:lpwstr>
      </vt:variant>
      <vt:variant>
        <vt:i4>1835057</vt:i4>
      </vt:variant>
      <vt:variant>
        <vt:i4>518</vt:i4>
      </vt:variant>
      <vt:variant>
        <vt:i4>0</vt:i4>
      </vt:variant>
      <vt:variant>
        <vt:i4>5</vt:i4>
      </vt:variant>
      <vt:variant>
        <vt:lpwstr/>
      </vt:variant>
      <vt:variant>
        <vt:lpwstr>_Toc183606332</vt:lpwstr>
      </vt:variant>
      <vt:variant>
        <vt:i4>1835057</vt:i4>
      </vt:variant>
      <vt:variant>
        <vt:i4>512</vt:i4>
      </vt:variant>
      <vt:variant>
        <vt:i4>0</vt:i4>
      </vt:variant>
      <vt:variant>
        <vt:i4>5</vt:i4>
      </vt:variant>
      <vt:variant>
        <vt:lpwstr/>
      </vt:variant>
      <vt:variant>
        <vt:lpwstr>_Toc183606331</vt:lpwstr>
      </vt:variant>
      <vt:variant>
        <vt:i4>1835057</vt:i4>
      </vt:variant>
      <vt:variant>
        <vt:i4>506</vt:i4>
      </vt:variant>
      <vt:variant>
        <vt:i4>0</vt:i4>
      </vt:variant>
      <vt:variant>
        <vt:i4>5</vt:i4>
      </vt:variant>
      <vt:variant>
        <vt:lpwstr/>
      </vt:variant>
      <vt:variant>
        <vt:lpwstr>_Toc183606330</vt:lpwstr>
      </vt:variant>
      <vt:variant>
        <vt:i4>1900593</vt:i4>
      </vt:variant>
      <vt:variant>
        <vt:i4>500</vt:i4>
      </vt:variant>
      <vt:variant>
        <vt:i4>0</vt:i4>
      </vt:variant>
      <vt:variant>
        <vt:i4>5</vt:i4>
      </vt:variant>
      <vt:variant>
        <vt:lpwstr/>
      </vt:variant>
      <vt:variant>
        <vt:lpwstr>_Toc183606329</vt:lpwstr>
      </vt:variant>
      <vt:variant>
        <vt:i4>1900593</vt:i4>
      </vt:variant>
      <vt:variant>
        <vt:i4>494</vt:i4>
      </vt:variant>
      <vt:variant>
        <vt:i4>0</vt:i4>
      </vt:variant>
      <vt:variant>
        <vt:i4>5</vt:i4>
      </vt:variant>
      <vt:variant>
        <vt:lpwstr/>
      </vt:variant>
      <vt:variant>
        <vt:lpwstr>_Toc183606328</vt:lpwstr>
      </vt:variant>
      <vt:variant>
        <vt:i4>1900593</vt:i4>
      </vt:variant>
      <vt:variant>
        <vt:i4>488</vt:i4>
      </vt:variant>
      <vt:variant>
        <vt:i4>0</vt:i4>
      </vt:variant>
      <vt:variant>
        <vt:i4>5</vt:i4>
      </vt:variant>
      <vt:variant>
        <vt:lpwstr/>
      </vt:variant>
      <vt:variant>
        <vt:lpwstr>_Toc183606327</vt:lpwstr>
      </vt:variant>
      <vt:variant>
        <vt:i4>1900593</vt:i4>
      </vt:variant>
      <vt:variant>
        <vt:i4>482</vt:i4>
      </vt:variant>
      <vt:variant>
        <vt:i4>0</vt:i4>
      </vt:variant>
      <vt:variant>
        <vt:i4>5</vt:i4>
      </vt:variant>
      <vt:variant>
        <vt:lpwstr/>
      </vt:variant>
      <vt:variant>
        <vt:lpwstr>_Toc183606326</vt:lpwstr>
      </vt:variant>
      <vt:variant>
        <vt:i4>1900593</vt:i4>
      </vt:variant>
      <vt:variant>
        <vt:i4>476</vt:i4>
      </vt:variant>
      <vt:variant>
        <vt:i4>0</vt:i4>
      </vt:variant>
      <vt:variant>
        <vt:i4>5</vt:i4>
      </vt:variant>
      <vt:variant>
        <vt:lpwstr/>
      </vt:variant>
      <vt:variant>
        <vt:lpwstr>_Toc183606325</vt:lpwstr>
      </vt:variant>
      <vt:variant>
        <vt:i4>1900593</vt:i4>
      </vt:variant>
      <vt:variant>
        <vt:i4>470</vt:i4>
      </vt:variant>
      <vt:variant>
        <vt:i4>0</vt:i4>
      </vt:variant>
      <vt:variant>
        <vt:i4>5</vt:i4>
      </vt:variant>
      <vt:variant>
        <vt:lpwstr/>
      </vt:variant>
      <vt:variant>
        <vt:lpwstr>_Toc183606324</vt:lpwstr>
      </vt:variant>
      <vt:variant>
        <vt:i4>1900593</vt:i4>
      </vt:variant>
      <vt:variant>
        <vt:i4>464</vt:i4>
      </vt:variant>
      <vt:variant>
        <vt:i4>0</vt:i4>
      </vt:variant>
      <vt:variant>
        <vt:i4>5</vt:i4>
      </vt:variant>
      <vt:variant>
        <vt:lpwstr/>
      </vt:variant>
      <vt:variant>
        <vt:lpwstr>_Toc183606323</vt:lpwstr>
      </vt:variant>
      <vt:variant>
        <vt:i4>1900593</vt:i4>
      </vt:variant>
      <vt:variant>
        <vt:i4>458</vt:i4>
      </vt:variant>
      <vt:variant>
        <vt:i4>0</vt:i4>
      </vt:variant>
      <vt:variant>
        <vt:i4>5</vt:i4>
      </vt:variant>
      <vt:variant>
        <vt:lpwstr/>
      </vt:variant>
      <vt:variant>
        <vt:lpwstr>_Toc183606322</vt:lpwstr>
      </vt:variant>
      <vt:variant>
        <vt:i4>1900593</vt:i4>
      </vt:variant>
      <vt:variant>
        <vt:i4>452</vt:i4>
      </vt:variant>
      <vt:variant>
        <vt:i4>0</vt:i4>
      </vt:variant>
      <vt:variant>
        <vt:i4>5</vt:i4>
      </vt:variant>
      <vt:variant>
        <vt:lpwstr/>
      </vt:variant>
      <vt:variant>
        <vt:lpwstr>_Toc183606321</vt:lpwstr>
      </vt:variant>
      <vt:variant>
        <vt:i4>1900593</vt:i4>
      </vt:variant>
      <vt:variant>
        <vt:i4>446</vt:i4>
      </vt:variant>
      <vt:variant>
        <vt:i4>0</vt:i4>
      </vt:variant>
      <vt:variant>
        <vt:i4>5</vt:i4>
      </vt:variant>
      <vt:variant>
        <vt:lpwstr/>
      </vt:variant>
      <vt:variant>
        <vt:lpwstr>_Toc183606320</vt:lpwstr>
      </vt:variant>
      <vt:variant>
        <vt:i4>1966129</vt:i4>
      </vt:variant>
      <vt:variant>
        <vt:i4>440</vt:i4>
      </vt:variant>
      <vt:variant>
        <vt:i4>0</vt:i4>
      </vt:variant>
      <vt:variant>
        <vt:i4>5</vt:i4>
      </vt:variant>
      <vt:variant>
        <vt:lpwstr/>
      </vt:variant>
      <vt:variant>
        <vt:lpwstr>_Toc183606319</vt:lpwstr>
      </vt:variant>
      <vt:variant>
        <vt:i4>1966129</vt:i4>
      </vt:variant>
      <vt:variant>
        <vt:i4>434</vt:i4>
      </vt:variant>
      <vt:variant>
        <vt:i4>0</vt:i4>
      </vt:variant>
      <vt:variant>
        <vt:i4>5</vt:i4>
      </vt:variant>
      <vt:variant>
        <vt:lpwstr/>
      </vt:variant>
      <vt:variant>
        <vt:lpwstr>_Toc183606318</vt:lpwstr>
      </vt:variant>
      <vt:variant>
        <vt:i4>1966129</vt:i4>
      </vt:variant>
      <vt:variant>
        <vt:i4>428</vt:i4>
      </vt:variant>
      <vt:variant>
        <vt:i4>0</vt:i4>
      </vt:variant>
      <vt:variant>
        <vt:i4>5</vt:i4>
      </vt:variant>
      <vt:variant>
        <vt:lpwstr/>
      </vt:variant>
      <vt:variant>
        <vt:lpwstr>_Toc183606317</vt:lpwstr>
      </vt:variant>
      <vt:variant>
        <vt:i4>1966129</vt:i4>
      </vt:variant>
      <vt:variant>
        <vt:i4>422</vt:i4>
      </vt:variant>
      <vt:variant>
        <vt:i4>0</vt:i4>
      </vt:variant>
      <vt:variant>
        <vt:i4>5</vt:i4>
      </vt:variant>
      <vt:variant>
        <vt:lpwstr/>
      </vt:variant>
      <vt:variant>
        <vt:lpwstr>_Toc183606316</vt:lpwstr>
      </vt:variant>
      <vt:variant>
        <vt:i4>1966129</vt:i4>
      </vt:variant>
      <vt:variant>
        <vt:i4>416</vt:i4>
      </vt:variant>
      <vt:variant>
        <vt:i4>0</vt:i4>
      </vt:variant>
      <vt:variant>
        <vt:i4>5</vt:i4>
      </vt:variant>
      <vt:variant>
        <vt:lpwstr/>
      </vt:variant>
      <vt:variant>
        <vt:lpwstr>_Toc183606315</vt:lpwstr>
      </vt:variant>
      <vt:variant>
        <vt:i4>1966129</vt:i4>
      </vt:variant>
      <vt:variant>
        <vt:i4>410</vt:i4>
      </vt:variant>
      <vt:variant>
        <vt:i4>0</vt:i4>
      </vt:variant>
      <vt:variant>
        <vt:i4>5</vt:i4>
      </vt:variant>
      <vt:variant>
        <vt:lpwstr/>
      </vt:variant>
      <vt:variant>
        <vt:lpwstr>_Toc183606314</vt:lpwstr>
      </vt:variant>
      <vt:variant>
        <vt:i4>1966129</vt:i4>
      </vt:variant>
      <vt:variant>
        <vt:i4>404</vt:i4>
      </vt:variant>
      <vt:variant>
        <vt:i4>0</vt:i4>
      </vt:variant>
      <vt:variant>
        <vt:i4>5</vt:i4>
      </vt:variant>
      <vt:variant>
        <vt:lpwstr/>
      </vt:variant>
      <vt:variant>
        <vt:lpwstr>_Toc183606313</vt:lpwstr>
      </vt:variant>
      <vt:variant>
        <vt:i4>1966129</vt:i4>
      </vt:variant>
      <vt:variant>
        <vt:i4>398</vt:i4>
      </vt:variant>
      <vt:variant>
        <vt:i4>0</vt:i4>
      </vt:variant>
      <vt:variant>
        <vt:i4>5</vt:i4>
      </vt:variant>
      <vt:variant>
        <vt:lpwstr/>
      </vt:variant>
      <vt:variant>
        <vt:lpwstr>_Toc183606312</vt:lpwstr>
      </vt:variant>
      <vt:variant>
        <vt:i4>1966129</vt:i4>
      </vt:variant>
      <vt:variant>
        <vt:i4>392</vt:i4>
      </vt:variant>
      <vt:variant>
        <vt:i4>0</vt:i4>
      </vt:variant>
      <vt:variant>
        <vt:i4>5</vt:i4>
      </vt:variant>
      <vt:variant>
        <vt:lpwstr/>
      </vt:variant>
      <vt:variant>
        <vt:lpwstr>_Toc183606311</vt:lpwstr>
      </vt:variant>
      <vt:variant>
        <vt:i4>1966129</vt:i4>
      </vt:variant>
      <vt:variant>
        <vt:i4>386</vt:i4>
      </vt:variant>
      <vt:variant>
        <vt:i4>0</vt:i4>
      </vt:variant>
      <vt:variant>
        <vt:i4>5</vt:i4>
      </vt:variant>
      <vt:variant>
        <vt:lpwstr/>
      </vt:variant>
      <vt:variant>
        <vt:lpwstr>_Toc183606310</vt:lpwstr>
      </vt:variant>
      <vt:variant>
        <vt:i4>2031665</vt:i4>
      </vt:variant>
      <vt:variant>
        <vt:i4>380</vt:i4>
      </vt:variant>
      <vt:variant>
        <vt:i4>0</vt:i4>
      </vt:variant>
      <vt:variant>
        <vt:i4>5</vt:i4>
      </vt:variant>
      <vt:variant>
        <vt:lpwstr/>
      </vt:variant>
      <vt:variant>
        <vt:lpwstr>_Toc183606309</vt:lpwstr>
      </vt:variant>
      <vt:variant>
        <vt:i4>2031665</vt:i4>
      </vt:variant>
      <vt:variant>
        <vt:i4>374</vt:i4>
      </vt:variant>
      <vt:variant>
        <vt:i4>0</vt:i4>
      </vt:variant>
      <vt:variant>
        <vt:i4>5</vt:i4>
      </vt:variant>
      <vt:variant>
        <vt:lpwstr/>
      </vt:variant>
      <vt:variant>
        <vt:lpwstr>_Toc183606308</vt:lpwstr>
      </vt:variant>
      <vt:variant>
        <vt:i4>2031665</vt:i4>
      </vt:variant>
      <vt:variant>
        <vt:i4>368</vt:i4>
      </vt:variant>
      <vt:variant>
        <vt:i4>0</vt:i4>
      </vt:variant>
      <vt:variant>
        <vt:i4>5</vt:i4>
      </vt:variant>
      <vt:variant>
        <vt:lpwstr/>
      </vt:variant>
      <vt:variant>
        <vt:lpwstr>_Toc183606307</vt:lpwstr>
      </vt:variant>
      <vt:variant>
        <vt:i4>2031665</vt:i4>
      </vt:variant>
      <vt:variant>
        <vt:i4>362</vt:i4>
      </vt:variant>
      <vt:variant>
        <vt:i4>0</vt:i4>
      </vt:variant>
      <vt:variant>
        <vt:i4>5</vt:i4>
      </vt:variant>
      <vt:variant>
        <vt:lpwstr/>
      </vt:variant>
      <vt:variant>
        <vt:lpwstr>_Toc183606306</vt:lpwstr>
      </vt:variant>
      <vt:variant>
        <vt:i4>2031665</vt:i4>
      </vt:variant>
      <vt:variant>
        <vt:i4>356</vt:i4>
      </vt:variant>
      <vt:variant>
        <vt:i4>0</vt:i4>
      </vt:variant>
      <vt:variant>
        <vt:i4>5</vt:i4>
      </vt:variant>
      <vt:variant>
        <vt:lpwstr/>
      </vt:variant>
      <vt:variant>
        <vt:lpwstr>_Toc183606305</vt:lpwstr>
      </vt:variant>
      <vt:variant>
        <vt:i4>2031665</vt:i4>
      </vt:variant>
      <vt:variant>
        <vt:i4>350</vt:i4>
      </vt:variant>
      <vt:variant>
        <vt:i4>0</vt:i4>
      </vt:variant>
      <vt:variant>
        <vt:i4>5</vt:i4>
      </vt:variant>
      <vt:variant>
        <vt:lpwstr/>
      </vt:variant>
      <vt:variant>
        <vt:lpwstr>_Toc183606304</vt:lpwstr>
      </vt:variant>
      <vt:variant>
        <vt:i4>2031665</vt:i4>
      </vt:variant>
      <vt:variant>
        <vt:i4>344</vt:i4>
      </vt:variant>
      <vt:variant>
        <vt:i4>0</vt:i4>
      </vt:variant>
      <vt:variant>
        <vt:i4>5</vt:i4>
      </vt:variant>
      <vt:variant>
        <vt:lpwstr/>
      </vt:variant>
      <vt:variant>
        <vt:lpwstr>_Toc183606303</vt:lpwstr>
      </vt:variant>
      <vt:variant>
        <vt:i4>2031665</vt:i4>
      </vt:variant>
      <vt:variant>
        <vt:i4>338</vt:i4>
      </vt:variant>
      <vt:variant>
        <vt:i4>0</vt:i4>
      </vt:variant>
      <vt:variant>
        <vt:i4>5</vt:i4>
      </vt:variant>
      <vt:variant>
        <vt:lpwstr/>
      </vt:variant>
      <vt:variant>
        <vt:lpwstr>_Toc183606302</vt:lpwstr>
      </vt:variant>
      <vt:variant>
        <vt:i4>2031665</vt:i4>
      </vt:variant>
      <vt:variant>
        <vt:i4>332</vt:i4>
      </vt:variant>
      <vt:variant>
        <vt:i4>0</vt:i4>
      </vt:variant>
      <vt:variant>
        <vt:i4>5</vt:i4>
      </vt:variant>
      <vt:variant>
        <vt:lpwstr/>
      </vt:variant>
      <vt:variant>
        <vt:lpwstr>_Toc183606301</vt:lpwstr>
      </vt:variant>
      <vt:variant>
        <vt:i4>2031665</vt:i4>
      </vt:variant>
      <vt:variant>
        <vt:i4>326</vt:i4>
      </vt:variant>
      <vt:variant>
        <vt:i4>0</vt:i4>
      </vt:variant>
      <vt:variant>
        <vt:i4>5</vt:i4>
      </vt:variant>
      <vt:variant>
        <vt:lpwstr/>
      </vt:variant>
      <vt:variant>
        <vt:lpwstr>_Toc183606300</vt:lpwstr>
      </vt:variant>
      <vt:variant>
        <vt:i4>1441840</vt:i4>
      </vt:variant>
      <vt:variant>
        <vt:i4>320</vt:i4>
      </vt:variant>
      <vt:variant>
        <vt:i4>0</vt:i4>
      </vt:variant>
      <vt:variant>
        <vt:i4>5</vt:i4>
      </vt:variant>
      <vt:variant>
        <vt:lpwstr/>
      </vt:variant>
      <vt:variant>
        <vt:lpwstr>_Toc183606299</vt:lpwstr>
      </vt:variant>
      <vt:variant>
        <vt:i4>1441840</vt:i4>
      </vt:variant>
      <vt:variant>
        <vt:i4>314</vt:i4>
      </vt:variant>
      <vt:variant>
        <vt:i4>0</vt:i4>
      </vt:variant>
      <vt:variant>
        <vt:i4>5</vt:i4>
      </vt:variant>
      <vt:variant>
        <vt:lpwstr/>
      </vt:variant>
      <vt:variant>
        <vt:lpwstr>_Toc183606298</vt:lpwstr>
      </vt:variant>
      <vt:variant>
        <vt:i4>1441840</vt:i4>
      </vt:variant>
      <vt:variant>
        <vt:i4>308</vt:i4>
      </vt:variant>
      <vt:variant>
        <vt:i4>0</vt:i4>
      </vt:variant>
      <vt:variant>
        <vt:i4>5</vt:i4>
      </vt:variant>
      <vt:variant>
        <vt:lpwstr/>
      </vt:variant>
      <vt:variant>
        <vt:lpwstr>_Toc183606297</vt:lpwstr>
      </vt:variant>
      <vt:variant>
        <vt:i4>1441840</vt:i4>
      </vt:variant>
      <vt:variant>
        <vt:i4>302</vt:i4>
      </vt:variant>
      <vt:variant>
        <vt:i4>0</vt:i4>
      </vt:variant>
      <vt:variant>
        <vt:i4>5</vt:i4>
      </vt:variant>
      <vt:variant>
        <vt:lpwstr/>
      </vt:variant>
      <vt:variant>
        <vt:lpwstr>_Toc183606296</vt:lpwstr>
      </vt:variant>
      <vt:variant>
        <vt:i4>1441840</vt:i4>
      </vt:variant>
      <vt:variant>
        <vt:i4>296</vt:i4>
      </vt:variant>
      <vt:variant>
        <vt:i4>0</vt:i4>
      </vt:variant>
      <vt:variant>
        <vt:i4>5</vt:i4>
      </vt:variant>
      <vt:variant>
        <vt:lpwstr/>
      </vt:variant>
      <vt:variant>
        <vt:lpwstr>_Toc183606295</vt:lpwstr>
      </vt:variant>
      <vt:variant>
        <vt:i4>1441840</vt:i4>
      </vt:variant>
      <vt:variant>
        <vt:i4>290</vt:i4>
      </vt:variant>
      <vt:variant>
        <vt:i4>0</vt:i4>
      </vt:variant>
      <vt:variant>
        <vt:i4>5</vt:i4>
      </vt:variant>
      <vt:variant>
        <vt:lpwstr/>
      </vt:variant>
      <vt:variant>
        <vt:lpwstr>_Toc183606294</vt:lpwstr>
      </vt:variant>
      <vt:variant>
        <vt:i4>1441840</vt:i4>
      </vt:variant>
      <vt:variant>
        <vt:i4>284</vt:i4>
      </vt:variant>
      <vt:variant>
        <vt:i4>0</vt:i4>
      </vt:variant>
      <vt:variant>
        <vt:i4>5</vt:i4>
      </vt:variant>
      <vt:variant>
        <vt:lpwstr/>
      </vt:variant>
      <vt:variant>
        <vt:lpwstr>_Toc183606293</vt:lpwstr>
      </vt:variant>
      <vt:variant>
        <vt:i4>1441840</vt:i4>
      </vt:variant>
      <vt:variant>
        <vt:i4>278</vt:i4>
      </vt:variant>
      <vt:variant>
        <vt:i4>0</vt:i4>
      </vt:variant>
      <vt:variant>
        <vt:i4>5</vt:i4>
      </vt:variant>
      <vt:variant>
        <vt:lpwstr/>
      </vt:variant>
      <vt:variant>
        <vt:lpwstr>_Toc183606292</vt:lpwstr>
      </vt:variant>
      <vt:variant>
        <vt:i4>1441840</vt:i4>
      </vt:variant>
      <vt:variant>
        <vt:i4>272</vt:i4>
      </vt:variant>
      <vt:variant>
        <vt:i4>0</vt:i4>
      </vt:variant>
      <vt:variant>
        <vt:i4>5</vt:i4>
      </vt:variant>
      <vt:variant>
        <vt:lpwstr/>
      </vt:variant>
      <vt:variant>
        <vt:lpwstr>_Toc183606291</vt:lpwstr>
      </vt:variant>
      <vt:variant>
        <vt:i4>1441840</vt:i4>
      </vt:variant>
      <vt:variant>
        <vt:i4>266</vt:i4>
      </vt:variant>
      <vt:variant>
        <vt:i4>0</vt:i4>
      </vt:variant>
      <vt:variant>
        <vt:i4>5</vt:i4>
      </vt:variant>
      <vt:variant>
        <vt:lpwstr/>
      </vt:variant>
      <vt:variant>
        <vt:lpwstr>_Toc183606290</vt:lpwstr>
      </vt:variant>
      <vt:variant>
        <vt:i4>1507376</vt:i4>
      </vt:variant>
      <vt:variant>
        <vt:i4>260</vt:i4>
      </vt:variant>
      <vt:variant>
        <vt:i4>0</vt:i4>
      </vt:variant>
      <vt:variant>
        <vt:i4>5</vt:i4>
      </vt:variant>
      <vt:variant>
        <vt:lpwstr/>
      </vt:variant>
      <vt:variant>
        <vt:lpwstr>_Toc183606289</vt:lpwstr>
      </vt:variant>
      <vt:variant>
        <vt:i4>1507376</vt:i4>
      </vt:variant>
      <vt:variant>
        <vt:i4>254</vt:i4>
      </vt:variant>
      <vt:variant>
        <vt:i4>0</vt:i4>
      </vt:variant>
      <vt:variant>
        <vt:i4>5</vt:i4>
      </vt:variant>
      <vt:variant>
        <vt:lpwstr/>
      </vt:variant>
      <vt:variant>
        <vt:lpwstr>_Toc183606288</vt:lpwstr>
      </vt:variant>
      <vt:variant>
        <vt:i4>1507376</vt:i4>
      </vt:variant>
      <vt:variant>
        <vt:i4>248</vt:i4>
      </vt:variant>
      <vt:variant>
        <vt:i4>0</vt:i4>
      </vt:variant>
      <vt:variant>
        <vt:i4>5</vt:i4>
      </vt:variant>
      <vt:variant>
        <vt:lpwstr/>
      </vt:variant>
      <vt:variant>
        <vt:lpwstr>_Toc183606287</vt:lpwstr>
      </vt:variant>
      <vt:variant>
        <vt:i4>1507376</vt:i4>
      </vt:variant>
      <vt:variant>
        <vt:i4>242</vt:i4>
      </vt:variant>
      <vt:variant>
        <vt:i4>0</vt:i4>
      </vt:variant>
      <vt:variant>
        <vt:i4>5</vt:i4>
      </vt:variant>
      <vt:variant>
        <vt:lpwstr/>
      </vt:variant>
      <vt:variant>
        <vt:lpwstr>_Toc183606286</vt:lpwstr>
      </vt:variant>
      <vt:variant>
        <vt:i4>1507376</vt:i4>
      </vt:variant>
      <vt:variant>
        <vt:i4>236</vt:i4>
      </vt:variant>
      <vt:variant>
        <vt:i4>0</vt:i4>
      </vt:variant>
      <vt:variant>
        <vt:i4>5</vt:i4>
      </vt:variant>
      <vt:variant>
        <vt:lpwstr/>
      </vt:variant>
      <vt:variant>
        <vt:lpwstr>_Toc183606285</vt:lpwstr>
      </vt:variant>
      <vt:variant>
        <vt:i4>1507376</vt:i4>
      </vt:variant>
      <vt:variant>
        <vt:i4>230</vt:i4>
      </vt:variant>
      <vt:variant>
        <vt:i4>0</vt:i4>
      </vt:variant>
      <vt:variant>
        <vt:i4>5</vt:i4>
      </vt:variant>
      <vt:variant>
        <vt:lpwstr/>
      </vt:variant>
      <vt:variant>
        <vt:lpwstr>_Toc183606284</vt:lpwstr>
      </vt:variant>
      <vt:variant>
        <vt:i4>1507376</vt:i4>
      </vt:variant>
      <vt:variant>
        <vt:i4>224</vt:i4>
      </vt:variant>
      <vt:variant>
        <vt:i4>0</vt:i4>
      </vt:variant>
      <vt:variant>
        <vt:i4>5</vt:i4>
      </vt:variant>
      <vt:variant>
        <vt:lpwstr/>
      </vt:variant>
      <vt:variant>
        <vt:lpwstr>_Toc183606283</vt:lpwstr>
      </vt:variant>
      <vt:variant>
        <vt:i4>1507376</vt:i4>
      </vt:variant>
      <vt:variant>
        <vt:i4>218</vt:i4>
      </vt:variant>
      <vt:variant>
        <vt:i4>0</vt:i4>
      </vt:variant>
      <vt:variant>
        <vt:i4>5</vt:i4>
      </vt:variant>
      <vt:variant>
        <vt:lpwstr/>
      </vt:variant>
      <vt:variant>
        <vt:lpwstr>_Toc183606282</vt:lpwstr>
      </vt:variant>
      <vt:variant>
        <vt:i4>1507376</vt:i4>
      </vt:variant>
      <vt:variant>
        <vt:i4>212</vt:i4>
      </vt:variant>
      <vt:variant>
        <vt:i4>0</vt:i4>
      </vt:variant>
      <vt:variant>
        <vt:i4>5</vt:i4>
      </vt:variant>
      <vt:variant>
        <vt:lpwstr/>
      </vt:variant>
      <vt:variant>
        <vt:lpwstr>_Toc183606281</vt:lpwstr>
      </vt:variant>
      <vt:variant>
        <vt:i4>1507376</vt:i4>
      </vt:variant>
      <vt:variant>
        <vt:i4>206</vt:i4>
      </vt:variant>
      <vt:variant>
        <vt:i4>0</vt:i4>
      </vt:variant>
      <vt:variant>
        <vt:i4>5</vt:i4>
      </vt:variant>
      <vt:variant>
        <vt:lpwstr/>
      </vt:variant>
      <vt:variant>
        <vt:lpwstr>_Toc183606280</vt:lpwstr>
      </vt:variant>
      <vt:variant>
        <vt:i4>1572912</vt:i4>
      </vt:variant>
      <vt:variant>
        <vt:i4>200</vt:i4>
      </vt:variant>
      <vt:variant>
        <vt:i4>0</vt:i4>
      </vt:variant>
      <vt:variant>
        <vt:i4>5</vt:i4>
      </vt:variant>
      <vt:variant>
        <vt:lpwstr/>
      </vt:variant>
      <vt:variant>
        <vt:lpwstr>_Toc183606279</vt:lpwstr>
      </vt:variant>
      <vt:variant>
        <vt:i4>1572912</vt:i4>
      </vt:variant>
      <vt:variant>
        <vt:i4>194</vt:i4>
      </vt:variant>
      <vt:variant>
        <vt:i4>0</vt:i4>
      </vt:variant>
      <vt:variant>
        <vt:i4>5</vt:i4>
      </vt:variant>
      <vt:variant>
        <vt:lpwstr/>
      </vt:variant>
      <vt:variant>
        <vt:lpwstr>_Toc183606278</vt:lpwstr>
      </vt:variant>
      <vt:variant>
        <vt:i4>1572912</vt:i4>
      </vt:variant>
      <vt:variant>
        <vt:i4>188</vt:i4>
      </vt:variant>
      <vt:variant>
        <vt:i4>0</vt:i4>
      </vt:variant>
      <vt:variant>
        <vt:i4>5</vt:i4>
      </vt:variant>
      <vt:variant>
        <vt:lpwstr/>
      </vt:variant>
      <vt:variant>
        <vt:lpwstr>_Toc183606277</vt:lpwstr>
      </vt:variant>
      <vt:variant>
        <vt:i4>1572912</vt:i4>
      </vt:variant>
      <vt:variant>
        <vt:i4>182</vt:i4>
      </vt:variant>
      <vt:variant>
        <vt:i4>0</vt:i4>
      </vt:variant>
      <vt:variant>
        <vt:i4>5</vt:i4>
      </vt:variant>
      <vt:variant>
        <vt:lpwstr/>
      </vt:variant>
      <vt:variant>
        <vt:lpwstr>_Toc183606276</vt:lpwstr>
      </vt:variant>
      <vt:variant>
        <vt:i4>1572912</vt:i4>
      </vt:variant>
      <vt:variant>
        <vt:i4>176</vt:i4>
      </vt:variant>
      <vt:variant>
        <vt:i4>0</vt:i4>
      </vt:variant>
      <vt:variant>
        <vt:i4>5</vt:i4>
      </vt:variant>
      <vt:variant>
        <vt:lpwstr/>
      </vt:variant>
      <vt:variant>
        <vt:lpwstr>_Toc183606275</vt:lpwstr>
      </vt:variant>
      <vt:variant>
        <vt:i4>1572912</vt:i4>
      </vt:variant>
      <vt:variant>
        <vt:i4>170</vt:i4>
      </vt:variant>
      <vt:variant>
        <vt:i4>0</vt:i4>
      </vt:variant>
      <vt:variant>
        <vt:i4>5</vt:i4>
      </vt:variant>
      <vt:variant>
        <vt:lpwstr/>
      </vt:variant>
      <vt:variant>
        <vt:lpwstr>_Toc183606274</vt:lpwstr>
      </vt:variant>
      <vt:variant>
        <vt:i4>1572912</vt:i4>
      </vt:variant>
      <vt:variant>
        <vt:i4>164</vt:i4>
      </vt:variant>
      <vt:variant>
        <vt:i4>0</vt:i4>
      </vt:variant>
      <vt:variant>
        <vt:i4>5</vt:i4>
      </vt:variant>
      <vt:variant>
        <vt:lpwstr/>
      </vt:variant>
      <vt:variant>
        <vt:lpwstr>_Toc183606273</vt:lpwstr>
      </vt:variant>
      <vt:variant>
        <vt:i4>1572912</vt:i4>
      </vt:variant>
      <vt:variant>
        <vt:i4>158</vt:i4>
      </vt:variant>
      <vt:variant>
        <vt:i4>0</vt:i4>
      </vt:variant>
      <vt:variant>
        <vt:i4>5</vt:i4>
      </vt:variant>
      <vt:variant>
        <vt:lpwstr/>
      </vt:variant>
      <vt:variant>
        <vt:lpwstr>_Toc183606272</vt:lpwstr>
      </vt:variant>
      <vt:variant>
        <vt:i4>1572912</vt:i4>
      </vt:variant>
      <vt:variant>
        <vt:i4>152</vt:i4>
      </vt:variant>
      <vt:variant>
        <vt:i4>0</vt:i4>
      </vt:variant>
      <vt:variant>
        <vt:i4>5</vt:i4>
      </vt:variant>
      <vt:variant>
        <vt:lpwstr/>
      </vt:variant>
      <vt:variant>
        <vt:lpwstr>_Toc183606271</vt:lpwstr>
      </vt:variant>
      <vt:variant>
        <vt:i4>1572912</vt:i4>
      </vt:variant>
      <vt:variant>
        <vt:i4>146</vt:i4>
      </vt:variant>
      <vt:variant>
        <vt:i4>0</vt:i4>
      </vt:variant>
      <vt:variant>
        <vt:i4>5</vt:i4>
      </vt:variant>
      <vt:variant>
        <vt:lpwstr/>
      </vt:variant>
      <vt:variant>
        <vt:lpwstr>_Toc183606270</vt:lpwstr>
      </vt:variant>
      <vt:variant>
        <vt:i4>1638448</vt:i4>
      </vt:variant>
      <vt:variant>
        <vt:i4>140</vt:i4>
      </vt:variant>
      <vt:variant>
        <vt:i4>0</vt:i4>
      </vt:variant>
      <vt:variant>
        <vt:i4>5</vt:i4>
      </vt:variant>
      <vt:variant>
        <vt:lpwstr/>
      </vt:variant>
      <vt:variant>
        <vt:lpwstr>_Toc183606269</vt:lpwstr>
      </vt:variant>
      <vt:variant>
        <vt:i4>1638448</vt:i4>
      </vt:variant>
      <vt:variant>
        <vt:i4>134</vt:i4>
      </vt:variant>
      <vt:variant>
        <vt:i4>0</vt:i4>
      </vt:variant>
      <vt:variant>
        <vt:i4>5</vt:i4>
      </vt:variant>
      <vt:variant>
        <vt:lpwstr/>
      </vt:variant>
      <vt:variant>
        <vt:lpwstr>_Toc183606268</vt:lpwstr>
      </vt:variant>
      <vt:variant>
        <vt:i4>1638448</vt:i4>
      </vt:variant>
      <vt:variant>
        <vt:i4>128</vt:i4>
      </vt:variant>
      <vt:variant>
        <vt:i4>0</vt:i4>
      </vt:variant>
      <vt:variant>
        <vt:i4>5</vt:i4>
      </vt:variant>
      <vt:variant>
        <vt:lpwstr/>
      </vt:variant>
      <vt:variant>
        <vt:lpwstr>_Toc183606267</vt:lpwstr>
      </vt:variant>
      <vt:variant>
        <vt:i4>1638448</vt:i4>
      </vt:variant>
      <vt:variant>
        <vt:i4>122</vt:i4>
      </vt:variant>
      <vt:variant>
        <vt:i4>0</vt:i4>
      </vt:variant>
      <vt:variant>
        <vt:i4>5</vt:i4>
      </vt:variant>
      <vt:variant>
        <vt:lpwstr/>
      </vt:variant>
      <vt:variant>
        <vt:lpwstr>_Toc183606266</vt:lpwstr>
      </vt:variant>
      <vt:variant>
        <vt:i4>1638448</vt:i4>
      </vt:variant>
      <vt:variant>
        <vt:i4>116</vt:i4>
      </vt:variant>
      <vt:variant>
        <vt:i4>0</vt:i4>
      </vt:variant>
      <vt:variant>
        <vt:i4>5</vt:i4>
      </vt:variant>
      <vt:variant>
        <vt:lpwstr/>
      </vt:variant>
      <vt:variant>
        <vt:lpwstr>_Toc183606265</vt:lpwstr>
      </vt:variant>
      <vt:variant>
        <vt:i4>1638448</vt:i4>
      </vt:variant>
      <vt:variant>
        <vt:i4>110</vt:i4>
      </vt:variant>
      <vt:variant>
        <vt:i4>0</vt:i4>
      </vt:variant>
      <vt:variant>
        <vt:i4>5</vt:i4>
      </vt:variant>
      <vt:variant>
        <vt:lpwstr/>
      </vt:variant>
      <vt:variant>
        <vt:lpwstr>_Toc183606264</vt:lpwstr>
      </vt:variant>
      <vt:variant>
        <vt:i4>1638448</vt:i4>
      </vt:variant>
      <vt:variant>
        <vt:i4>104</vt:i4>
      </vt:variant>
      <vt:variant>
        <vt:i4>0</vt:i4>
      </vt:variant>
      <vt:variant>
        <vt:i4>5</vt:i4>
      </vt:variant>
      <vt:variant>
        <vt:lpwstr/>
      </vt:variant>
      <vt:variant>
        <vt:lpwstr>_Toc183606263</vt:lpwstr>
      </vt:variant>
      <vt:variant>
        <vt:i4>1638448</vt:i4>
      </vt:variant>
      <vt:variant>
        <vt:i4>98</vt:i4>
      </vt:variant>
      <vt:variant>
        <vt:i4>0</vt:i4>
      </vt:variant>
      <vt:variant>
        <vt:i4>5</vt:i4>
      </vt:variant>
      <vt:variant>
        <vt:lpwstr/>
      </vt:variant>
      <vt:variant>
        <vt:lpwstr>_Toc183606262</vt:lpwstr>
      </vt:variant>
      <vt:variant>
        <vt:i4>1638448</vt:i4>
      </vt:variant>
      <vt:variant>
        <vt:i4>92</vt:i4>
      </vt:variant>
      <vt:variant>
        <vt:i4>0</vt:i4>
      </vt:variant>
      <vt:variant>
        <vt:i4>5</vt:i4>
      </vt:variant>
      <vt:variant>
        <vt:lpwstr/>
      </vt:variant>
      <vt:variant>
        <vt:lpwstr>_Toc183606261</vt:lpwstr>
      </vt:variant>
      <vt:variant>
        <vt:i4>1638448</vt:i4>
      </vt:variant>
      <vt:variant>
        <vt:i4>86</vt:i4>
      </vt:variant>
      <vt:variant>
        <vt:i4>0</vt:i4>
      </vt:variant>
      <vt:variant>
        <vt:i4>5</vt:i4>
      </vt:variant>
      <vt:variant>
        <vt:lpwstr/>
      </vt:variant>
      <vt:variant>
        <vt:lpwstr>_Toc183606260</vt:lpwstr>
      </vt:variant>
      <vt:variant>
        <vt:i4>1703984</vt:i4>
      </vt:variant>
      <vt:variant>
        <vt:i4>80</vt:i4>
      </vt:variant>
      <vt:variant>
        <vt:i4>0</vt:i4>
      </vt:variant>
      <vt:variant>
        <vt:i4>5</vt:i4>
      </vt:variant>
      <vt:variant>
        <vt:lpwstr/>
      </vt:variant>
      <vt:variant>
        <vt:lpwstr>_Toc183606259</vt:lpwstr>
      </vt:variant>
      <vt:variant>
        <vt:i4>1703984</vt:i4>
      </vt:variant>
      <vt:variant>
        <vt:i4>74</vt:i4>
      </vt:variant>
      <vt:variant>
        <vt:i4>0</vt:i4>
      </vt:variant>
      <vt:variant>
        <vt:i4>5</vt:i4>
      </vt:variant>
      <vt:variant>
        <vt:lpwstr/>
      </vt:variant>
      <vt:variant>
        <vt:lpwstr>_Toc183606258</vt:lpwstr>
      </vt:variant>
      <vt:variant>
        <vt:i4>1703984</vt:i4>
      </vt:variant>
      <vt:variant>
        <vt:i4>68</vt:i4>
      </vt:variant>
      <vt:variant>
        <vt:i4>0</vt:i4>
      </vt:variant>
      <vt:variant>
        <vt:i4>5</vt:i4>
      </vt:variant>
      <vt:variant>
        <vt:lpwstr/>
      </vt:variant>
      <vt:variant>
        <vt:lpwstr>_Toc183606257</vt:lpwstr>
      </vt:variant>
      <vt:variant>
        <vt:i4>1703984</vt:i4>
      </vt:variant>
      <vt:variant>
        <vt:i4>62</vt:i4>
      </vt:variant>
      <vt:variant>
        <vt:i4>0</vt:i4>
      </vt:variant>
      <vt:variant>
        <vt:i4>5</vt:i4>
      </vt:variant>
      <vt:variant>
        <vt:lpwstr/>
      </vt:variant>
      <vt:variant>
        <vt:lpwstr>_Toc183606256</vt:lpwstr>
      </vt:variant>
      <vt:variant>
        <vt:i4>1703984</vt:i4>
      </vt:variant>
      <vt:variant>
        <vt:i4>56</vt:i4>
      </vt:variant>
      <vt:variant>
        <vt:i4>0</vt:i4>
      </vt:variant>
      <vt:variant>
        <vt:i4>5</vt:i4>
      </vt:variant>
      <vt:variant>
        <vt:lpwstr/>
      </vt:variant>
      <vt:variant>
        <vt:lpwstr>_Toc183606255</vt:lpwstr>
      </vt:variant>
      <vt:variant>
        <vt:i4>1703984</vt:i4>
      </vt:variant>
      <vt:variant>
        <vt:i4>50</vt:i4>
      </vt:variant>
      <vt:variant>
        <vt:i4>0</vt:i4>
      </vt:variant>
      <vt:variant>
        <vt:i4>5</vt:i4>
      </vt:variant>
      <vt:variant>
        <vt:lpwstr/>
      </vt:variant>
      <vt:variant>
        <vt:lpwstr>_Toc183606254</vt:lpwstr>
      </vt:variant>
      <vt:variant>
        <vt:i4>1703984</vt:i4>
      </vt:variant>
      <vt:variant>
        <vt:i4>44</vt:i4>
      </vt:variant>
      <vt:variant>
        <vt:i4>0</vt:i4>
      </vt:variant>
      <vt:variant>
        <vt:i4>5</vt:i4>
      </vt:variant>
      <vt:variant>
        <vt:lpwstr/>
      </vt:variant>
      <vt:variant>
        <vt:lpwstr>_Toc183606253</vt:lpwstr>
      </vt:variant>
      <vt:variant>
        <vt:i4>1703984</vt:i4>
      </vt:variant>
      <vt:variant>
        <vt:i4>38</vt:i4>
      </vt:variant>
      <vt:variant>
        <vt:i4>0</vt:i4>
      </vt:variant>
      <vt:variant>
        <vt:i4>5</vt:i4>
      </vt:variant>
      <vt:variant>
        <vt:lpwstr/>
      </vt:variant>
      <vt:variant>
        <vt:lpwstr>_Toc183606252</vt:lpwstr>
      </vt:variant>
      <vt:variant>
        <vt:i4>1703984</vt:i4>
      </vt:variant>
      <vt:variant>
        <vt:i4>32</vt:i4>
      </vt:variant>
      <vt:variant>
        <vt:i4>0</vt:i4>
      </vt:variant>
      <vt:variant>
        <vt:i4>5</vt:i4>
      </vt:variant>
      <vt:variant>
        <vt:lpwstr/>
      </vt:variant>
      <vt:variant>
        <vt:lpwstr>_Toc183606251</vt:lpwstr>
      </vt:variant>
      <vt:variant>
        <vt:i4>1703984</vt:i4>
      </vt:variant>
      <vt:variant>
        <vt:i4>26</vt:i4>
      </vt:variant>
      <vt:variant>
        <vt:i4>0</vt:i4>
      </vt:variant>
      <vt:variant>
        <vt:i4>5</vt:i4>
      </vt:variant>
      <vt:variant>
        <vt:lpwstr/>
      </vt:variant>
      <vt:variant>
        <vt:lpwstr>_Toc183606250</vt:lpwstr>
      </vt:variant>
      <vt:variant>
        <vt:i4>1769520</vt:i4>
      </vt:variant>
      <vt:variant>
        <vt:i4>20</vt:i4>
      </vt:variant>
      <vt:variant>
        <vt:i4>0</vt:i4>
      </vt:variant>
      <vt:variant>
        <vt:i4>5</vt:i4>
      </vt:variant>
      <vt:variant>
        <vt:lpwstr/>
      </vt:variant>
      <vt:variant>
        <vt:lpwstr>_Toc183606249</vt:lpwstr>
      </vt:variant>
      <vt:variant>
        <vt:i4>1769520</vt:i4>
      </vt:variant>
      <vt:variant>
        <vt:i4>14</vt:i4>
      </vt:variant>
      <vt:variant>
        <vt:i4>0</vt:i4>
      </vt:variant>
      <vt:variant>
        <vt:i4>5</vt:i4>
      </vt:variant>
      <vt:variant>
        <vt:lpwstr/>
      </vt:variant>
      <vt:variant>
        <vt:lpwstr>_Toc183606248</vt:lpwstr>
      </vt:variant>
      <vt:variant>
        <vt:i4>1769520</vt:i4>
      </vt:variant>
      <vt:variant>
        <vt:i4>8</vt:i4>
      </vt:variant>
      <vt:variant>
        <vt:i4>0</vt:i4>
      </vt:variant>
      <vt:variant>
        <vt:i4>5</vt:i4>
      </vt:variant>
      <vt:variant>
        <vt:lpwstr/>
      </vt:variant>
      <vt:variant>
        <vt:lpwstr>_Toc183606247</vt:lpwstr>
      </vt:variant>
      <vt:variant>
        <vt:i4>1769520</vt:i4>
      </vt:variant>
      <vt:variant>
        <vt:i4>2</vt:i4>
      </vt:variant>
      <vt:variant>
        <vt:i4>0</vt:i4>
      </vt:variant>
      <vt:variant>
        <vt:i4>5</vt:i4>
      </vt:variant>
      <vt:variant>
        <vt:lpwstr/>
      </vt:variant>
      <vt:variant>
        <vt:lpwstr>_Toc183606246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rishi</dc:creator>
  <cp:keywords/>
  <dc:description/>
  <cp:lastModifiedBy>Director Generation</cp:lastModifiedBy>
  <cp:revision>5</cp:revision>
  <cp:lastPrinted>2025-11-26T12:20:00Z</cp:lastPrinted>
  <dcterms:created xsi:type="dcterms:W3CDTF">2025-11-27T08:26:00Z</dcterms:created>
  <dcterms:modified xsi:type="dcterms:W3CDTF">2025-11-27T14:36:00Z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